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6AC" w:rsidP="00DE56AC">
      <w:pPr>
        <w:pStyle w:val="Title"/>
      </w:pPr>
      <w:r>
        <w:fldChar w:fldCharType="begin"/>
      </w:r>
      <w:r>
        <w:instrText xml:space="preserve"> TITLE   \* MERGEFORMAT </w:instrText>
      </w:r>
      <w:r>
        <w:fldChar w:fldCharType="separate"/>
      </w:r>
      <w:r>
        <w:t>UEEEL0027 Carry out low voltage electrical field testing and report findings</w:t>
      </w:r>
      <w:r>
        <w:fldChar w:fldCharType="end"/>
      </w:r>
    </w:p>
    <w:p w:rsidR="00DE56AC" w:rsidP="00DE56AC">
      <w:pPr>
        <w:pStyle w:val="Version"/>
        <w:sectPr w:rsidSect="001B4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433B" w:rsidP="001B433B">
      <w:pPr>
        <w:pStyle w:val="SuperHeading"/>
      </w:pPr>
      <w:r w:rsidRPr="001B433B">
        <w:t>UEEEL0027 Carry out low voltage electrical field testing and report findings</w:t>
      </w:r>
    </w:p>
    <w:p w:rsidR="00000000" w:rsidRPr="001B433B" w:rsidP="001B433B">
      <w:pPr>
        <w:pStyle w:val="Heading1"/>
      </w:pPr>
      <w:bookmarkStart w:id="1" w:name="O_1288827"/>
      <w:bookmarkEnd w:id="1"/>
      <w:r w:rsidRPr="001B433B">
        <w:t>Modification History</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Release 2. Minor Change. Typographic error in prerequisites corrected.</w:t>
            </w:r>
          </w:p>
        </w:tc>
      </w:tr>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Release 1. This is the first release of this unit of competency in the UEE Electrotechnology Training Package.</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2" w:name="O_1288826"/>
      <w:bookmarkEnd w:id="2"/>
      <w:r w:rsidRPr="001B433B">
        <w:t>Application</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 xml:space="preserve">This unit involves the skills and knowledge required to carry out low voltage (LV) electrical field testing and </w:t>
            </w:r>
            <w:r w:rsidRPr="001B433B">
              <w:t>report findings.</w:t>
            </w:r>
          </w:p>
          <w:p w:rsidR="00000000" w:rsidRPr="001B433B" w:rsidP="001B433B">
            <w:pPr>
              <w:pStyle w:val="BodyText"/>
            </w:pPr>
            <w:r w:rsidRPr="001B433B">
              <w:t>It includes preparing, inspecting and testing of electrical field systems, documenting and reporting test results.</w:t>
            </w:r>
          </w:p>
          <w:p w:rsidR="00000000" w:rsidRPr="001B433B" w:rsidP="001B433B">
            <w:pPr>
              <w:pStyle w:val="BodyText"/>
            </w:pPr>
            <w:r w:rsidRPr="001B433B">
              <w:t>The skills and knowledge described in this unit require a licence or permit to practice in the workplace where work is carri</w:t>
            </w:r>
            <w:r w:rsidRPr="001B433B">
              <w:t>ed out on electrical installations which are designed to operate at voltages greater than 50 volt (V) alternating current (a.c.) or 120 V direct current (d.c.).</w:t>
            </w:r>
          </w:p>
          <w:p w:rsidR="00000000" w:rsidRPr="001B433B" w:rsidP="001B433B">
            <w:pPr>
              <w:pStyle w:val="BodyText"/>
            </w:pPr>
            <w:r w:rsidRPr="001B433B">
              <w:t>Competency development activities in this unit are subject to regulations directly related to l</w:t>
            </w:r>
            <w:r w:rsidRPr="001B433B">
              <w:t>icensing. Where a licence or permit to practice is not held, a relevant contract of training, such as an Australian Apprenticeship, may be required.</w:t>
            </w:r>
          </w:p>
          <w:p w:rsidR="00000000" w:rsidRPr="001B433B" w:rsidP="001B433B">
            <w:pPr>
              <w:pStyle w:val="BodyText"/>
            </w:pPr>
            <w:r w:rsidRPr="001B433B">
              <w:t>Additional and/or other conditions may apply in some jurisdictions subject to regulations related to electr</w:t>
            </w:r>
            <w:r w:rsidRPr="001B433B">
              <w:t>ical work. Practice in the workplace and during training is also subject to work health and safety (WHS)/occupational health and safety (OHS) regulations.</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3" w:name="O_1288825"/>
      <w:bookmarkEnd w:id="3"/>
      <w:r w:rsidRPr="001B433B">
        <w:t>Pre-requisite Unit</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UEECD0007 Apply work health and safety regulations, codes and</w:t>
            </w:r>
            <w:r w:rsidRPr="001B433B">
              <w:t xml:space="preserve"> practices in the workplace</w:t>
            </w:r>
          </w:p>
          <w:p w:rsidR="00000000" w:rsidRPr="001B433B" w:rsidP="001B433B">
            <w:pPr>
              <w:pStyle w:val="BodyText"/>
            </w:pPr>
            <w:r w:rsidRPr="001B433B">
              <w:t>UEECD0019 Fabricate, assemble and dismantle utilities industry components</w:t>
            </w:r>
          </w:p>
          <w:p w:rsidR="00000000" w:rsidRPr="001B433B" w:rsidP="001B433B">
            <w:pPr>
              <w:pStyle w:val="BodyText"/>
            </w:pPr>
            <w:r w:rsidRPr="001B433B">
              <w:t>UEECD0020 Fix and secure electrotechnology equipment</w:t>
            </w:r>
          </w:p>
          <w:p w:rsidR="00000000" w:rsidRPr="001B433B" w:rsidP="001B433B">
            <w:pPr>
              <w:pStyle w:val="BodyText"/>
            </w:pPr>
            <w:r w:rsidRPr="001B433B">
              <w:t>UEECD0051 Use drawings, diagrams, schedules, standards, codes and specifications</w:t>
            </w:r>
          </w:p>
          <w:p w:rsidR="00000000" w:rsidRPr="001B433B" w:rsidP="001B433B">
            <w:pPr>
              <w:pStyle w:val="BodyText"/>
            </w:pPr>
            <w:r w:rsidRPr="001B433B">
              <w:t>UEECD0016 Document and apply measures to control WHS risks associated with electrotechnology work</w:t>
            </w:r>
          </w:p>
          <w:p w:rsidR="00000000" w:rsidRPr="001B433B" w:rsidP="001B433B">
            <w:pPr>
              <w:pStyle w:val="BodyText"/>
            </w:pPr>
            <w:r w:rsidRPr="001B433B">
              <w:t>UEEEL0003 Arrange circuits, control and protection for general electrical installations</w:t>
            </w:r>
          </w:p>
          <w:p w:rsidR="00000000" w:rsidRPr="001B433B" w:rsidP="001B433B">
            <w:pPr>
              <w:pStyle w:val="BodyText"/>
            </w:pPr>
            <w:r w:rsidRPr="001B433B">
              <w:t>UEEEL0020 Solve problems in low voltage a.c. circuits</w:t>
            </w:r>
          </w:p>
          <w:p w:rsidR="00000000" w:rsidRPr="001B433B" w:rsidP="001B433B">
            <w:pPr>
              <w:pStyle w:val="BodyText"/>
            </w:pPr>
            <w:r w:rsidRPr="001B433B">
              <w:t>UEEEL0039 Verify</w:t>
            </w:r>
            <w:r w:rsidRPr="001B433B">
              <w:t xml:space="preserve"> compliance and functionality of low voltage general electrical installations</w:t>
            </w:r>
          </w:p>
          <w:p w:rsidR="00000000" w:rsidRPr="001B433B" w:rsidP="001B433B">
            <w:pPr>
              <w:pStyle w:val="BodyText"/>
            </w:pPr>
            <w:r w:rsidRPr="001B433B">
              <w:t>UEEEL0023 Terminate cables, cords and accessories for low voltage circuits</w:t>
            </w:r>
          </w:p>
          <w:p w:rsidR="00000000" w:rsidRPr="001B433B" w:rsidP="001B433B">
            <w:pPr>
              <w:pStyle w:val="BodyText"/>
            </w:pPr>
            <w:r w:rsidRPr="001B433B">
              <w:t>UEEEL0018 Select wiring systems and cables for low voltage general electrical installations</w:t>
            </w:r>
          </w:p>
          <w:p w:rsidR="00000000" w:rsidRPr="001B433B" w:rsidP="001B433B">
            <w:pPr>
              <w:pStyle w:val="BodyText"/>
            </w:pPr>
            <w:r w:rsidRPr="001B433B">
              <w:t>UEEEL0005 D</w:t>
            </w:r>
            <w:r w:rsidRPr="001B433B">
              <w:t>evelop and connect electrical control circuits</w:t>
            </w:r>
          </w:p>
          <w:p w:rsidR="00000000" w:rsidRPr="001B433B" w:rsidP="001B433B">
            <w:pPr>
              <w:pStyle w:val="BodyText"/>
            </w:pPr>
            <w:r w:rsidRPr="001B433B">
              <w:t>UEEEL0019 Solve problems in direct current (d.c.) machines</w:t>
            </w:r>
          </w:p>
          <w:p w:rsidR="00000000" w:rsidRPr="001B433B" w:rsidP="001B433B">
            <w:pPr>
              <w:pStyle w:val="BodyText"/>
            </w:pPr>
            <w:r w:rsidRPr="001B433B">
              <w:t>UEEEL0021 Solve problems in electromagnetic devices</w:t>
            </w:r>
          </w:p>
          <w:p w:rsidR="00000000" w:rsidRPr="001B433B" w:rsidP="001B433B">
            <w:pPr>
              <w:pStyle w:val="BodyText"/>
            </w:pPr>
            <w:r w:rsidRPr="001B433B">
              <w:t>UEEEL0014 Isolate, test and troubleshoot low voltage electrical circuits</w:t>
            </w:r>
          </w:p>
          <w:p w:rsidR="00000000" w:rsidRPr="001B433B" w:rsidP="001B433B">
            <w:pPr>
              <w:pStyle w:val="BodyText"/>
            </w:pPr>
            <w:r w:rsidRPr="001B433B">
              <w:t>UEEEL0008 Evaluate and mo</w:t>
            </w:r>
            <w:r w:rsidRPr="001B433B">
              <w:t>dify low voltage heating equipment and controls</w:t>
            </w:r>
          </w:p>
          <w:p w:rsidR="00000000" w:rsidRPr="001B433B" w:rsidP="001B433B">
            <w:pPr>
              <w:pStyle w:val="BodyText"/>
            </w:pPr>
            <w:r w:rsidRPr="001B433B">
              <w:t>UEEEL0009 Evaluate and modify low voltage lighting circuits, equipment, and controls</w:t>
            </w:r>
          </w:p>
          <w:p w:rsidR="00000000" w:rsidRPr="001B433B" w:rsidP="001B433B">
            <w:pPr>
              <w:pStyle w:val="BodyText"/>
            </w:pPr>
            <w:r w:rsidRPr="001B433B">
              <w:t>UEEEL0010 Evaluate and modify low voltage socket outlets circuits</w:t>
            </w:r>
          </w:p>
          <w:p w:rsidR="00000000" w:rsidRPr="001B433B" w:rsidP="001B433B">
            <w:pPr>
              <w:pStyle w:val="BodyText"/>
            </w:pPr>
            <w:r w:rsidRPr="001B433B">
              <w:t>UEEEL0024 Test and connect alternating current (a.c.) rot</w:t>
            </w:r>
            <w:r w:rsidRPr="001B433B">
              <w:t>ating machines</w:t>
            </w:r>
          </w:p>
          <w:p w:rsidR="00000000" w:rsidRPr="001B433B" w:rsidP="001B433B">
            <w:pPr>
              <w:pStyle w:val="BodyText"/>
            </w:pPr>
            <w:r w:rsidRPr="001B433B">
              <w:t>UEEEL0025 Test and connect transformers</w:t>
            </w:r>
          </w:p>
          <w:p w:rsidR="00000000" w:rsidRPr="001B433B" w:rsidP="001B433B">
            <w:pPr>
              <w:pStyle w:val="BodyText"/>
            </w:pPr>
            <w:r w:rsidRPr="001B433B">
              <w:t>UEEEL0012 Install low voltage wiring, appliances, switchgear and associated accessories</w:t>
            </w:r>
          </w:p>
          <w:p w:rsidR="00000000" w:rsidRPr="001B433B" w:rsidP="001B433B">
            <w:pPr>
              <w:pStyle w:val="BodyText"/>
            </w:pPr>
            <w:r w:rsidRPr="001B433B">
              <w:t>and</w:t>
            </w:r>
          </w:p>
          <w:p w:rsidR="00000000" w:rsidRPr="001B433B" w:rsidP="001B433B">
            <w:pPr>
              <w:pStyle w:val="BodyText"/>
            </w:pPr>
            <w:r w:rsidRPr="001B433B">
              <w:t>UEECD0043 Solve problems in direct current circuits</w:t>
            </w:r>
          </w:p>
          <w:p w:rsidR="00000000" w:rsidRPr="001B433B" w:rsidP="001B433B">
            <w:pPr>
              <w:pStyle w:val="BodyText"/>
            </w:pPr>
            <w:r w:rsidRPr="001B433B">
              <w:t>or</w:t>
            </w:r>
          </w:p>
          <w:p w:rsidR="00000000" w:rsidRPr="001B433B" w:rsidP="001B433B">
            <w:pPr>
              <w:pStyle w:val="BodyText"/>
            </w:pPr>
            <w:r w:rsidRPr="001B433B">
              <w:t>UEECD0044 Solve problems in multiple path circuits</w:t>
            </w:r>
          </w:p>
          <w:p w:rsidR="00000000" w:rsidRPr="001B433B" w:rsidP="001B433B">
            <w:pPr>
              <w:pStyle w:val="BodyText"/>
            </w:pPr>
            <w:r w:rsidRPr="001B433B">
              <w:t>UEE</w:t>
            </w:r>
            <w:r w:rsidRPr="001B433B">
              <w:t>CD0046 Solve problems in single path circuits</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4" w:name="O_1288824"/>
      <w:bookmarkEnd w:id="4"/>
      <w:r w:rsidRPr="001B433B">
        <w:t>Competency Field</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Electrical</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5" w:name="O_1288823"/>
      <w:bookmarkEnd w:id="5"/>
      <w:r w:rsidRPr="001B433B">
        <w:t>Unit Sector</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Electrotechnology</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6" w:name="O_1288822"/>
      <w:bookmarkEnd w:id="6"/>
      <w:r w:rsidRPr="001B433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B43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PERFORMANCE CRITERIA</w:t>
            </w:r>
          </w:p>
        </w:tc>
      </w:tr>
      <w:tr w:rsidTr="001B43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Performance criteria describe the performance needed to demonstrate achievement of the element.</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rPr>
                <w:rStyle w:val="SpecialBold"/>
              </w:rPr>
              <w:t>Prepare to carry out electrical field inspection and testing</w:t>
            </w: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WHS/OHS requirements and workplace procedures f</w:t>
            </w:r>
            <w:r w:rsidRPr="001B433B">
              <w:t>or a given work area are identified, obtained and applied</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WHS/OHS risk control measures and workplace procedures in preparation for the work are followed</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 xml:space="preserve">Scope of work to be undertaken is determined from </w:t>
            </w:r>
            <w:r w:rsidRPr="001B433B">
              <w:t>reports and/or discussions with appropriate person/s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Advice is sought from the work supervisor to ensure work activity is coordinated effectively with others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Tools, equipment and testing devic</w:t>
            </w:r>
            <w:r w:rsidRPr="001B433B">
              <w:t>es required to locate faults are obtained in accordance with workplace procedures and checked for correct operation and safety</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rPr>
                <w:rStyle w:val="SpecialBold"/>
              </w:rPr>
              <w:t>Carry out electrical field inspection and testing</w:t>
            </w: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 xml:space="preserve">WHS/OHS risk control measures and workplace procedures for carrying out </w:t>
            </w:r>
            <w:r w:rsidRPr="001B433B">
              <w:t>work are followed</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Need to inspect, test and measure live electrical work is determined in accordance with WHS/OHS requirements and workplace procedures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Circuits/machines/plant are isolated in accordance WHS/OHS requirements a</w:t>
            </w:r>
            <w:r w:rsidRPr="001B433B">
              <w:t>nd workplace procedures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Safety hazards from fault/s and/or breakdown are documented and risk control measures implemented in consultation with appropriate person/s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Field testing and measuring techniques of electrical systems, circuits, and ap</w:t>
            </w:r>
            <w:r w:rsidRPr="001B433B">
              <w:t>paratus are conducted in accordance with workplace procedures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Circuit/apparatus/components are dismantled as required to facilitate testing and parts stored for protection against loss or damage</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Tests are determined from report and appropriate testing/measuring instruments selected in accordance with manufacturer instructions and relevant industry standards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Unplanned events are responded to in accordance with workplace procedures in a manne</w:t>
            </w:r>
            <w:r w:rsidRPr="001B433B">
              <w:t>r that minimises risk to personnel and equipment</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Testing activities are carried out without damage to apparatus, circuits, environment or services using sustainable energy practices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rPr>
                <w:rStyle w:val="SpecialBold"/>
              </w:rPr>
              <w:t>Complete electrical field testing and report findings</w:t>
            </w: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WHS/OH</w:t>
            </w:r>
            <w:r w:rsidRPr="001B433B">
              <w:t>S work completion risk control measures and workplace procedures are followed</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Apparatus is reassembled after testing as required and work area is cleaned and made safe in accordance with workplace procedures</w:t>
            </w:r>
          </w:p>
        </w:tc>
      </w:tr>
      <w:tr w:rsidTr="001B43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43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Test findi</w:t>
            </w:r>
            <w:r w:rsidRPr="001B433B">
              <w:t xml:space="preserve">ngs and recommendation for actions are reported in accordance with workplace procedures </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7" w:name="O_1288821"/>
      <w:bookmarkEnd w:id="7"/>
      <w:r w:rsidRPr="001B433B">
        <w:t>Foundation Skills</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Foundation skills essential to performance are explicit in the performance criteria of this unit of competency.</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8" w:name="O_1288820"/>
      <w:bookmarkEnd w:id="8"/>
      <w:r w:rsidRPr="001B433B">
        <w:t>Range of Conditions</w:t>
      </w:r>
    </w:p>
    <w:tbl>
      <w:tblPr>
        <w:tblW w:w="9497" w:type="dxa"/>
        <w:tblLayout w:type="fixed"/>
        <w:tblCellMar>
          <w:left w:w="62" w:type="dxa"/>
          <w:right w:w="62" w:type="dxa"/>
        </w:tblCellMar>
        <w:tblLook w:val="0000"/>
      </w:tblPr>
      <w:tblGrid>
        <w:gridCol w:w="4693"/>
        <w:gridCol w:w="4804"/>
      </w:tblGrid>
      <w:tr w:rsidTr="001B433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Range is restricted to essential operating conditions and any other variables essential to the work environment.</w:t>
            </w:r>
          </w:p>
          <w:p w:rsidR="00000000" w:rsidP="001B433B">
            <w:pPr>
              <w:pStyle w:val="BodyText"/>
              <w:rPr>
                <w:lang w:val="en-NZ"/>
              </w:rPr>
            </w:pPr>
            <w:r w:rsidRPr="001B433B">
              <w:t>Non-essential conditions may be found in the UEE Electrotechnology Training Package Companion Volume Implementatio</w:t>
            </w:r>
            <w:r w:rsidRPr="001B433B">
              <w:t>n Guide.</w:t>
            </w:r>
          </w:p>
        </w:tc>
      </w:tr>
      <w:tr w:rsidTr="001B43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Carrying out and reporting findings of electrical field tests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B433B" w:rsidP="001B433B">
            <w:pPr>
              <w:pStyle w:val="ListBullet"/>
            </w:pPr>
            <w:r w:rsidRPr="001B433B">
              <w:t>locating faults</w:t>
            </w:r>
          </w:p>
          <w:p w:rsidR="00000000" w:rsidRPr="001B433B" w:rsidP="001B433B">
            <w:pPr>
              <w:pStyle w:val="ListBullet"/>
            </w:pPr>
            <w:r w:rsidRPr="001B433B">
              <w:t>examining operating parameters</w:t>
            </w:r>
          </w:p>
          <w:p w:rsidR="00000000" w:rsidRPr="001B433B" w:rsidP="001B433B">
            <w:pPr>
              <w:pStyle w:val="ListBullet"/>
            </w:pPr>
            <w:r w:rsidRPr="001B433B">
              <w:t>accessing compliance with regulations</w:t>
            </w:r>
          </w:p>
          <w:p w:rsidR="00000000" w:rsidRPr="001B433B" w:rsidP="001B433B">
            <w:pPr>
              <w:pStyle w:val="ListBullet"/>
            </w:pPr>
            <w:r w:rsidRPr="001B433B">
              <w:t>evaluating quality compliance</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9" w:name="O_1288819"/>
      <w:bookmarkEnd w:id="9"/>
      <w:r w:rsidRPr="001B433B">
        <w:t>Unit Mapping Information</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This unit replaces and is equivalent to UEENEEG132A Carry out low voltage electrical field testing and report findings.</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10" w:name="O_1288828"/>
      <w:bookmarkEnd w:id="10"/>
      <w:r w:rsidRPr="001B433B">
        <w:t>Links</w:t>
      </w:r>
    </w:p>
    <w:p w:rsidR="00000000" w:rsidRPr="001B433B" w:rsidP="00DE56AC">
      <w:pPr>
        <w:pStyle w:val="BodyText"/>
      </w:pPr>
      <w:r w:rsidRPr="001B433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6A4E">
        <w:rPr>
          <w:rStyle w:val="Hyperlink"/>
        </w:rPr>
        <w:t>https://vetnet.gov.au/Pages/TrainingDocs.aspx?q=b8a8f136-5421-4ce1-92e0-2b50341431b6</w:t>
      </w:r>
      <w:r>
        <w:fldChar w:fldCharType="end"/>
      </w:r>
    </w:p>
    <w:p w:rsidR="00000000" w:rsidRPr="001B433B" w:rsidP="00DE56AC">
      <w:pPr>
        <w:pStyle w:val="BodyText"/>
        <w:sectPr w:rsidSect="001B433B">
          <w:headerReference w:type="default" r:id="rId10"/>
          <w:footerReference w:type="default" r:id="rId11"/>
          <w:pgSz w:w="11908" w:h="16833"/>
          <w:pgMar w:top="1702" w:right="1418" w:bottom="1702" w:left="1418" w:header="992" w:footer="992" w:gutter="0"/>
          <w:cols w:space="720"/>
          <w:noEndnote/>
          <w:docGrid w:linePitch="299"/>
        </w:sectPr>
      </w:pPr>
    </w:p>
    <w:p w:rsidR="00000000" w:rsidRPr="001B433B" w:rsidP="001B433B">
      <w:pPr>
        <w:pStyle w:val="SuperHeading"/>
      </w:pPr>
      <w:r w:rsidRPr="001B433B">
        <w:t>Assessment Requirements for UEEEL0027 Carry out low voltage electrical field testing and report findings</w:t>
      </w:r>
    </w:p>
    <w:p w:rsidR="00000000" w:rsidRPr="001B433B" w:rsidP="001B433B">
      <w:pPr>
        <w:pStyle w:val="Heading1"/>
      </w:pPr>
      <w:bookmarkStart w:id="11" w:name="O_1288817"/>
      <w:bookmarkEnd w:id="11"/>
      <w:r w:rsidRPr="001B433B">
        <w:t>Modification History</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R</w:t>
            </w:r>
            <w:r w:rsidRPr="001B433B">
              <w:t>elease 2. Minor Change. Typographic error in prerequisites corrected.</w:t>
            </w:r>
          </w:p>
        </w:tc>
      </w:tr>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Release 1. This is the first release of this unit of competency in the UEE Electrotechnology Training Package.</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12" w:name="O_1288816"/>
      <w:bookmarkEnd w:id="12"/>
      <w:r w:rsidRPr="001B433B">
        <w:t>Performance Evidence</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 xml:space="preserve">Evidence required to demonstrate competence in this unit must be relevant to and satisfy all of the requirements of the elements, performance criteria and range of conditions on at least two separate occasions and include: </w:t>
            </w:r>
          </w:p>
        </w:tc>
      </w:tr>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ListBullet"/>
            </w:pPr>
            <w:r w:rsidRPr="001B433B">
              <w:t>applying relevant industry sta</w:t>
            </w:r>
            <w:r w:rsidRPr="001B433B">
              <w:t>ndards</w:t>
            </w:r>
          </w:p>
          <w:p w:rsidR="00000000" w:rsidRPr="001B433B" w:rsidP="001B433B">
            <w:pPr>
              <w:pStyle w:val="ListBullet"/>
            </w:pPr>
            <w:r w:rsidRPr="001B433B">
              <w:t>applying relevant work health and safety (WHS)/occupational health and safety (OHS) requirements, including using risk control measures</w:t>
            </w:r>
          </w:p>
          <w:p w:rsidR="00000000" w:rsidRPr="001B433B" w:rsidP="001B433B">
            <w:pPr>
              <w:pStyle w:val="ListBullet"/>
            </w:pPr>
            <w:r w:rsidRPr="001B433B">
              <w:t>applying sustainable energy practices</w:t>
            </w:r>
          </w:p>
          <w:p w:rsidR="00000000" w:rsidRPr="001B433B" w:rsidP="001B433B">
            <w:pPr>
              <w:pStyle w:val="ListBullet"/>
            </w:pPr>
            <w:r w:rsidRPr="001B433B">
              <w:t>carrying out inspection and testing, including:</w:t>
            </w:r>
          </w:p>
          <w:p w:rsidR="00000000" w:rsidRPr="001B433B" w:rsidP="001B433B">
            <w:pPr>
              <w:pStyle w:val="ListBullet2"/>
            </w:pPr>
            <w:r w:rsidRPr="001B433B">
              <w:t>selecting and setting up r</w:t>
            </w:r>
            <w:r w:rsidRPr="001B433B">
              <w:t>elevant testing/measuring instruments</w:t>
            </w:r>
          </w:p>
          <w:p w:rsidR="00000000" w:rsidRPr="001B433B" w:rsidP="001B433B">
            <w:pPr>
              <w:pStyle w:val="ListBullet2"/>
            </w:pPr>
            <w:r w:rsidRPr="001B433B">
              <w:t xml:space="preserve">using relevant testing techniques </w:t>
            </w:r>
          </w:p>
          <w:p w:rsidR="00000000" w:rsidRPr="001B433B" w:rsidP="001B433B">
            <w:pPr>
              <w:pStyle w:val="ListBullet2"/>
            </w:pPr>
            <w:r w:rsidRPr="001B433B">
              <w:t>using testing and measuring instruments</w:t>
            </w:r>
          </w:p>
          <w:p w:rsidR="00000000" w:rsidRPr="001B433B" w:rsidP="001B433B">
            <w:pPr>
              <w:pStyle w:val="ListBullet"/>
            </w:pPr>
            <w:r w:rsidRPr="001B433B">
              <w:t xml:space="preserve">completing electrical field inspection, testing and report findings </w:t>
            </w:r>
          </w:p>
          <w:p w:rsidR="00000000" w:rsidRPr="001B433B" w:rsidP="001B433B">
            <w:pPr>
              <w:pStyle w:val="ListBullet"/>
            </w:pPr>
            <w:r w:rsidRPr="001B433B">
              <w:t>dealing with unplanned events/situat</w:t>
            </w:r>
            <w:r w:rsidRPr="001B433B">
              <w:t>ions in accordance with workplace procedures in a manner that minimises risk to personnel and equipment</w:t>
            </w:r>
          </w:p>
          <w:p w:rsidR="00000000" w:rsidRPr="001B433B" w:rsidP="001B433B">
            <w:pPr>
              <w:pStyle w:val="ListBullet"/>
            </w:pPr>
            <w:r w:rsidRPr="001B433B">
              <w:t>following workplace procedures and instructions</w:t>
            </w:r>
          </w:p>
          <w:p w:rsidR="00000000" w:rsidRPr="001B433B" w:rsidP="001B433B">
            <w:pPr>
              <w:pStyle w:val="ListBullet"/>
            </w:pPr>
            <w:r w:rsidRPr="001B433B">
              <w:t>preparing electrical field testing, including:</w:t>
            </w:r>
          </w:p>
          <w:p w:rsidR="00000000" w:rsidRPr="001B433B" w:rsidP="001B433B">
            <w:pPr>
              <w:pStyle w:val="ListBullet2"/>
            </w:pPr>
            <w:r w:rsidRPr="001B433B">
              <w:t>identifying work from reports and/or discussion with app</w:t>
            </w:r>
            <w:r w:rsidRPr="001B433B">
              <w:t>ropriate person/s</w:t>
            </w:r>
          </w:p>
          <w:p w:rsidR="00000000" w:rsidRPr="001B433B" w:rsidP="001B433B">
            <w:pPr>
              <w:pStyle w:val="ListBullet2"/>
            </w:pPr>
            <w:r w:rsidRPr="001B433B">
              <w:t>locating tools, equipment and testing devices.</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13" w:name="O_1288815"/>
      <w:bookmarkEnd w:id="13"/>
      <w:r w:rsidRPr="001B433B">
        <w:t>Knowledge Evidence</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433B">
            <w:pPr>
              <w:pStyle w:val="BodyText"/>
              <w:rPr>
                <w:lang w:val="en-NZ"/>
              </w:rPr>
            </w:pPr>
            <w:r w:rsidRPr="001B433B">
              <w:t xml:space="preserve">Evidence required to demonstrate competence in this unit must be relevant to and satisfy all of the requirements of the elements, performance criteria and range of conditions and include knowledge of: </w:t>
            </w:r>
          </w:p>
        </w:tc>
      </w:tr>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ListBullet"/>
            </w:pPr>
            <w:r w:rsidRPr="001B433B">
              <w:t>advanced electrical testing and measuring devices, i</w:t>
            </w:r>
            <w:r w:rsidRPr="001B433B">
              <w:t>ncluding:</w:t>
            </w:r>
          </w:p>
          <w:p w:rsidR="00000000" w:rsidRPr="001B433B" w:rsidP="001B433B">
            <w:pPr>
              <w:pStyle w:val="ListBullet2"/>
            </w:pPr>
            <w:r w:rsidRPr="001B433B">
              <w:t>testing/measuring devices and their application</w:t>
            </w:r>
          </w:p>
          <w:p w:rsidR="00000000" w:rsidRPr="001B433B" w:rsidP="001B433B">
            <w:pPr>
              <w:pStyle w:val="ListBullet2"/>
            </w:pPr>
            <w:r w:rsidRPr="001B433B">
              <w:t>circuit arrangement and safety procedures for connection of testing/measuring devices into a circuit</w:t>
            </w:r>
          </w:p>
          <w:p w:rsidR="00000000" w:rsidRPr="001B433B" w:rsidP="001B433B">
            <w:pPr>
              <w:pStyle w:val="ListBullet2"/>
            </w:pPr>
            <w:r w:rsidRPr="001B433B">
              <w:t>taking readings</w:t>
            </w:r>
          </w:p>
          <w:p w:rsidR="00000000" w:rsidRPr="001B433B" w:rsidP="001B433B">
            <w:pPr>
              <w:pStyle w:val="ListBullet2"/>
            </w:pPr>
            <w:r w:rsidRPr="001B433B">
              <w:t>storage, maintenance and care of testing/measuring devices</w:t>
            </w:r>
          </w:p>
          <w:p w:rsidR="00000000" w:rsidRPr="001B433B" w:rsidP="001B433B">
            <w:pPr>
              <w:pStyle w:val="ListBullet"/>
            </w:pPr>
            <w:r w:rsidRPr="001B433B">
              <w:t>measurement concepts, including:</w:t>
            </w:r>
          </w:p>
          <w:p w:rsidR="00000000" w:rsidRPr="001B433B" w:rsidP="001B433B">
            <w:pPr>
              <w:pStyle w:val="ListBullet2"/>
            </w:pPr>
            <w:r w:rsidRPr="001B433B">
              <w:t>notion of error, accuracy and resolution</w:t>
            </w:r>
          </w:p>
          <w:p w:rsidR="00000000" w:rsidRPr="001B433B" w:rsidP="001B433B">
            <w:pPr>
              <w:pStyle w:val="ListBullet2"/>
            </w:pPr>
            <w:r w:rsidRPr="001B433B">
              <w:t>sources of measurement error and uncertainties</w:t>
            </w:r>
          </w:p>
          <w:p w:rsidR="00000000" w:rsidRPr="001B433B" w:rsidP="001B433B">
            <w:pPr>
              <w:pStyle w:val="ListBullet2"/>
            </w:pPr>
            <w:r w:rsidRPr="001B433B">
              <w:t>instrument specifications and calibration certificates</w:t>
            </w:r>
          </w:p>
          <w:p w:rsidR="00000000" w:rsidRPr="001B433B" w:rsidP="001B433B">
            <w:pPr>
              <w:pStyle w:val="ListBullet2"/>
            </w:pPr>
            <w:r w:rsidRPr="001B433B">
              <w:t>test and measuring instrument safety certification levels and their application</w:t>
            </w:r>
          </w:p>
          <w:p w:rsidR="00000000" w:rsidRPr="001B433B" w:rsidP="001B433B">
            <w:pPr>
              <w:pStyle w:val="ListBullet"/>
            </w:pPr>
            <w:r w:rsidRPr="001B433B">
              <w:t>types of field measuring instruments and their application, including:</w:t>
            </w:r>
          </w:p>
          <w:p w:rsidR="00000000" w:rsidRPr="001B433B" w:rsidP="001B433B">
            <w:pPr>
              <w:pStyle w:val="ListBullet2"/>
            </w:pPr>
            <w:r w:rsidRPr="001B433B">
              <w:t xml:space="preserve">instrument meter movements and readouts, including moving coil, moving iron and dynamometer </w:t>
            </w:r>
            <w:r w:rsidRPr="001B433B">
              <w:t>meter movements, liquid crystal display (LCD) digital and screen readouts</w:t>
            </w:r>
          </w:p>
          <w:p w:rsidR="00000000" w:rsidRPr="001B433B" w:rsidP="001B433B">
            <w:pPr>
              <w:pStyle w:val="ListBullet2"/>
            </w:pPr>
            <w:r w:rsidRPr="001B433B">
              <w:t>role of a microp</w:t>
            </w:r>
            <w:r w:rsidRPr="001B433B">
              <w:t>rocessor/controller in measuring instrument</w:t>
            </w:r>
          </w:p>
          <w:p w:rsidR="00000000" w:rsidRPr="001B433B" w:rsidP="001B433B">
            <w:pPr>
              <w:pStyle w:val="ListBullet"/>
            </w:pPr>
            <w:r w:rsidRPr="001B433B">
              <w:t>measuring low voltages (LV) and direct currents (d.c.) and alternating currents (a.c.), including:</w:t>
            </w:r>
          </w:p>
          <w:p w:rsidR="00000000" w:rsidRPr="001B433B" w:rsidP="001B433B">
            <w:pPr>
              <w:pStyle w:val="ListBullet2"/>
            </w:pPr>
            <w:r w:rsidRPr="001B433B">
              <w:t>LV and current measurement techniques embodied in microprocessor-based instruments</w:t>
            </w:r>
          </w:p>
          <w:p w:rsidR="00000000" w:rsidRPr="001B433B" w:rsidP="001B433B">
            <w:pPr>
              <w:pStyle w:val="ListBullet2"/>
            </w:pPr>
            <w:r w:rsidRPr="001B433B">
              <w:t>causes of inaccuracies and overcoming them</w:t>
            </w:r>
          </w:p>
          <w:p w:rsidR="00000000" w:rsidRPr="001B433B" w:rsidP="001B433B">
            <w:pPr>
              <w:pStyle w:val="ListBullet2"/>
            </w:pPr>
            <w:r w:rsidRPr="001B433B">
              <w:t>test instrument set-up and safety procedures</w:t>
            </w:r>
          </w:p>
          <w:p w:rsidR="00000000" w:rsidRPr="001B433B" w:rsidP="001B433B">
            <w:pPr>
              <w:pStyle w:val="ListBullet2"/>
            </w:pPr>
            <w:r w:rsidRPr="001B433B">
              <w:t>interpreting test readings</w:t>
            </w:r>
          </w:p>
          <w:p w:rsidR="00000000" w:rsidRPr="001B433B" w:rsidP="001B433B">
            <w:pPr>
              <w:pStyle w:val="ListBullet"/>
            </w:pPr>
            <w:r w:rsidRPr="001B433B">
              <w:t>measuring high voltages (HV) and d.c. and a.c. including:</w:t>
            </w:r>
          </w:p>
          <w:p w:rsidR="00000000" w:rsidRPr="001B433B" w:rsidP="001B433B">
            <w:pPr>
              <w:pStyle w:val="ListBullet2"/>
            </w:pPr>
            <w:r w:rsidRPr="001B433B">
              <w:t>HV and current measurement techniques embodied in microprocessor-based instrument</w:t>
            </w:r>
            <w:r w:rsidRPr="001B433B">
              <w:t>s</w:t>
            </w:r>
          </w:p>
          <w:p w:rsidR="00000000" w:rsidRPr="001B433B" w:rsidP="001B433B">
            <w:pPr>
              <w:pStyle w:val="ListBullet2"/>
            </w:pPr>
            <w:r w:rsidRPr="001B433B">
              <w:t>causes of inaccuracies and overcoming them</w:t>
            </w:r>
          </w:p>
          <w:p w:rsidR="00000000" w:rsidRPr="001B433B" w:rsidP="001B433B">
            <w:pPr>
              <w:pStyle w:val="ListBullet2"/>
            </w:pPr>
            <w:r w:rsidRPr="001B433B">
              <w:t>test instrument set up and safety procedures</w:t>
            </w:r>
          </w:p>
          <w:p w:rsidR="00000000" w:rsidRPr="001B433B" w:rsidP="001B433B">
            <w:pPr>
              <w:pStyle w:val="ListBullet2"/>
            </w:pPr>
            <w:r w:rsidRPr="001B433B">
              <w:t>interpreting test readings</w:t>
            </w:r>
          </w:p>
          <w:p w:rsidR="00000000" w:rsidRPr="001B433B" w:rsidP="001B433B">
            <w:pPr>
              <w:pStyle w:val="ListBullet"/>
            </w:pPr>
            <w:r w:rsidRPr="001B433B">
              <w:t>measuring fault levels and (earth) fault-loop impedance, including:</w:t>
            </w:r>
          </w:p>
          <w:p w:rsidR="00000000" w:rsidRPr="001B433B" w:rsidP="001B433B">
            <w:pPr>
              <w:pStyle w:val="ListBullet2"/>
            </w:pPr>
            <w:r w:rsidRPr="001B433B">
              <w:t>fault and fault-loop impedance measurement techniques embodied in mic</w:t>
            </w:r>
            <w:r w:rsidRPr="001B433B">
              <w:t>roprocessor-based instruments</w:t>
            </w:r>
          </w:p>
          <w:p w:rsidR="00000000" w:rsidRPr="001B433B" w:rsidP="001B433B">
            <w:pPr>
              <w:pStyle w:val="ListBullet2"/>
            </w:pPr>
            <w:r w:rsidRPr="001B433B">
              <w:t>causes of inaccuracies and overcoming them</w:t>
            </w:r>
          </w:p>
          <w:p w:rsidR="00000000" w:rsidRPr="001B433B" w:rsidP="001B433B">
            <w:pPr>
              <w:pStyle w:val="ListBullet2"/>
            </w:pPr>
            <w:r w:rsidRPr="001B433B">
              <w:t>test instrument set-up and safety procedures</w:t>
            </w:r>
          </w:p>
          <w:p w:rsidR="00000000" w:rsidRPr="001B433B" w:rsidP="001B433B">
            <w:pPr>
              <w:pStyle w:val="ListBullet2"/>
            </w:pPr>
            <w:r w:rsidRPr="001B433B">
              <w:t>interpreting test readings</w:t>
            </w:r>
          </w:p>
          <w:p w:rsidR="00000000" w:rsidRPr="001B433B" w:rsidP="001B433B">
            <w:pPr>
              <w:pStyle w:val="ListBullet"/>
            </w:pPr>
            <w:r w:rsidRPr="001B433B">
              <w:t>measuring power, energy, reactive power, power factor and maximum demand, including:</w:t>
            </w:r>
          </w:p>
          <w:p w:rsidR="00000000" w:rsidRPr="001B433B" w:rsidP="001B433B">
            <w:pPr>
              <w:pStyle w:val="ListBullet2"/>
            </w:pPr>
            <w:r w:rsidRPr="001B433B">
              <w:t>power measurement techniques embodied in microprocessor-based instruments</w:t>
            </w:r>
          </w:p>
          <w:p w:rsidR="00000000" w:rsidRPr="001B433B" w:rsidP="001B433B">
            <w:pPr>
              <w:pStyle w:val="ListBullet2"/>
            </w:pPr>
            <w:r w:rsidRPr="001B433B">
              <w:t>causes of inaccuracies and overcoming them</w:t>
            </w:r>
          </w:p>
          <w:p w:rsidR="00000000" w:rsidRPr="001B433B" w:rsidP="001B433B">
            <w:pPr>
              <w:pStyle w:val="ListBullet2"/>
            </w:pPr>
            <w:r w:rsidRPr="001B433B">
              <w:t>test instrument set-up and safety procedures</w:t>
            </w:r>
          </w:p>
          <w:p w:rsidR="00000000" w:rsidRPr="001B433B" w:rsidP="001B433B">
            <w:pPr>
              <w:pStyle w:val="ListBullet2"/>
            </w:pPr>
            <w:r w:rsidRPr="001B433B">
              <w:t>interpreting test readings</w:t>
            </w:r>
          </w:p>
          <w:p w:rsidR="00000000" w:rsidRPr="001B433B" w:rsidP="001B433B">
            <w:pPr>
              <w:pStyle w:val="ListBullet"/>
            </w:pPr>
            <w:r w:rsidRPr="001B433B">
              <w:t>measuring power quality, including:</w:t>
            </w:r>
          </w:p>
          <w:p w:rsidR="00000000" w:rsidRPr="001B433B" w:rsidP="001B433B">
            <w:pPr>
              <w:pStyle w:val="ListBullet2"/>
            </w:pPr>
            <w:r w:rsidRPr="001B433B">
              <w:t xml:space="preserve">power measurement techniques </w:t>
            </w:r>
            <w:r w:rsidRPr="001B433B">
              <w:t>embodied in microprocessor-based instruments</w:t>
            </w:r>
          </w:p>
          <w:p w:rsidR="00000000" w:rsidRPr="001B433B" w:rsidP="001B433B">
            <w:pPr>
              <w:pStyle w:val="ListBullet2"/>
            </w:pPr>
            <w:r w:rsidRPr="001B433B">
              <w:t>causes of inaccuracies and overcoming them</w:t>
            </w:r>
          </w:p>
          <w:p w:rsidR="00000000" w:rsidRPr="001B433B" w:rsidP="001B433B">
            <w:pPr>
              <w:pStyle w:val="ListBullet2"/>
            </w:pPr>
            <w:r w:rsidRPr="001B433B">
              <w:t>test instrument set-up and safety procedures</w:t>
            </w:r>
          </w:p>
          <w:p w:rsidR="00000000" w:rsidRPr="001B433B" w:rsidP="001B433B">
            <w:pPr>
              <w:pStyle w:val="ListBullet2"/>
            </w:pPr>
            <w:r w:rsidRPr="001B433B">
              <w:t>interpreting test readings, including power quality measurement, including waveform distortion, harmonics, power factor and</w:t>
            </w:r>
            <w:r w:rsidRPr="001B433B">
              <w:t xml:space="preserve"> transients</w:t>
            </w:r>
          </w:p>
          <w:p w:rsidR="00000000" w:rsidRPr="001B433B" w:rsidP="001B433B">
            <w:pPr>
              <w:pStyle w:val="ListBullet"/>
            </w:pPr>
            <w:r w:rsidRPr="001B433B">
              <w:t>power cable faults and fault detection techniques, including:</w:t>
            </w:r>
          </w:p>
          <w:p w:rsidR="00000000" w:rsidRPr="001B433B" w:rsidP="001B433B">
            <w:pPr>
              <w:pStyle w:val="ListBullet2"/>
            </w:pPr>
            <w:r w:rsidRPr="001B433B">
              <w:t>poor connection (high resistance)</w:t>
            </w:r>
          </w:p>
          <w:p w:rsidR="00000000" w:rsidRPr="001B433B" w:rsidP="001B433B">
            <w:pPr>
              <w:pStyle w:val="ListBullet2"/>
            </w:pPr>
            <w:r w:rsidRPr="001B433B">
              <w:t>open circuit</w:t>
            </w:r>
          </w:p>
          <w:p w:rsidR="00000000" w:rsidRPr="001B433B" w:rsidP="001B433B">
            <w:pPr>
              <w:pStyle w:val="ListBullet2"/>
            </w:pPr>
            <w:r w:rsidRPr="001B433B">
              <w:t>insulation breakdown and arcing</w:t>
            </w:r>
          </w:p>
          <w:p w:rsidR="00000000" w:rsidRPr="001B433B" w:rsidP="001B433B">
            <w:pPr>
              <w:pStyle w:val="ListBullet2"/>
            </w:pPr>
            <w:r w:rsidRPr="001B433B">
              <w:t>Varley and Murray loop tests</w:t>
            </w:r>
          </w:p>
          <w:p w:rsidR="00000000" w:rsidRPr="001B433B" w:rsidP="001B433B">
            <w:pPr>
              <w:pStyle w:val="ListBullet2"/>
            </w:pPr>
            <w:r w:rsidRPr="001B433B">
              <w:t>pulse test</w:t>
            </w:r>
          </w:p>
          <w:p w:rsidR="00000000" w:rsidRPr="001B433B" w:rsidP="001B433B">
            <w:pPr>
              <w:pStyle w:val="ListBullet2"/>
            </w:pPr>
            <w:r w:rsidRPr="001B433B">
              <w:t>echo test</w:t>
            </w:r>
          </w:p>
          <w:p w:rsidR="00000000" w:rsidRPr="001B433B" w:rsidP="001B433B">
            <w:pPr>
              <w:pStyle w:val="ListBullet2"/>
            </w:pPr>
            <w:r w:rsidRPr="001B433B">
              <w:t>radio-based tests</w:t>
            </w:r>
          </w:p>
          <w:p w:rsidR="00000000" w:rsidRPr="001B433B" w:rsidP="001B433B">
            <w:pPr>
              <w:pStyle w:val="ListBullet"/>
            </w:pPr>
            <w:r w:rsidRPr="001B433B">
              <w:t>application and limitations of the various cable fault detection techniques, including:</w:t>
            </w:r>
          </w:p>
          <w:p w:rsidR="00000000" w:rsidRPr="001B433B" w:rsidP="001B433B">
            <w:pPr>
              <w:pStyle w:val="ListBullet2"/>
            </w:pPr>
            <w:r w:rsidRPr="001B433B">
              <w:t>cable fault detection techniques embodied in microprocessor-based instruments</w:t>
            </w:r>
          </w:p>
          <w:p w:rsidR="00000000" w:rsidRPr="001B433B" w:rsidP="001B433B">
            <w:pPr>
              <w:pStyle w:val="ListBullet2"/>
            </w:pPr>
            <w:r w:rsidRPr="001B433B">
              <w:t>causes of inaccuracies and overcoming them</w:t>
            </w:r>
          </w:p>
          <w:p w:rsidR="00000000" w:rsidRPr="001B433B" w:rsidP="001B433B">
            <w:pPr>
              <w:pStyle w:val="ListBullet2"/>
            </w:pPr>
            <w:r w:rsidRPr="001B433B">
              <w:t>test instrument set-up and safety procedures</w:t>
            </w:r>
          </w:p>
          <w:p w:rsidR="00000000" w:rsidRPr="001B433B" w:rsidP="001B433B">
            <w:pPr>
              <w:pStyle w:val="ListBullet2"/>
            </w:pPr>
            <w:r w:rsidRPr="001B433B">
              <w:t>interpreting test readings</w:t>
            </w:r>
          </w:p>
          <w:p w:rsidR="00000000" w:rsidRPr="001B433B" w:rsidP="001B433B">
            <w:pPr>
              <w:pStyle w:val="ListBullet"/>
            </w:pPr>
            <w:r w:rsidRPr="001B433B">
              <w:t>problem-solving techniques</w:t>
            </w:r>
          </w:p>
          <w:p w:rsidR="00000000" w:rsidRPr="001B433B" w:rsidP="001B433B">
            <w:pPr>
              <w:pStyle w:val="ListBullet"/>
            </w:pPr>
            <w:r w:rsidRPr="001B433B">
              <w:t>relevant industry standards and codes of practice for electrical inspection and testing</w:t>
            </w:r>
          </w:p>
          <w:p w:rsidR="00000000" w:rsidRPr="001B433B" w:rsidP="001B433B">
            <w:pPr>
              <w:pStyle w:val="ListBullet"/>
            </w:pPr>
            <w:r w:rsidRPr="001B433B">
              <w:t>relevant job safety assessments or risk mitigation processes</w:t>
            </w:r>
          </w:p>
          <w:p w:rsidR="00000000" w:rsidRPr="001B433B" w:rsidP="001B433B">
            <w:pPr>
              <w:pStyle w:val="ListBullet"/>
            </w:pPr>
            <w:r w:rsidRPr="001B433B">
              <w:t>relevant manufacturer specifications and operating i</w:t>
            </w:r>
            <w:r w:rsidRPr="001B433B">
              <w:t>nstructions for tools and equipment</w:t>
            </w:r>
          </w:p>
          <w:p w:rsidR="00000000" w:rsidRPr="001B433B" w:rsidP="001B433B">
            <w:pPr>
              <w:pStyle w:val="ListBullet"/>
            </w:pPr>
            <w:r w:rsidRPr="001B433B">
              <w:t>relevant quality workplace procedures</w:t>
            </w:r>
          </w:p>
          <w:p w:rsidR="00000000" w:rsidRPr="001B433B" w:rsidP="001B433B">
            <w:pPr>
              <w:pStyle w:val="ListBullet"/>
            </w:pPr>
            <w:r w:rsidRPr="001B433B">
              <w:t>relevant sustainable energy practices</w:t>
            </w:r>
          </w:p>
          <w:p w:rsidR="00000000" w:rsidRPr="001B433B" w:rsidP="001B433B">
            <w:pPr>
              <w:pStyle w:val="ListBullet"/>
            </w:pPr>
            <w:r w:rsidRPr="001B433B">
              <w:t>relevant tools, equipment, resources and materials</w:t>
            </w:r>
          </w:p>
          <w:p w:rsidR="00000000" w:rsidRPr="001B433B" w:rsidP="001B433B">
            <w:pPr>
              <w:pStyle w:val="ListBullet"/>
            </w:pPr>
            <w:r w:rsidRPr="001B433B">
              <w:t>relevant WHS/OHS legislated requirements</w:t>
            </w:r>
          </w:p>
          <w:p w:rsidR="00000000" w:rsidRPr="001B433B" w:rsidP="001B433B">
            <w:pPr>
              <w:pStyle w:val="ListBullet"/>
            </w:pPr>
            <w:r w:rsidRPr="001B433B">
              <w:t>relevant workplace documentation</w:t>
            </w:r>
          </w:p>
          <w:p w:rsidR="00000000" w:rsidRPr="001B433B" w:rsidP="001B433B">
            <w:pPr>
              <w:pStyle w:val="ListBullet"/>
            </w:pPr>
            <w:r w:rsidRPr="001B433B">
              <w:t xml:space="preserve">relevant workplace </w:t>
            </w:r>
            <w:r w:rsidRPr="001B433B">
              <w:t>policies, procedures and instructions.</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14" w:name="O_1288814"/>
      <w:bookmarkEnd w:id="14"/>
      <w:r w:rsidRPr="001B433B">
        <w:t>Assessment Conditions</w:t>
      </w:r>
    </w:p>
    <w:tbl>
      <w:tblPr>
        <w:tblW w:w="9497" w:type="dxa"/>
        <w:tblLayout w:type="fixed"/>
        <w:tblCellMar>
          <w:left w:w="62" w:type="dxa"/>
          <w:right w:w="62" w:type="dxa"/>
        </w:tblCellMar>
        <w:tblLook w:val="0000"/>
      </w:tblPr>
      <w:tblGrid>
        <w:gridCol w:w="9497"/>
      </w:tblGrid>
      <w:tr w:rsidTr="001B4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33B" w:rsidP="001B433B">
            <w:pPr>
              <w:pStyle w:val="BodyText"/>
            </w:pPr>
            <w:r w:rsidRPr="001B433B">
              <w:t xml:space="preserve">Assessors must hold credentials specified within the Standards for Registered Training Organisations current at the time of assessment. </w:t>
            </w:r>
          </w:p>
          <w:p w:rsidR="00000000" w:rsidRPr="001B433B" w:rsidP="001B433B">
            <w:pPr>
              <w:pStyle w:val="BodyText"/>
            </w:pPr>
            <w:r w:rsidRPr="001B433B">
              <w:t>Assessment must satisfy the Principles of Assessment and Rules of Evidence and all regulatory requirements included within the Standards for Registered Training Organisations current at the time of assessment.</w:t>
            </w:r>
          </w:p>
          <w:p w:rsidR="00000000" w:rsidRPr="001B433B" w:rsidP="001B433B">
            <w:pPr>
              <w:pStyle w:val="BodyText"/>
            </w:pPr>
            <w:r w:rsidRPr="001B433B">
              <w:t>Assessment must occur in suitable workplace op</w:t>
            </w:r>
            <w:r w:rsidRPr="001B433B">
              <w:t>erational situations where it is appropriate to do so; where this is not appropriate, assessment must occur in simulated suitable workplace operational situations that replicate workplace conditions.</w:t>
            </w:r>
          </w:p>
          <w:p w:rsidR="00000000" w:rsidRPr="001B433B" w:rsidP="001B433B">
            <w:pPr>
              <w:pStyle w:val="BodyText"/>
            </w:pPr>
            <w:r w:rsidRPr="001B433B">
              <w:t xml:space="preserve">Assessment processes and techniques must be appropriate </w:t>
            </w:r>
            <w:r w:rsidRPr="001B433B">
              <w:t>to the language, literacy and numeracy requirements of the work being performed and the needs of the candidate.</w:t>
            </w:r>
          </w:p>
          <w:p w:rsidR="00000000" w:rsidRPr="001B433B" w:rsidP="001B433B">
            <w:pPr>
              <w:pStyle w:val="BodyText"/>
            </w:pPr>
            <w:r w:rsidRPr="001B433B">
              <w:t>Resources for assessment must include access to:</w:t>
            </w:r>
          </w:p>
          <w:p w:rsidR="00000000" w:rsidRPr="001B433B" w:rsidP="001B433B">
            <w:pPr>
              <w:pStyle w:val="ListBullet"/>
            </w:pPr>
            <w:r w:rsidRPr="001B433B">
              <w:t>a range of relevant exercises, case studies and/or simulations</w:t>
            </w:r>
          </w:p>
          <w:p w:rsidR="00000000" w:rsidRPr="001B433B" w:rsidP="001B433B">
            <w:pPr>
              <w:pStyle w:val="ListBullet"/>
            </w:pPr>
            <w:r w:rsidRPr="001B433B">
              <w:t>relevant and appropriate materi</w:t>
            </w:r>
            <w:r w:rsidRPr="001B433B">
              <w:t xml:space="preserve">als, tools, facilities, equipment and personal protective equipment (PPE) currently used in industry </w:t>
            </w:r>
          </w:p>
          <w:p w:rsidR="00000000" w:rsidRPr="001B433B" w:rsidP="001B433B">
            <w:pPr>
              <w:pStyle w:val="ListBullet"/>
            </w:pPr>
            <w:r w:rsidRPr="001B433B">
              <w:t>applicable documentation, including workplace procedures, equipment specifications, regulations, relevant industry standards, codes of practice and operat</w:t>
            </w:r>
            <w:r w:rsidRPr="001B433B">
              <w:t>ion manuals.</w:t>
            </w:r>
          </w:p>
        </w:tc>
      </w:tr>
    </w:tbl>
    <w:p w:rsidR="00000000" w:rsidRPr="001B433B" w:rsidP="001B433B">
      <w:pPr>
        <w:pStyle w:val="NoPaddingFontSize1"/>
      </w:pPr>
    </w:p>
    <w:p w:rsidR="00000000" w:rsidRPr="001B433B" w:rsidP="001B433B">
      <w:pPr>
        <w:pStyle w:val="AllowPageBreak"/>
      </w:pPr>
    </w:p>
    <w:p w:rsidR="00000000" w:rsidRPr="001B433B" w:rsidP="001B433B">
      <w:pPr>
        <w:pStyle w:val="Heading1"/>
      </w:pPr>
      <w:bookmarkStart w:id="15" w:name="O_1288829"/>
      <w:bookmarkEnd w:id="15"/>
      <w:r w:rsidRPr="001B433B">
        <w:t>Links</w:t>
      </w:r>
    </w:p>
    <w:p w:rsidR="00000000" w:rsidRPr="001B433B" w:rsidP="00DE56AC">
      <w:pPr>
        <w:pStyle w:val="BodyText"/>
      </w:pPr>
      <w:r w:rsidRPr="001B433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6A4E">
        <w:rPr>
          <w:rStyle w:val="Hyperlink"/>
        </w:rPr>
        <w:t>https://vetnet.gov.au/Pages/TrainingDocs.aspx?q=b8a8f136-5421-4ce1-92e0-2b50341431b6</w:t>
      </w:r>
      <w:r>
        <w:fldChar w:fldCharType="end"/>
      </w:r>
    </w:p>
    <w:p w:rsidR="00000000" w:rsidRPr="001B433B" w:rsidP="001B433B"/>
    <w:sectPr w:rsidSect="001B43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3B" w:rsidRPr="00DE56AC" w:rsidP="00DE5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AC" w:rsidP="001B4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56AC" w:rsidP="001B43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E56AC" w:rsidP="001B43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3B" w:rsidP="001B433B">
    <w:pPr>
      <w:pStyle w:val="Footer"/>
      <w:framePr w:wrap="around"/>
    </w:pPr>
    <w:r>
      <w:fldChar w:fldCharType="begin"/>
    </w:r>
    <w:r>
      <w:instrText xml:space="preserve"> DOCPROPERTY  Subject  \* MERGEFORMAT </w:instrText>
    </w:r>
    <w:r>
      <w:fldChar w:fldCharType="separate"/>
    </w:r>
    <w:r w:rsidR="00DE56AC">
      <w:t>Approved</w:t>
    </w:r>
    <w:r w:rsidR="00DE56AC">
      <w:fldChar w:fldCharType="end"/>
    </w:r>
    <w:r>
      <w:tab/>
      <w:t xml:space="preserve">Page </w:t>
    </w:r>
    <w:r>
      <w:fldChar w:fldCharType="begin"/>
    </w:r>
    <w:r>
      <w:instrText xml:space="preserve"> PAGE  \* Arabic  \* MERGEFORMAT </w:instrText>
    </w:r>
    <w:r>
      <w:fldChar w:fldCharType="separate"/>
    </w:r>
    <w:r w:rsidR="00DE56A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6AC">
      <w:rPr>
        <w:noProof/>
      </w:rPr>
      <w:t>6</w:t>
    </w:r>
    <w:r>
      <w:rPr>
        <w:noProof/>
      </w:rPr>
      <w:fldChar w:fldCharType="end"/>
    </w:r>
  </w:p>
  <w:p w:rsidR="001B433B" w:rsidP="001B433B">
    <w:pPr>
      <w:pStyle w:val="Footer"/>
      <w:framePr w:wrap="around"/>
    </w:pPr>
    <w:r>
      <w:t xml:space="preserve">© Commonwealth of Australia, </w:t>
    </w:r>
    <w:r>
      <w:fldChar w:fldCharType="begin"/>
    </w:r>
    <w:r>
      <w:instrText xml:space="preserve"> DATE  \@ "yyyy"  \* MERGEFORMAT </w:instrText>
    </w:r>
    <w:r>
      <w:fldChar w:fldCharType="separate"/>
    </w:r>
    <w:r w:rsidR="00DE56AC">
      <w:rPr>
        <w:noProof/>
      </w:rPr>
      <w:t>2025</w:t>
    </w:r>
    <w:r>
      <w:fldChar w:fldCharType="end"/>
    </w:r>
    <w:r>
      <w:tab/>
    </w:r>
    <w:r>
      <w:fldChar w:fldCharType="begin"/>
    </w:r>
    <w:r>
      <w:instrText xml:space="preserve"> DOCPROPERTY  Author  \* MERGEFORMAT </w:instrText>
    </w:r>
    <w:r>
      <w:fldChar w:fldCharType="separate"/>
    </w:r>
    <w:r w:rsidR="00DE56AC">
      <w:t>Powering Skills Organisation</w:t>
    </w:r>
    <w:r w:rsidR="00DE56AC">
      <w:fldChar w:fldCharType="end"/>
    </w:r>
  </w:p>
  <w:p w:rsidR="001B433B" w:rsidP="001B4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33B" w:rsidRPr="00DE56AC" w:rsidP="00DE56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AC" w:rsidRPr="002D2AF8" w:rsidP="001B433B">
    <w:pPr>
      <w:pStyle w:val="Header"/>
      <w:framePr w:wrap="around"/>
    </w:pPr>
    <w:r>
      <w:fldChar w:fldCharType="begin"/>
    </w:r>
    <w:r>
      <w:instrText xml:space="preserve"> TITLE   \* MERGEFORMAT </w:instrText>
    </w:r>
    <w:r>
      <w:fldChar w:fldCharType="separate"/>
    </w:r>
    <w:r>
      <w:t>UEEEL0027 Carry out low voltage electrical field testing and report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56AC" w:rsidP="001B43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3B" w:rsidRPr="002D2AF8" w:rsidP="001B433B">
    <w:pPr>
      <w:pStyle w:val="Header"/>
      <w:framePr w:wrap="around"/>
    </w:pPr>
    <w:r>
      <w:fldChar w:fldCharType="begin"/>
    </w:r>
    <w:r>
      <w:instrText xml:space="preserve"> TITLE   \* MERGEFORMAT </w:instrText>
    </w:r>
    <w:r>
      <w:fldChar w:fldCharType="separate"/>
    </w:r>
    <w:r w:rsidR="00DE56AC">
      <w:t>UEEEL0027 Carry out low voltage electrical field testing and report findings</w:t>
    </w:r>
    <w:r w:rsidR="00DE56AC">
      <w:fldChar w:fldCharType="end"/>
    </w:r>
    <w:r>
      <w:tab/>
      <w:t xml:space="preserve">Date this document was generated: </w:t>
    </w:r>
    <w:r>
      <w:fldChar w:fldCharType="begin"/>
    </w:r>
    <w:r>
      <w:instrText xml:space="preserve"> CREATEDATE  \@ "d MMMM yyyy"  \* MERGEFORMAT </w:instrText>
    </w:r>
    <w:r>
      <w:fldChar w:fldCharType="separate"/>
    </w:r>
    <w:r w:rsidR="00DE56AC">
      <w:rPr>
        <w:noProof/>
      </w:rPr>
      <w:t>2 March 2025</w:t>
    </w:r>
    <w:r>
      <w:fldChar w:fldCharType="end"/>
    </w:r>
  </w:p>
  <w:p w:rsidR="001B433B" w:rsidP="001B4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CE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AF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0C5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33B"/>
    <w:pPr>
      <w:spacing w:before="360" w:after="60"/>
      <w:outlineLvl w:val="0"/>
    </w:pPr>
    <w:rPr>
      <w:sz w:val="32"/>
    </w:rPr>
  </w:style>
  <w:style w:type="paragraph" w:styleId="Heading2">
    <w:name w:val="heading 2"/>
    <w:basedOn w:val="HeadingBase"/>
    <w:next w:val="BodyText"/>
    <w:link w:val="Heading2Char"/>
    <w:qFormat/>
    <w:rsid w:val="001B433B"/>
    <w:pPr>
      <w:keepLines/>
      <w:spacing w:before="240" w:after="120"/>
      <w:outlineLvl w:val="1"/>
    </w:pPr>
    <w:rPr>
      <w:sz w:val="28"/>
      <w:szCs w:val="40"/>
    </w:rPr>
  </w:style>
  <w:style w:type="paragraph" w:styleId="Heading3">
    <w:name w:val="heading 3"/>
    <w:basedOn w:val="HeadingBase"/>
    <w:next w:val="BodyText"/>
    <w:link w:val="Heading3Char"/>
    <w:qFormat/>
    <w:rsid w:val="001B433B"/>
    <w:pPr>
      <w:spacing w:before="180" w:after="120"/>
      <w:outlineLvl w:val="2"/>
    </w:pPr>
    <w:rPr>
      <w:spacing w:val="-10"/>
      <w:kern w:val="32"/>
    </w:rPr>
  </w:style>
  <w:style w:type="paragraph" w:styleId="Heading4">
    <w:name w:val="heading 4"/>
    <w:basedOn w:val="HeadingBase"/>
    <w:next w:val="BodyText"/>
    <w:link w:val="Heading4Char"/>
    <w:qFormat/>
    <w:rsid w:val="001B433B"/>
    <w:pPr>
      <w:spacing w:before="160" w:after="120"/>
      <w:outlineLvl w:val="3"/>
    </w:pPr>
    <w:rPr>
      <w:sz w:val="22"/>
    </w:rPr>
  </w:style>
  <w:style w:type="paragraph" w:styleId="Heading5">
    <w:name w:val="heading 5"/>
    <w:basedOn w:val="HeadingBase"/>
    <w:next w:val="Normal"/>
    <w:link w:val="Heading5Char"/>
    <w:qFormat/>
    <w:rsid w:val="001B433B"/>
    <w:pPr>
      <w:spacing w:before="80"/>
      <w:outlineLvl w:val="4"/>
    </w:pPr>
    <w:rPr>
      <w:color w:val="918585"/>
      <w:sz w:val="20"/>
    </w:rPr>
  </w:style>
  <w:style w:type="paragraph" w:styleId="Heading6">
    <w:name w:val="heading 6"/>
    <w:basedOn w:val="HeadingBase"/>
    <w:next w:val="Normal"/>
    <w:link w:val="Heading6Char"/>
    <w:qFormat/>
    <w:rsid w:val="001B433B"/>
    <w:pPr>
      <w:spacing w:before="60"/>
      <w:outlineLvl w:val="5"/>
    </w:pPr>
    <w:rPr>
      <w:color w:val="918585"/>
      <w:sz w:val="20"/>
    </w:rPr>
  </w:style>
  <w:style w:type="paragraph" w:styleId="Heading7">
    <w:name w:val="heading 7"/>
    <w:basedOn w:val="Normal"/>
    <w:next w:val="Normal"/>
    <w:link w:val="Heading7Char"/>
    <w:qFormat/>
    <w:rsid w:val="001B433B"/>
    <w:pPr>
      <w:ind w:left="720"/>
      <w:outlineLvl w:val="6"/>
    </w:pPr>
    <w:rPr>
      <w:i/>
    </w:rPr>
  </w:style>
  <w:style w:type="paragraph" w:styleId="Heading8">
    <w:name w:val="heading 8"/>
    <w:basedOn w:val="Normal"/>
    <w:next w:val="Normal"/>
    <w:link w:val="Heading8Char"/>
    <w:qFormat/>
    <w:rsid w:val="001B433B"/>
    <w:pPr>
      <w:ind w:left="720"/>
      <w:outlineLvl w:val="7"/>
    </w:pPr>
    <w:rPr>
      <w:i/>
    </w:rPr>
  </w:style>
  <w:style w:type="paragraph" w:styleId="Heading9">
    <w:name w:val="heading 9"/>
    <w:basedOn w:val="Normal"/>
    <w:next w:val="Normal"/>
    <w:link w:val="Heading9Char"/>
    <w:qFormat/>
    <w:rsid w:val="001B433B"/>
    <w:pPr>
      <w:ind w:left="720"/>
      <w:outlineLvl w:val="8"/>
    </w:pPr>
    <w:rPr>
      <w:i/>
    </w:rPr>
  </w:style>
  <w:style w:type="character" w:default="1" w:styleId="DefaultParagraphFont">
    <w:name w:val="Default Paragraph Font"/>
    <w:uiPriority w:val="1"/>
    <w:unhideWhenUsed/>
    <w:rsid w:val="001B4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33B"/>
  </w:style>
  <w:style w:type="character" w:customStyle="1" w:styleId="Heading1Char">
    <w:name w:val="Heading 1 Char"/>
    <w:basedOn w:val="DefaultParagraphFont"/>
    <w:link w:val="Heading1"/>
    <w:rsid w:val="001B433B"/>
    <w:rPr>
      <w:rFonts w:ascii="Times New Roman" w:eastAsia="Times New Roman" w:hAnsi="Times New Roman" w:cs="Times New Roman"/>
      <w:b/>
      <w:sz w:val="32"/>
      <w:szCs w:val="20"/>
      <w:lang w:eastAsia="en-US"/>
    </w:rPr>
  </w:style>
  <w:style w:type="paragraph" w:styleId="BodyText">
    <w:name w:val="Body Text"/>
    <w:basedOn w:val="Normal"/>
    <w:link w:val="BodyTextChar"/>
    <w:rsid w:val="001B4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33B"/>
    <w:rPr>
      <w:rFonts w:ascii="Times New Roman" w:eastAsia="Times New Roman" w:hAnsi="Times New Roman" w:cs="Times New Roman"/>
      <w:sz w:val="24"/>
      <w:lang w:eastAsia="en-US"/>
    </w:rPr>
  </w:style>
  <w:style w:type="paragraph" w:styleId="ListBullet">
    <w:name w:val="List Bullet"/>
    <w:basedOn w:val="List"/>
    <w:rsid w:val="001B433B"/>
    <w:pPr>
      <w:numPr>
        <w:numId w:val="12"/>
      </w:numPr>
      <w:tabs>
        <w:tab w:val="clear" w:pos="340"/>
      </w:tabs>
      <w:spacing w:before="40" w:after="40"/>
    </w:pPr>
  </w:style>
  <w:style w:type="character" w:customStyle="1" w:styleId="SpecialBold">
    <w:name w:val="Special Bold"/>
    <w:basedOn w:val="DefaultParagraphFont"/>
    <w:rsid w:val="001B433B"/>
    <w:rPr>
      <w:b/>
      <w:spacing w:val="0"/>
    </w:rPr>
  </w:style>
  <w:style w:type="paragraph" w:styleId="ListBullet2">
    <w:name w:val="List Bullet 2"/>
    <w:basedOn w:val="List2"/>
    <w:rsid w:val="001B433B"/>
    <w:pPr>
      <w:numPr>
        <w:numId w:val="13"/>
      </w:numPr>
      <w:tabs>
        <w:tab w:val="clear" w:pos="680"/>
      </w:tabs>
    </w:pPr>
  </w:style>
  <w:style w:type="paragraph" w:customStyle="1" w:styleId="SuperHeading">
    <w:name w:val="SuperHeading"/>
    <w:basedOn w:val="Normal"/>
    <w:rsid w:val="001B433B"/>
    <w:pPr>
      <w:spacing w:before="240" w:after="120"/>
      <w:outlineLvl w:val="0"/>
    </w:pPr>
    <w:rPr>
      <w:rFonts w:ascii="Times New Roman" w:hAnsi="Times New Roman"/>
      <w:b/>
      <w:sz w:val="32"/>
    </w:rPr>
  </w:style>
  <w:style w:type="paragraph" w:customStyle="1" w:styleId="AllowPageBreak">
    <w:name w:val="AllowPageBreak"/>
    <w:rsid w:val="001B43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4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33B"/>
    <w:rPr>
      <w:rFonts w:ascii="Courier New" w:eastAsia="Times New Roman" w:hAnsi="Courier New" w:cs="Times New Roman"/>
      <w:i/>
      <w:szCs w:val="20"/>
      <w:lang w:eastAsia="en-US"/>
    </w:rPr>
  </w:style>
  <w:style w:type="paragraph" w:customStyle="1" w:styleId="HeadingBase">
    <w:name w:val="Heading Base"/>
    <w:rsid w:val="001B4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33B"/>
    <w:pPr>
      <w:tabs>
        <w:tab w:val="right" w:leader="dot" w:pos="9072"/>
      </w:tabs>
      <w:ind w:left="567"/>
    </w:pPr>
    <w:rPr>
      <w:szCs w:val="22"/>
    </w:rPr>
  </w:style>
  <w:style w:type="paragraph" w:customStyle="1" w:styleId="TOCBase">
    <w:name w:val="TOC Base"/>
    <w:rsid w:val="001B4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33B"/>
    <w:pPr>
      <w:tabs>
        <w:tab w:val="right" w:leader="dot" w:pos="9072"/>
      </w:tabs>
      <w:spacing w:before="40" w:after="40"/>
      <w:ind w:left="284"/>
    </w:pPr>
    <w:rPr>
      <w:rFonts w:ascii="Times New Roman" w:hAnsi="Times New Roman"/>
    </w:rPr>
  </w:style>
  <w:style w:type="paragraph" w:styleId="TOC1">
    <w:name w:val="toc 1"/>
    <w:basedOn w:val="TOCBase"/>
    <w:next w:val="Normal"/>
    <w:rsid w:val="001B4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33B"/>
    <w:rPr>
      <w:rFonts w:ascii="Times New Roman" w:eastAsia="Times New Roman" w:hAnsi="Times New Roman" w:cs="Times New Roman"/>
      <w:sz w:val="16"/>
      <w:lang w:eastAsia="en-US"/>
    </w:rPr>
  </w:style>
  <w:style w:type="paragraph" w:styleId="Title">
    <w:name w:val="Title"/>
    <w:basedOn w:val="HeadingBase"/>
    <w:link w:val="TitleChar"/>
    <w:qFormat/>
    <w:rsid w:val="001B433B"/>
    <w:pPr>
      <w:spacing w:before="5040"/>
      <w:jc w:val="center"/>
    </w:pPr>
    <w:rPr>
      <w:sz w:val="48"/>
      <w:szCs w:val="72"/>
      <w:lang w:val="en-US"/>
    </w:rPr>
  </w:style>
  <w:style w:type="character" w:customStyle="1" w:styleId="TitleChar">
    <w:name w:val="Title Char"/>
    <w:basedOn w:val="DefaultParagraphFont"/>
    <w:link w:val="Title"/>
    <w:rsid w:val="001B4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33B"/>
    <w:pPr>
      <w:tabs>
        <w:tab w:val="left" w:pos="3600"/>
        <w:tab w:val="left" w:pos="3958"/>
      </w:tabs>
    </w:pPr>
  </w:style>
  <w:style w:type="paragraph" w:styleId="List">
    <w:name w:val="List"/>
    <w:basedOn w:val="BodyText"/>
    <w:next w:val="BodyText"/>
    <w:rsid w:val="001B433B"/>
    <w:pPr>
      <w:tabs>
        <w:tab w:val="left" w:pos="340"/>
      </w:tabs>
      <w:spacing w:before="60" w:after="60"/>
      <w:ind w:left="340" w:hanging="340"/>
    </w:pPr>
  </w:style>
  <w:style w:type="paragraph" w:customStyle="1" w:styleId="Note">
    <w:name w:val="Note"/>
    <w:basedOn w:val="BodyText"/>
    <w:rsid w:val="001B4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33B"/>
    <w:pPr>
      <w:framePr w:wrap="auto" w:hAnchor="text" w:y="6049"/>
    </w:pPr>
    <w:rPr>
      <w:color w:val="000000"/>
      <w:sz w:val="40"/>
    </w:rPr>
  </w:style>
  <w:style w:type="paragraph" w:customStyle="1" w:styleId="TOCTitle">
    <w:name w:val="TOCTitle"/>
    <w:basedOn w:val="Heading1"/>
    <w:rsid w:val="001B433B"/>
    <w:pPr>
      <w:spacing w:after="240"/>
      <w:jc w:val="center"/>
      <w:outlineLvl w:val="9"/>
    </w:pPr>
    <w:rPr>
      <w:caps/>
    </w:rPr>
  </w:style>
  <w:style w:type="paragraph" w:customStyle="1" w:styleId="Version">
    <w:name w:val="Version"/>
    <w:rsid w:val="001B4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33B"/>
    <w:pPr>
      <w:keepNext w:val="0"/>
      <w:tabs>
        <w:tab w:val="right" w:pos="4176"/>
      </w:tabs>
      <w:ind w:left="198" w:hanging="198"/>
    </w:pPr>
    <w:rPr>
      <w:rFonts w:ascii="Garamond" w:hAnsi="Garamond"/>
    </w:rPr>
  </w:style>
  <w:style w:type="paragraph" w:styleId="IndexHeading">
    <w:name w:val="index heading"/>
    <w:basedOn w:val="Normal"/>
    <w:next w:val="Index1"/>
    <w:semiHidden/>
    <w:rsid w:val="001B433B"/>
    <w:pPr>
      <w:spacing w:before="120" w:after="120"/>
    </w:pPr>
    <w:rPr>
      <w:rFonts w:ascii="Arial" w:hAnsi="Arial"/>
      <w:b/>
      <w:color w:val="918585"/>
      <w:sz w:val="24"/>
    </w:rPr>
  </w:style>
  <w:style w:type="paragraph" w:styleId="Header">
    <w:name w:val="header"/>
    <w:basedOn w:val="Normal"/>
    <w:link w:val="HeaderChar"/>
    <w:rsid w:val="001B4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33B"/>
    <w:rPr>
      <w:rFonts w:ascii="Times New Roman" w:eastAsia="Times New Roman" w:hAnsi="Times New Roman" w:cs="Times New Roman"/>
      <w:sz w:val="16"/>
      <w:szCs w:val="20"/>
      <w:lang w:val="en-GB" w:eastAsia="en-US"/>
    </w:rPr>
  </w:style>
  <w:style w:type="paragraph" w:customStyle="1" w:styleId="Chapter">
    <w:name w:val="Chapter"/>
    <w:basedOn w:val="Normal"/>
    <w:rsid w:val="001B433B"/>
    <w:pPr>
      <w:spacing w:before="240"/>
    </w:pPr>
    <w:rPr>
      <w:rFonts w:ascii="Times New Roman" w:hAnsi="Times New Roman"/>
      <w:smallCaps/>
      <w:spacing w:val="80"/>
      <w:sz w:val="28"/>
    </w:rPr>
  </w:style>
  <w:style w:type="paragraph" w:customStyle="1" w:styleId="InChapter">
    <w:name w:val="InChapter"/>
    <w:basedOn w:val="Heading3"/>
    <w:rsid w:val="001B433B"/>
    <w:pPr>
      <w:spacing w:after="240"/>
      <w:outlineLvl w:val="9"/>
    </w:pPr>
    <w:rPr>
      <w:noProof/>
    </w:rPr>
  </w:style>
  <w:style w:type="paragraph" w:styleId="Index2">
    <w:name w:val="index 2"/>
    <w:basedOn w:val="Normal"/>
    <w:next w:val="Normal"/>
    <w:semiHidden/>
    <w:rsid w:val="001B433B"/>
    <w:pPr>
      <w:tabs>
        <w:tab w:val="right" w:pos="4176"/>
      </w:tabs>
      <w:ind w:left="568" w:hanging="284"/>
    </w:pPr>
    <w:rPr>
      <w:rFonts w:ascii="Garamond" w:hAnsi="Garamond"/>
    </w:rPr>
  </w:style>
  <w:style w:type="paragraph" w:customStyle="1" w:styleId="Byline">
    <w:name w:val="Byline"/>
    <w:rsid w:val="001B4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33B"/>
    <w:pPr>
      <w:tabs>
        <w:tab w:val="clear" w:pos="3600"/>
        <w:tab w:val="clear" w:pos="3958"/>
      </w:tabs>
      <w:jc w:val="right"/>
    </w:pPr>
  </w:style>
  <w:style w:type="character" w:styleId="Emphasis">
    <w:name w:val="Emphasis"/>
    <w:basedOn w:val="DefaultParagraphFont"/>
    <w:qFormat/>
    <w:rsid w:val="001B433B"/>
    <w:rPr>
      <w:i/>
    </w:rPr>
  </w:style>
  <w:style w:type="paragraph" w:styleId="Caption">
    <w:name w:val="caption"/>
    <w:basedOn w:val="BodyText"/>
    <w:next w:val="Normal"/>
    <w:qFormat/>
    <w:rsid w:val="001B433B"/>
    <w:pPr>
      <w:framePr w:w="2268" w:hSpace="181" w:vSpace="181" w:wrap="around" w:vAnchor="text" w:hAnchor="page" w:x="1135" w:y="285" w:anchorLock="1"/>
    </w:pPr>
    <w:rPr>
      <w:i/>
    </w:rPr>
  </w:style>
  <w:style w:type="paragraph" w:customStyle="1" w:styleId="MiniTOCTitle">
    <w:name w:val="MiniTOCTitle"/>
    <w:basedOn w:val="Heading4"/>
    <w:rsid w:val="001B433B"/>
    <w:pPr>
      <w:spacing w:before="240"/>
      <w:outlineLvl w:val="9"/>
    </w:pPr>
    <w:rPr>
      <w:noProof/>
      <w:sz w:val="24"/>
    </w:rPr>
  </w:style>
  <w:style w:type="paragraph" w:customStyle="1" w:styleId="MiniTOCItem">
    <w:name w:val="MiniTOCItem"/>
    <w:basedOn w:val="ListBullet"/>
    <w:rsid w:val="001B433B"/>
    <w:pPr>
      <w:numPr>
        <w:numId w:val="0"/>
      </w:numPr>
      <w:tabs>
        <w:tab w:val="right" w:leader="dot" w:pos="6521"/>
      </w:tabs>
      <w:spacing w:before="0" w:after="0"/>
    </w:pPr>
  </w:style>
  <w:style w:type="paragraph" w:customStyle="1" w:styleId="TOFTitle">
    <w:name w:val="TOFTitle"/>
    <w:basedOn w:val="TOCTitle"/>
    <w:rsid w:val="001B433B"/>
  </w:style>
  <w:style w:type="paragraph" w:styleId="TableofFigures">
    <w:name w:val="table of figures"/>
    <w:basedOn w:val="Normal"/>
    <w:next w:val="Normal"/>
    <w:semiHidden/>
    <w:rsid w:val="001B433B"/>
    <w:pPr>
      <w:tabs>
        <w:tab w:val="right" w:leader="dot" w:pos="9072"/>
      </w:tabs>
      <w:ind w:left="970" w:hanging="403"/>
    </w:pPr>
    <w:rPr>
      <w:rFonts w:ascii="Times New Roman" w:hAnsi="Times New Roman"/>
      <w:b/>
    </w:rPr>
  </w:style>
  <w:style w:type="paragraph" w:styleId="ListNumber">
    <w:name w:val="List Number"/>
    <w:basedOn w:val="List"/>
    <w:rsid w:val="001B433B"/>
    <w:pPr>
      <w:numPr>
        <w:numId w:val="15"/>
      </w:numPr>
      <w:tabs>
        <w:tab w:val="clear" w:pos="340"/>
      </w:tabs>
    </w:pPr>
  </w:style>
  <w:style w:type="character" w:customStyle="1" w:styleId="WingdingSymbols">
    <w:name w:val="Wingding Symbols"/>
    <w:rsid w:val="001B433B"/>
    <w:rPr>
      <w:rFonts w:ascii="Wingdings" w:hAnsi="Wingdings"/>
    </w:rPr>
  </w:style>
  <w:style w:type="paragraph" w:customStyle="1" w:styleId="TableHeading">
    <w:name w:val="Table Heading"/>
    <w:basedOn w:val="HeadingBase"/>
    <w:rsid w:val="001B433B"/>
    <w:pPr>
      <w:keepLines/>
      <w:pBdr>
        <w:bottom w:val="single" w:sz="6" w:space="1" w:color="918585"/>
      </w:pBdr>
      <w:spacing w:before="240"/>
    </w:pPr>
  </w:style>
  <w:style w:type="character" w:customStyle="1" w:styleId="HotSpot">
    <w:name w:val="HotSpot"/>
    <w:rsid w:val="001B433B"/>
    <w:rPr>
      <w:color w:val="0033CC"/>
      <w:u w:val="none"/>
    </w:rPr>
  </w:style>
  <w:style w:type="paragraph" w:customStyle="1" w:styleId="BodyTextRight">
    <w:name w:val="Body Text Right"/>
    <w:basedOn w:val="BodyText"/>
    <w:rsid w:val="001B433B"/>
    <w:pPr>
      <w:spacing w:before="0" w:after="0"/>
      <w:jc w:val="right"/>
    </w:pPr>
  </w:style>
  <w:style w:type="paragraph" w:styleId="Index3">
    <w:name w:val="index 3"/>
    <w:basedOn w:val="ListNumber2"/>
    <w:next w:val="Normal"/>
    <w:semiHidden/>
    <w:rsid w:val="001B433B"/>
    <w:pPr>
      <w:numPr>
        <w:numId w:val="0"/>
      </w:numPr>
      <w:tabs>
        <w:tab w:val="right" w:leader="dot" w:pos="4176"/>
      </w:tabs>
    </w:pPr>
  </w:style>
  <w:style w:type="paragraph" w:styleId="ListNumber2">
    <w:name w:val="List Number 2"/>
    <w:basedOn w:val="List2"/>
    <w:rsid w:val="001B433B"/>
    <w:pPr>
      <w:numPr>
        <w:numId w:val="10"/>
      </w:numPr>
      <w:tabs>
        <w:tab w:val="clear" w:pos="1060"/>
      </w:tabs>
    </w:pPr>
  </w:style>
  <w:style w:type="paragraph" w:customStyle="1" w:styleId="MarginNote">
    <w:name w:val="Margin Note"/>
    <w:basedOn w:val="BodyText"/>
    <w:rsid w:val="001B4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33B"/>
    <w:rPr>
      <w:sz w:val="32"/>
    </w:rPr>
  </w:style>
  <w:style w:type="paragraph" w:customStyle="1" w:styleId="HeadingProcedure">
    <w:name w:val="Heading Procedure"/>
    <w:basedOn w:val="HeadingBase"/>
    <w:next w:val="Normal"/>
    <w:rsid w:val="001B433B"/>
    <w:pPr>
      <w:tabs>
        <w:tab w:val="left" w:pos="0"/>
      </w:tabs>
      <w:spacing w:before="120" w:after="60"/>
    </w:pPr>
    <w:rPr>
      <w:i/>
      <w:color w:val="918585"/>
      <w:sz w:val="22"/>
    </w:rPr>
  </w:style>
  <w:style w:type="paragraph" w:customStyle="1" w:styleId="TableBodyText">
    <w:name w:val="Table Body Text"/>
    <w:basedOn w:val="BodyText"/>
    <w:rsid w:val="001B433B"/>
    <w:pPr>
      <w:spacing w:before="60" w:after="60"/>
    </w:pPr>
  </w:style>
  <w:style w:type="paragraph" w:styleId="ListContinue">
    <w:name w:val="List Continue"/>
    <w:basedOn w:val="List"/>
    <w:rsid w:val="001B433B"/>
    <w:pPr>
      <w:ind w:firstLine="0"/>
    </w:pPr>
  </w:style>
  <w:style w:type="paragraph" w:customStyle="1" w:styleId="ListNote">
    <w:name w:val="List Note"/>
    <w:basedOn w:val="List"/>
    <w:rsid w:val="001B433B"/>
    <w:pPr>
      <w:pBdr>
        <w:top w:val="single" w:sz="6" w:space="2" w:color="918585"/>
        <w:bottom w:val="single" w:sz="6" w:space="2" w:color="918585"/>
      </w:pBdr>
      <w:tabs>
        <w:tab w:val="left" w:pos="1021"/>
      </w:tabs>
      <w:ind w:firstLine="0"/>
    </w:pPr>
  </w:style>
  <w:style w:type="paragraph" w:customStyle="1" w:styleId="Warning">
    <w:name w:val="Warning"/>
    <w:basedOn w:val="BodyText"/>
    <w:rsid w:val="001B433B"/>
    <w:pPr>
      <w:shd w:val="clear" w:color="auto" w:fill="D9D9D9"/>
      <w:tabs>
        <w:tab w:val="left" w:pos="992"/>
      </w:tabs>
      <w:ind w:left="119" w:right="119"/>
    </w:pPr>
    <w:rPr>
      <w:sz w:val="20"/>
    </w:rPr>
  </w:style>
  <w:style w:type="paragraph" w:customStyle="1" w:styleId="MarginIcons">
    <w:name w:val="Margin Icons"/>
    <w:basedOn w:val="BodyText"/>
    <w:rsid w:val="001B4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33B"/>
    <w:rPr>
      <w:rFonts w:ascii="Courier New" w:hAnsi="Courier New"/>
    </w:rPr>
  </w:style>
  <w:style w:type="paragraph" w:customStyle="1" w:styleId="NoteBullet">
    <w:name w:val="Note Bullet"/>
    <w:basedOn w:val="Note"/>
    <w:rsid w:val="001B433B"/>
    <w:pPr>
      <w:tabs>
        <w:tab w:val="clear" w:pos="680"/>
      </w:tabs>
      <w:spacing w:before="60" w:after="60"/>
    </w:pPr>
  </w:style>
  <w:style w:type="paragraph" w:customStyle="1" w:styleId="SubHeading2">
    <w:name w:val="SubHeading2"/>
    <w:basedOn w:val="HeadingBase"/>
    <w:rsid w:val="001B433B"/>
    <w:pPr>
      <w:spacing w:before="240" w:after="60"/>
    </w:pPr>
    <w:rPr>
      <w:sz w:val="20"/>
    </w:rPr>
  </w:style>
  <w:style w:type="paragraph" w:customStyle="1" w:styleId="SubHeading1">
    <w:name w:val="SubHeading1"/>
    <w:basedOn w:val="HeadingBase"/>
    <w:rsid w:val="001B433B"/>
    <w:pPr>
      <w:spacing w:before="240" w:after="60"/>
    </w:pPr>
    <w:rPr>
      <w:color w:val="918585"/>
      <w:sz w:val="22"/>
    </w:rPr>
  </w:style>
  <w:style w:type="paragraph" w:customStyle="1" w:styleId="SideHeading">
    <w:name w:val="Side Heading"/>
    <w:basedOn w:val="HeadingBase"/>
    <w:rsid w:val="001B4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33B"/>
    <w:pPr>
      <w:tabs>
        <w:tab w:val="num" w:pos="360"/>
      </w:tabs>
    </w:pPr>
  </w:style>
  <w:style w:type="paragraph" w:styleId="PlainText">
    <w:name w:val="Plain Text"/>
    <w:basedOn w:val="Normal"/>
    <w:link w:val="PlainTextChar"/>
    <w:rsid w:val="001B433B"/>
    <w:rPr>
      <w:sz w:val="20"/>
    </w:rPr>
  </w:style>
  <w:style w:type="character" w:customStyle="1" w:styleId="PlainTextChar">
    <w:name w:val="Plain Text Char"/>
    <w:basedOn w:val="DefaultParagraphFont"/>
    <w:link w:val="PlainText"/>
    <w:rsid w:val="001B433B"/>
    <w:rPr>
      <w:rFonts w:ascii="Courier New" w:eastAsia="Times New Roman" w:hAnsi="Courier New" w:cs="Times New Roman"/>
      <w:sz w:val="20"/>
      <w:szCs w:val="20"/>
      <w:lang w:eastAsia="en-US"/>
    </w:rPr>
  </w:style>
  <w:style w:type="character" w:customStyle="1" w:styleId="MenuOption">
    <w:name w:val="Menu Option"/>
    <w:basedOn w:val="DefaultParagraphFont"/>
    <w:rsid w:val="001B433B"/>
    <w:rPr>
      <w:b/>
      <w:smallCaps/>
    </w:rPr>
  </w:style>
  <w:style w:type="paragraph" w:customStyle="1" w:styleId="TableListNumber">
    <w:name w:val="Table List Number"/>
    <w:basedOn w:val="ListNumber"/>
    <w:rsid w:val="001B433B"/>
    <w:pPr>
      <w:numPr>
        <w:numId w:val="0"/>
      </w:numPr>
    </w:pPr>
  </w:style>
  <w:style w:type="paragraph" w:styleId="TOC4">
    <w:name w:val="toc 4"/>
    <w:basedOn w:val="TOCBase"/>
    <w:next w:val="Normal"/>
    <w:semiHidden/>
    <w:rsid w:val="001B433B"/>
    <w:pPr>
      <w:tabs>
        <w:tab w:val="right" w:leader="dot" w:pos="9071"/>
      </w:tabs>
      <w:ind w:left="1701"/>
    </w:pPr>
  </w:style>
  <w:style w:type="paragraph" w:customStyle="1" w:styleId="ListAlpha">
    <w:name w:val="List Alpha"/>
    <w:basedOn w:val="List"/>
    <w:rsid w:val="001B433B"/>
    <w:pPr>
      <w:numPr>
        <w:numId w:val="9"/>
      </w:numPr>
    </w:pPr>
  </w:style>
  <w:style w:type="paragraph" w:customStyle="1" w:styleId="ListAlpha2">
    <w:name w:val="List Alpha 2"/>
    <w:basedOn w:val="List2"/>
    <w:rsid w:val="001B433B"/>
    <w:pPr>
      <w:numPr>
        <w:numId w:val="8"/>
      </w:numPr>
    </w:pPr>
  </w:style>
  <w:style w:type="paragraph" w:styleId="List2">
    <w:name w:val="List 2"/>
    <w:basedOn w:val="BodyText"/>
    <w:rsid w:val="001B433B"/>
    <w:pPr>
      <w:tabs>
        <w:tab w:val="left" w:pos="680"/>
      </w:tabs>
      <w:spacing w:before="60" w:after="60"/>
      <w:ind w:left="680" w:hanging="340"/>
    </w:pPr>
  </w:style>
  <w:style w:type="paragraph" w:styleId="List3">
    <w:name w:val="List 3"/>
    <w:basedOn w:val="BodyText"/>
    <w:rsid w:val="001B433B"/>
    <w:pPr>
      <w:tabs>
        <w:tab w:val="left" w:pos="1021"/>
      </w:tabs>
      <w:spacing w:before="60" w:after="60"/>
      <w:ind w:left="1020" w:hanging="340"/>
    </w:pPr>
  </w:style>
  <w:style w:type="paragraph" w:styleId="List4">
    <w:name w:val="List 4"/>
    <w:basedOn w:val="BodyText"/>
    <w:rsid w:val="001B433B"/>
    <w:pPr>
      <w:tabs>
        <w:tab w:val="left" w:pos="1361"/>
      </w:tabs>
      <w:spacing w:before="60" w:after="60"/>
      <w:ind w:left="1361" w:hanging="340"/>
    </w:pPr>
  </w:style>
  <w:style w:type="paragraph" w:styleId="List5">
    <w:name w:val="List 5"/>
    <w:basedOn w:val="BodyText"/>
    <w:rsid w:val="001B433B"/>
    <w:pPr>
      <w:tabs>
        <w:tab w:val="left" w:pos="1701"/>
      </w:tabs>
      <w:spacing w:before="60" w:after="60"/>
      <w:ind w:left="1701" w:hanging="340"/>
    </w:pPr>
  </w:style>
  <w:style w:type="paragraph" w:styleId="ListBullet3">
    <w:name w:val="List Bullet 3"/>
    <w:basedOn w:val="List3"/>
    <w:rsid w:val="001B433B"/>
    <w:pPr>
      <w:numPr>
        <w:numId w:val="14"/>
      </w:numPr>
      <w:tabs>
        <w:tab w:val="clear" w:pos="1021"/>
      </w:tabs>
      <w:ind w:left="1037" w:hanging="357"/>
    </w:pPr>
  </w:style>
  <w:style w:type="paragraph" w:styleId="ListBullet4">
    <w:name w:val="List Bullet 4"/>
    <w:basedOn w:val="List4"/>
    <w:rsid w:val="001B433B"/>
    <w:pPr>
      <w:numPr>
        <w:numId w:val="3"/>
      </w:numPr>
      <w:tabs>
        <w:tab w:val="clear" w:pos="1361"/>
      </w:tabs>
    </w:pPr>
  </w:style>
  <w:style w:type="paragraph" w:styleId="ListBullet5">
    <w:name w:val="List Bullet 5"/>
    <w:basedOn w:val="List5"/>
    <w:rsid w:val="001B433B"/>
    <w:pPr>
      <w:numPr>
        <w:numId w:val="4"/>
      </w:numPr>
    </w:pPr>
  </w:style>
  <w:style w:type="paragraph" w:styleId="ListContinue2">
    <w:name w:val="List Continue 2"/>
    <w:basedOn w:val="List2"/>
    <w:rsid w:val="001B433B"/>
    <w:pPr>
      <w:ind w:firstLine="0"/>
    </w:pPr>
  </w:style>
  <w:style w:type="paragraph" w:styleId="ListContinue3">
    <w:name w:val="List Continue 3"/>
    <w:basedOn w:val="List3"/>
    <w:rsid w:val="001B433B"/>
    <w:pPr>
      <w:ind w:left="1021" w:firstLine="0"/>
    </w:pPr>
  </w:style>
  <w:style w:type="paragraph" w:styleId="ListContinue4">
    <w:name w:val="List Continue 4"/>
    <w:basedOn w:val="List4"/>
    <w:rsid w:val="001B433B"/>
    <w:pPr>
      <w:ind w:firstLine="0"/>
    </w:pPr>
  </w:style>
  <w:style w:type="paragraph" w:styleId="ListContinue5">
    <w:name w:val="List Continue 5"/>
    <w:basedOn w:val="List5"/>
    <w:rsid w:val="001B433B"/>
    <w:pPr>
      <w:ind w:firstLine="0"/>
    </w:pPr>
  </w:style>
  <w:style w:type="paragraph" w:styleId="ListNumber3">
    <w:name w:val="List Number 3"/>
    <w:basedOn w:val="List3"/>
    <w:rsid w:val="001B433B"/>
    <w:pPr>
      <w:numPr>
        <w:numId w:val="5"/>
      </w:numPr>
    </w:pPr>
  </w:style>
  <w:style w:type="paragraph" w:styleId="ListNumber4">
    <w:name w:val="List Number 4"/>
    <w:basedOn w:val="List4"/>
    <w:rsid w:val="001B433B"/>
    <w:pPr>
      <w:numPr>
        <w:numId w:val="6"/>
      </w:numPr>
    </w:pPr>
  </w:style>
  <w:style w:type="paragraph" w:styleId="ListNumber5">
    <w:name w:val="List Number 5"/>
    <w:basedOn w:val="List5"/>
    <w:rsid w:val="001B433B"/>
    <w:pPr>
      <w:numPr>
        <w:numId w:val="7"/>
      </w:numPr>
    </w:pPr>
  </w:style>
  <w:style w:type="paragraph" w:styleId="BlockText">
    <w:name w:val="Block Text"/>
    <w:basedOn w:val="Normal"/>
    <w:rsid w:val="001B433B"/>
    <w:pPr>
      <w:spacing w:after="120"/>
      <w:ind w:left="1440" w:right="1440"/>
    </w:pPr>
  </w:style>
  <w:style w:type="character" w:customStyle="1" w:styleId="Subscript">
    <w:name w:val="Subscript"/>
    <w:basedOn w:val="DefaultParagraphFont"/>
    <w:rsid w:val="001B433B"/>
    <w:rPr>
      <w:sz w:val="16"/>
      <w:vertAlign w:val="subscript"/>
    </w:rPr>
  </w:style>
  <w:style w:type="character" w:customStyle="1" w:styleId="Superscript">
    <w:name w:val="Superscript"/>
    <w:basedOn w:val="DefaultParagraphFont"/>
    <w:rsid w:val="001B433B"/>
    <w:rPr>
      <w:sz w:val="16"/>
      <w:vertAlign w:val="superscript"/>
    </w:rPr>
  </w:style>
  <w:style w:type="character" w:customStyle="1" w:styleId="Symbols">
    <w:name w:val="Symbols"/>
    <w:basedOn w:val="DefaultParagraphFont"/>
    <w:rsid w:val="001B433B"/>
    <w:rPr>
      <w:rFonts w:ascii="Symbol" w:hAnsi="Symbol"/>
    </w:rPr>
  </w:style>
  <w:style w:type="character" w:customStyle="1" w:styleId="MenuOptions">
    <w:name w:val="Menu Options"/>
    <w:basedOn w:val="DefaultParagraphFont"/>
    <w:rsid w:val="001B433B"/>
    <w:rPr>
      <w:rFonts w:ascii="Arial Narrow" w:hAnsi="Arial Narrow"/>
      <w:smallCaps/>
    </w:rPr>
  </w:style>
  <w:style w:type="character" w:customStyle="1" w:styleId="Buttons">
    <w:name w:val="Buttons"/>
    <w:basedOn w:val="DefaultParagraphFont"/>
    <w:rsid w:val="001B433B"/>
    <w:rPr>
      <w:b/>
    </w:rPr>
  </w:style>
  <w:style w:type="character" w:customStyle="1" w:styleId="Underlined">
    <w:name w:val="Underlined"/>
    <w:basedOn w:val="DefaultParagraphFont"/>
    <w:rsid w:val="001B433B"/>
    <w:rPr>
      <w:u w:val="single"/>
    </w:rPr>
  </w:style>
  <w:style w:type="paragraph" w:customStyle="1" w:styleId="TableBodyTextRight">
    <w:name w:val="Table Body Text Right"/>
    <w:basedOn w:val="TableBodyText"/>
    <w:rsid w:val="001B433B"/>
    <w:pPr>
      <w:widowControl w:val="0"/>
      <w:autoSpaceDE w:val="0"/>
      <w:autoSpaceDN w:val="0"/>
      <w:adjustRightInd w:val="0"/>
      <w:jc w:val="right"/>
    </w:pPr>
    <w:rPr>
      <w:rFonts w:cs="Arial"/>
      <w:szCs w:val="18"/>
    </w:rPr>
  </w:style>
  <w:style w:type="paragraph" w:customStyle="1" w:styleId="CopyrightText">
    <w:name w:val="Copyright Text"/>
    <w:basedOn w:val="BodyText"/>
    <w:rsid w:val="001B433B"/>
    <w:rPr>
      <w:sz w:val="18"/>
    </w:rPr>
  </w:style>
  <w:style w:type="paragraph" w:customStyle="1" w:styleId="BodySmallRight">
    <w:name w:val="Body Small Right"/>
    <w:basedOn w:val="BodyTextRight"/>
    <w:rsid w:val="001B433B"/>
    <w:rPr>
      <w:sz w:val="18"/>
      <w:szCs w:val="18"/>
    </w:rPr>
  </w:style>
  <w:style w:type="paragraph" w:customStyle="1" w:styleId="MarginEdition">
    <w:name w:val="Margin Edition"/>
    <w:basedOn w:val="MarginNote"/>
    <w:rsid w:val="001B433B"/>
    <w:pPr>
      <w:spacing w:before="0" w:after="0"/>
    </w:pPr>
    <w:rPr>
      <w:rFonts w:ascii="Times New Roman" w:hAnsi="Times New Roman"/>
      <w:color w:val="999999"/>
    </w:rPr>
  </w:style>
  <w:style w:type="paragraph" w:customStyle="1" w:styleId="Spacer">
    <w:name w:val="Spacer"/>
    <w:basedOn w:val="Normal"/>
    <w:rsid w:val="001B433B"/>
    <w:rPr>
      <w:sz w:val="2"/>
      <w:szCs w:val="2"/>
    </w:rPr>
  </w:style>
  <w:style w:type="character" w:customStyle="1" w:styleId="Small">
    <w:name w:val="Small"/>
    <w:basedOn w:val="DefaultParagraphFont"/>
    <w:rsid w:val="001B433B"/>
    <w:rPr>
      <w:sz w:val="16"/>
    </w:rPr>
  </w:style>
  <w:style w:type="paragraph" w:customStyle="1" w:styleId="WideTable">
    <w:name w:val="Wide Table"/>
    <w:basedOn w:val="Normal"/>
    <w:rsid w:val="001B433B"/>
    <w:pPr>
      <w:ind w:left="-1418"/>
    </w:pPr>
    <w:rPr>
      <w:sz w:val="2"/>
      <w:szCs w:val="2"/>
    </w:rPr>
  </w:style>
  <w:style w:type="character" w:styleId="PageNumber">
    <w:name w:val="page number"/>
    <w:basedOn w:val="DefaultParagraphFont"/>
    <w:rsid w:val="001B433B"/>
  </w:style>
  <w:style w:type="paragraph" w:styleId="Quote">
    <w:name w:val="Quote"/>
    <w:basedOn w:val="Heading1"/>
    <w:link w:val="QuoteChar"/>
    <w:qFormat/>
    <w:rsid w:val="001B433B"/>
    <w:rPr>
      <w:b w:val="0"/>
      <w:sz w:val="72"/>
      <w:szCs w:val="72"/>
      <w:lang w:val="en-NZ"/>
    </w:rPr>
  </w:style>
  <w:style w:type="character" w:customStyle="1" w:styleId="QuoteChar">
    <w:name w:val="Quote Char"/>
    <w:basedOn w:val="DefaultParagraphFont"/>
    <w:link w:val="Quote"/>
    <w:rsid w:val="001B4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33B"/>
    <w:pPr>
      <w:pageBreakBefore/>
    </w:pPr>
  </w:style>
  <w:style w:type="paragraph" w:customStyle="1" w:styleId="Border">
    <w:name w:val="Border"/>
    <w:basedOn w:val="Normal"/>
    <w:qFormat/>
    <w:rsid w:val="001B4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33B"/>
    <w:rPr>
      <w:b/>
      <w:bCs/>
      <w:i/>
      <w:iCs/>
      <w:color w:val="auto"/>
    </w:rPr>
  </w:style>
  <w:style w:type="paragraph" w:styleId="IntenseQuote">
    <w:name w:val="Intense Quote"/>
    <w:basedOn w:val="Normal"/>
    <w:next w:val="Normal"/>
    <w:link w:val="IntenseQuoteChar"/>
    <w:uiPriority w:val="30"/>
    <w:qFormat/>
    <w:rsid w:val="001B4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33B"/>
    <w:rPr>
      <w:smallCaps/>
      <w:color w:val="auto"/>
      <w:u w:val="single"/>
    </w:rPr>
  </w:style>
  <w:style w:type="character" w:styleId="IntenseReference">
    <w:name w:val="Intense Reference"/>
    <w:basedOn w:val="DefaultParagraphFont"/>
    <w:uiPriority w:val="32"/>
    <w:qFormat/>
    <w:rsid w:val="001B433B"/>
    <w:rPr>
      <w:b/>
      <w:bCs/>
      <w:smallCaps/>
      <w:color w:val="auto"/>
      <w:spacing w:val="5"/>
      <w:u w:val="single"/>
    </w:rPr>
  </w:style>
  <w:style w:type="paragraph" w:customStyle="1" w:styleId="2ColumnHeading">
    <w:name w:val="2Column Heading"/>
    <w:basedOn w:val="BodyText"/>
    <w:qFormat/>
    <w:rsid w:val="001B433B"/>
    <w:pPr>
      <w:spacing w:after="60"/>
      <w:ind w:left="-2268"/>
    </w:pPr>
    <w:rPr>
      <w:b/>
    </w:rPr>
  </w:style>
  <w:style w:type="paragraph" w:customStyle="1" w:styleId="Heading1TOC">
    <w:name w:val="Heading1 TOC"/>
    <w:basedOn w:val="Normal"/>
    <w:qFormat/>
    <w:rsid w:val="001B433B"/>
    <w:pPr>
      <w:spacing w:before="240" w:after="120"/>
    </w:pPr>
    <w:rPr>
      <w:rFonts w:ascii="Times New Roman" w:hAnsi="Times New Roman"/>
      <w:b/>
      <w:sz w:val="32"/>
    </w:rPr>
  </w:style>
  <w:style w:type="paragraph" w:customStyle="1" w:styleId="Heading2TOC">
    <w:name w:val="Heading2 TOC"/>
    <w:basedOn w:val="Normal"/>
    <w:qFormat/>
    <w:rsid w:val="001B433B"/>
    <w:pPr>
      <w:spacing w:before="240" w:after="60"/>
    </w:pPr>
    <w:rPr>
      <w:rFonts w:ascii="Times New Roman" w:hAnsi="Times New Roman"/>
      <w:b/>
      <w:sz w:val="28"/>
    </w:rPr>
  </w:style>
  <w:style w:type="character" w:customStyle="1" w:styleId="Underline">
    <w:name w:val="Underline"/>
    <w:basedOn w:val="DefaultParagraphFont"/>
    <w:qFormat/>
    <w:rsid w:val="001B433B"/>
    <w:rPr>
      <w:u w:val="single"/>
    </w:rPr>
  </w:style>
  <w:style w:type="character" w:customStyle="1" w:styleId="BoldandItalics">
    <w:name w:val="Bold and Italics"/>
    <w:qFormat/>
    <w:rsid w:val="001B433B"/>
    <w:rPr>
      <w:b/>
      <w:i/>
      <w:u w:val="none"/>
    </w:rPr>
  </w:style>
  <w:style w:type="paragraph" w:styleId="BalloonText">
    <w:name w:val="Balloon Text"/>
    <w:basedOn w:val="Normal"/>
    <w:link w:val="BalloonTextChar"/>
    <w:rsid w:val="001B433B"/>
    <w:rPr>
      <w:rFonts w:ascii="Tahoma" w:hAnsi="Tahoma" w:cs="Tahoma"/>
      <w:sz w:val="16"/>
      <w:szCs w:val="16"/>
    </w:rPr>
  </w:style>
  <w:style w:type="character" w:customStyle="1" w:styleId="BalloonTextChar">
    <w:name w:val="Balloon Text Char"/>
    <w:basedOn w:val="DefaultParagraphFont"/>
    <w:link w:val="BalloonText"/>
    <w:rsid w:val="001B4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33B"/>
    <w:rPr>
      <w:b/>
      <w:color w:val="660033"/>
      <w:spacing w:val="0"/>
    </w:rPr>
  </w:style>
  <w:style w:type="paragraph" w:customStyle="1" w:styleId="Nameditemlist">
    <w:name w:val="Named item list"/>
    <w:basedOn w:val="BodyText"/>
    <w:qFormat/>
    <w:rsid w:val="001B433B"/>
    <w:pPr>
      <w:tabs>
        <w:tab w:val="left" w:pos="2835"/>
      </w:tabs>
      <w:ind w:left="2835" w:hanging="2835"/>
    </w:pPr>
  </w:style>
  <w:style w:type="paragraph" w:customStyle="1" w:styleId="BodyTextnopadding">
    <w:name w:val="Body Text no padding"/>
    <w:basedOn w:val="BodyText"/>
    <w:qFormat/>
    <w:rsid w:val="001B433B"/>
    <w:pPr>
      <w:spacing w:before="0" w:after="0"/>
    </w:pPr>
  </w:style>
  <w:style w:type="paragraph" w:customStyle="1" w:styleId="BodyTextBold">
    <w:name w:val="Body Text Bold"/>
    <w:basedOn w:val="BodyText"/>
    <w:qFormat/>
    <w:rsid w:val="001B433B"/>
    <w:rPr>
      <w:b/>
    </w:rPr>
  </w:style>
  <w:style w:type="character" w:styleId="Hyperlink">
    <w:name w:val="Hyperlink"/>
    <w:basedOn w:val="DefaultParagraphFont"/>
    <w:uiPriority w:val="99"/>
    <w:unhideWhenUsed/>
    <w:rsid w:val="00DE56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1696</Words>
  <Characters>11402</Characters>
  <Application>Microsoft Office Word</Application>
  <DocSecurity>0</DocSecurity>
  <Lines>335</Lines>
  <Paragraphs>225</Paragraphs>
  <ScaleCrop>false</ScaleCrop>
  <Company>Author-it Software Corporation Ltd.</Company>
  <LinksUpToDate>false</LinksUpToDate>
  <CharactersWithSpaces>12873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UEEEL0027 Carry out low voltage electrical field testing and report findings</dc:title>
  <dc:subject>Approved</dc:subject>
  <dc:creator>Powering Skills Organisation</dc:creator>
  <cp:keywords>Release: 2</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