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D29" w:rsidP="00F23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UEEEL0024 Test and connect alternating current (a.c.) rotating machines</w:t>
      </w:r>
      <w:r>
        <w:fldChar w:fldCharType="end"/>
      </w:r>
    </w:p>
    <w:p w:rsidR="00F23D29" w:rsidP="00F23D29">
      <w:pPr>
        <w:pStyle w:val="Version"/>
        <w:sectPr w:rsidSect="00E24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4910" w:rsidP="00E24910">
      <w:pPr>
        <w:pStyle w:val="SuperHeading"/>
      </w:pPr>
      <w:r w:rsidRPr="00E24910">
        <w:t>UEEEL0024 Test and connect alternating current (a.c.) rotating machines</w:t>
      </w:r>
    </w:p>
    <w:p w:rsidR="00000000" w:rsidRPr="00E24910" w:rsidP="00E24910">
      <w:pPr>
        <w:pStyle w:val="Heading1"/>
      </w:pPr>
      <w:bookmarkStart w:id="1" w:name="O_1238145"/>
      <w:bookmarkEnd w:id="1"/>
      <w:r w:rsidRPr="00E249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Release 2. This is the second release of this unit of competency in the UEE Electrotechnology Training Package.</w:t>
            </w:r>
          </w:p>
          <w:p w:rsidR="00000000" w:rsidRPr="00E24910" w:rsidP="00E24910">
            <w:pPr>
              <w:pStyle w:val="BodyText"/>
            </w:pPr>
            <w:r w:rsidRPr="00E24910">
              <w:t xml:space="preserve">Typographical error fixed in performance criteria 2.5 </w:t>
            </w:r>
          </w:p>
          <w:p w:rsidR="00000000" w:rsidRPr="00E24910" w:rsidP="00E24910">
            <w:pPr>
              <w:pStyle w:val="BodyText"/>
            </w:pPr>
            <w:r w:rsidRPr="00E24910">
              <w:t>Workplace evidence requirements updated in Performance Evidence and Assessment Conditions.</w:t>
            </w:r>
          </w:p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Assessor requirements updated in Assessment Conditions.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 xml:space="preserve">Release 1. This is the first release of this unit of </w:t>
            </w:r>
            <w:r w:rsidRPr="00E24910">
              <w:t>competency in the UEE Electrotechnology Training Package.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2" w:name="O_1238144"/>
      <w:bookmarkEnd w:id="2"/>
      <w:r w:rsidRPr="00E249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This unit involves the skills and knowledge required to test and connect alternating current (a.c.) rotating machines. It includes safe working practices, ascertaini</w:t>
            </w:r>
            <w:r w:rsidRPr="00E24910">
              <w:t>ng correct operation of a.c. machines and solving problems as they apply to servicing, fault finding, installation and compliance work functions</w:t>
            </w:r>
          </w:p>
          <w:p w:rsidR="00000000" w:rsidRPr="00E24910" w:rsidP="00E24910">
            <w:pPr>
              <w:pStyle w:val="BodyText"/>
            </w:pPr>
            <w:r w:rsidRPr="00E24910">
              <w:t xml:space="preserve">The skills and knowledge described in this unit require a licence or permit to practice in the workplace where </w:t>
            </w:r>
            <w:r w:rsidRPr="00E24910">
              <w:t xml:space="preserve">work is carried out on electrical installations which are designed to operate at voltages greater than 50 volt (V) a.c. or 120 V direct current (d.c.). </w:t>
            </w:r>
          </w:p>
          <w:p w:rsidR="00000000" w:rsidRPr="00E24910" w:rsidP="00E24910">
            <w:pPr>
              <w:pStyle w:val="BodyText"/>
            </w:pPr>
            <w:r w:rsidRPr="00E24910">
              <w:t>Competency development activities in this unit are subject to regulations directly related to licensing</w:t>
            </w:r>
            <w:r w:rsidRPr="00E24910">
              <w:t xml:space="preserve">. Where a licence or permit to practice is not held, a relevant contract of training, such as an Australian Apprenticeship, may be required. </w:t>
            </w:r>
          </w:p>
          <w:p w:rsidR="00000000" w:rsidRPr="00E24910" w:rsidP="00E24910">
            <w:pPr>
              <w:pStyle w:val="BodyText"/>
            </w:pPr>
            <w:r w:rsidRPr="00E24910">
              <w:t>Additional and/or other conditions may apply in some jurisdictions subject to regulations related to electrical wo</w:t>
            </w:r>
            <w:r w:rsidRPr="00E24910">
              <w:t>rk. Practice in the workplace and during training is also subject to work health and safety (WHS)/occupational health and safety (OHS) regulations.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3" w:name="O_1238143"/>
      <w:bookmarkEnd w:id="3"/>
      <w:r w:rsidRPr="00E249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UEECD0007 Apply work health and safety regulations, codes and practi</w:t>
            </w:r>
            <w:r w:rsidRPr="00E24910">
              <w:t>ces in the workplace</w:t>
            </w:r>
          </w:p>
          <w:p w:rsidR="00000000" w:rsidRPr="00E24910" w:rsidP="00E24910">
            <w:pPr>
              <w:pStyle w:val="BodyText"/>
            </w:pPr>
            <w:r w:rsidRPr="00E24910">
              <w:t>UEECD0019 Fabricate, assemble and dismantle utilities industry components</w:t>
            </w:r>
          </w:p>
          <w:p w:rsidR="00000000" w:rsidRPr="00E24910" w:rsidP="00E24910">
            <w:pPr>
              <w:pStyle w:val="BodyText"/>
            </w:pPr>
            <w:r w:rsidRPr="00E24910">
              <w:t>UEECD0020 Fix and secure electrotechnology equipment</w:t>
            </w:r>
          </w:p>
          <w:p w:rsidR="00000000" w:rsidRPr="00E24910" w:rsidP="00E24910">
            <w:pPr>
              <w:pStyle w:val="BodyText"/>
            </w:pPr>
            <w:r w:rsidRPr="00E24910">
              <w:t>UEECD0051 Use drawings, diagrams, schedules, standards, codes and specifications</w:t>
            </w:r>
          </w:p>
          <w:p w:rsidR="00000000" w:rsidRPr="00E24910" w:rsidP="00E24910">
            <w:pPr>
              <w:pStyle w:val="BodyText"/>
            </w:pPr>
            <w:r w:rsidRPr="00E24910">
              <w:t>UEEEL0021 Solve problems in magnetic and electromagnetic devices</w:t>
            </w:r>
          </w:p>
          <w:p w:rsidR="00000000" w:rsidRPr="00E24910" w:rsidP="00E24910">
            <w:pPr>
              <w:pStyle w:val="BodyText"/>
            </w:pPr>
            <w:r w:rsidRPr="00E24910">
              <w:t>UEEEL0019 Solve problems in direct current (d.c.) machines</w:t>
            </w:r>
          </w:p>
          <w:p w:rsidR="00000000" w:rsidRPr="00E24910" w:rsidP="00E24910">
            <w:pPr>
              <w:pStyle w:val="BodyText"/>
            </w:pPr>
            <w:r w:rsidRPr="00E24910">
              <w:t>UEEEL0020 Solve problems in low voltage a.c. circuits</w:t>
            </w:r>
          </w:p>
          <w:p w:rsidR="00000000" w:rsidRPr="00E24910" w:rsidP="00E24910">
            <w:pPr>
              <w:pStyle w:val="BodyText"/>
            </w:pPr>
            <w:r w:rsidRPr="00E24910">
              <w:t>UEEEL0023 Terminate cables, cords and accessories for low voltage circuits</w:t>
            </w:r>
          </w:p>
          <w:p w:rsidR="00000000" w:rsidRPr="00E24910" w:rsidP="00E24910">
            <w:pPr>
              <w:pStyle w:val="BodyText"/>
            </w:pPr>
            <w:r w:rsidRPr="00E24910">
              <w:t>and</w:t>
            </w:r>
          </w:p>
          <w:p w:rsidR="00000000" w:rsidRPr="00E24910" w:rsidP="00E24910">
            <w:pPr>
              <w:pStyle w:val="BodyText"/>
            </w:pPr>
            <w:r w:rsidRPr="00E24910">
              <w:t>UEECD0043 Solve problems in direct current circuits</w:t>
            </w:r>
          </w:p>
          <w:p w:rsidR="00000000" w:rsidRPr="00E24910" w:rsidP="00E24910">
            <w:pPr>
              <w:pStyle w:val="BodyText"/>
            </w:pPr>
            <w:r w:rsidRPr="00E24910">
              <w:t>or</w:t>
            </w:r>
          </w:p>
          <w:p w:rsidR="00000000" w:rsidRPr="00E24910" w:rsidP="00E24910">
            <w:pPr>
              <w:pStyle w:val="BodyText"/>
            </w:pPr>
            <w:r w:rsidRPr="00E24910">
              <w:t>UEECD0044 Solve problems in multiple path circuits</w:t>
            </w:r>
          </w:p>
          <w:p w:rsidR="00000000" w:rsidRPr="00E24910" w:rsidP="00E24910">
            <w:pPr>
              <w:pStyle w:val="BodyText"/>
            </w:pPr>
            <w:r w:rsidRPr="00E24910">
              <w:t>UEECD0046 Solve problems in single path circuits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4" w:name="O_1238142"/>
      <w:bookmarkEnd w:id="4"/>
      <w:r w:rsidRPr="00E249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Electrical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5" w:name="O_1238141"/>
      <w:bookmarkEnd w:id="5"/>
      <w:r w:rsidRPr="00E249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Electrotechnology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6" w:name="O_1238140"/>
      <w:bookmarkEnd w:id="6"/>
      <w:r w:rsidRPr="00E249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PERFORMANCE CRITERIA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Performance criteria describe the performance needed to demonstrate achievement of the element.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rPr>
                <w:rStyle w:val="SpecialBold"/>
              </w:rPr>
              <w:t>Prepare to test and connect a.c. rotating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Nature of machine/s problem is obtained from relevant documentation or work supervisor to determine scope of work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WHS/OHS requirements and workplace procedures for a given work area are identified and applied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Hazards are identified, risks are assessed, and control measures are implemented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Materials required for work are determined in accordance with work</w:t>
            </w:r>
            <w:r w:rsidRPr="00E24910">
              <w:t>place procedures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Tools, equipment and testing devices required for work are obtained and confirmed fit for purpose and serviceable in accordance with workplace procedures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rPr>
                <w:rStyle w:val="SpecialBold"/>
              </w:rPr>
              <w:t>Test and connect a.c. rotating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WHS/OHS risk control measures and workplace procedures for carrying out work are followed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 xml:space="preserve">Need to test or measure live work is determined in accordance with WHS/OHS job safety assessment </w:t>
            </w:r>
            <w:r w:rsidRPr="00E24910">
              <w:t>requirements and work is conducted using safety control measur</w:t>
            </w:r>
            <w:r w:rsidRPr="00E24910">
              <w:t>es and workplace procedures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Relevant circuits, machines and/or plant are checked as being isolated, as required in accordance with WHS/OHS requirements and workplace procedures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Problem-solving techniques are used to resolve problems from meas</w:t>
            </w:r>
            <w:r w:rsidRPr="00E24910">
              <w:t>ured and calculated values as they apply to a.c. rotating machines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Machine is verified as electrically safe and connected to electrical supply and commissioned in accordance with workplace procedures and industry standards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Unplanned situations are dealt with safely and with the approval of an authorised person/s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Problems dealt with safely and without damage to machines, the surrounding environment or services using sustainable energy practices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rPr>
                <w:rStyle w:val="SpecialBold"/>
              </w:rPr>
              <w:t>Complete work and document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WHS/OHS work completion risk control measures and workplace procedures are followed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Worksite is cleaned and made safe in accordance with workplace procedures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Justification for solutions used to solve problems is documented in accordance with workplace procedures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Work completion is documented and an appropriate person/s notified in accordance with workplace procedures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7" w:name="O_1238139"/>
      <w:bookmarkEnd w:id="7"/>
      <w:r w:rsidRPr="00E24910">
        <w:t>Foundation Skill</w:t>
      </w:r>
      <w:r w:rsidRPr="00E24910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Foundation skills essential to performance are explicit in the performance criteria of this unit of competency.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8" w:name="O_1238138"/>
      <w:bookmarkEnd w:id="8"/>
      <w:r w:rsidRPr="00E249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Range is restricted to essential operating conditions and any other variables essential to the work environment.</w:t>
            </w:r>
          </w:p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Non-essential conditions may be found in the UEE Electrotechnology Training Package Companion Volume Implementation Guide.</w:t>
            </w:r>
          </w:p>
        </w:tc>
      </w:tr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10">
            <w:pPr>
              <w:pStyle w:val="BodyText"/>
              <w:rPr>
                <w:lang w:val="en-NZ"/>
              </w:rPr>
            </w:pPr>
            <w:r w:rsidRPr="00E24910">
              <w:t>Testing and connec</w:t>
            </w:r>
            <w:r w:rsidRPr="00E24910">
              <w:t>ting a.c. rotating machines must include at least three of the following types of motor (must include at least one single phase and one three phase):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ListBullet"/>
            </w:pPr>
            <w:r w:rsidRPr="00E24910">
              <w:t>capacitor start capacitor run motors</w:t>
            </w:r>
          </w:p>
          <w:p w:rsidR="00000000" w:rsidRPr="00E24910" w:rsidP="00E24910">
            <w:pPr>
              <w:pStyle w:val="ListBullet"/>
            </w:pPr>
            <w:r w:rsidRPr="00E24910">
              <w:t>capacitor start motors</w:t>
            </w:r>
          </w:p>
          <w:p w:rsidR="00000000" w:rsidRPr="00E24910" w:rsidP="00E24910">
            <w:pPr>
              <w:pStyle w:val="ListBullet"/>
            </w:pPr>
            <w:r w:rsidRPr="00E24910">
              <w:t>permanent magnet motor</w:t>
            </w:r>
          </w:p>
          <w:p w:rsidR="00000000" w:rsidRPr="00E24910" w:rsidP="00E24910">
            <w:pPr>
              <w:pStyle w:val="ListBullet"/>
            </w:pPr>
            <w:r w:rsidRPr="00E24910">
              <w:t>permanently split capa</w:t>
            </w:r>
            <w:r w:rsidRPr="00E24910">
              <w:t>citor motor</w:t>
            </w:r>
          </w:p>
          <w:p w:rsidR="00000000" w:rsidRPr="00E24910" w:rsidP="00E24910">
            <w:pPr>
              <w:pStyle w:val="ListBullet"/>
            </w:pPr>
            <w:r w:rsidRPr="00E24910">
              <w:t>portable generator</w:t>
            </w:r>
          </w:p>
          <w:p w:rsidR="00000000" w:rsidRPr="00E24910" w:rsidP="00E24910">
            <w:pPr>
              <w:pStyle w:val="ListBullet"/>
            </w:pPr>
            <w:r w:rsidRPr="00E24910">
              <w:t>shaded pole motor</w:t>
            </w:r>
          </w:p>
          <w:p w:rsidR="00000000" w:rsidRPr="00E24910" w:rsidP="00E24910">
            <w:pPr>
              <w:pStyle w:val="ListBullet"/>
            </w:pPr>
            <w:r w:rsidRPr="00E24910">
              <w:t>split phase motors</w:t>
            </w:r>
          </w:p>
          <w:p w:rsidR="00000000" w:rsidRPr="00E24910" w:rsidP="00E24910">
            <w:pPr>
              <w:pStyle w:val="ListBullet"/>
            </w:pPr>
            <w:r w:rsidRPr="00E24910">
              <w:t>standby generator</w:t>
            </w:r>
          </w:p>
          <w:p w:rsidR="00000000" w:rsidRPr="00E24910" w:rsidP="00E24910">
            <w:pPr>
              <w:pStyle w:val="ListBullet"/>
            </w:pPr>
            <w:r w:rsidRPr="00E24910">
              <w:t>three phase squirrel-cage motor</w:t>
            </w:r>
          </w:p>
          <w:p w:rsidR="00000000" w:rsidRPr="00E24910" w:rsidP="00E24910">
            <w:pPr>
              <w:pStyle w:val="ListBullet"/>
            </w:pPr>
            <w:r w:rsidRPr="00E24910">
              <w:t>three phase synchronous generator</w:t>
            </w:r>
          </w:p>
          <w:p w:rsidR="00000000" w:rsidRPr="00E24910" w:rsidP="00E24910">
            <w:pPr>
              <w:pStyle w:val="ListBullet"/>
            </w:pPr>
            <w:r w:rsidRPr="00E24910">
              <w:t>three phase synchronous motor</w:t>
            </w:r>
          </w:p>
          <w:p w:rsidR="00000000" w:rsidRPr="00E24910" w:rsidP="00E24910">
            <w:pPr>
              <w:pStyle w:val="ListBullet"/>
            </w:pPr>
            <w:r w:rsidRPr="00E24910">
              <w:t>three phase wound rotor motor</w:t>
            </w:r>
          </w:p>
          <w:p w:rsidR="00000000" w:rsidRPr="00E24910" w:rsidP="00E24910">
            <w:pPr>
              <w:pStyle w:val="ListBullet"/>
            </w:pPr>
            <w:r w:rsidRPr="00E24910">
              <w:t>universal motor.</w:t>
            </w:r>
          </w:p>
        </w:tc>
      </w:tr>
    </w:tbl>
    <w:p w:rsidR="00F23D29" w:rsidP="00E24910">
      <w:pPr>
        <w:pStyle w:val="NoPaddingFontSize1"/>
      </w:pPr>
    </w:p>
    <w:p w:rsidR="00F23D29" w:rsidP="00E24910">
      <w:pPr>
        <w:pStyle w:val="NoPaddingFontSize1"/>
      </w:pPr>
    </w:p>
    <w:p w:rsidR="00000000" w:rsidRPr="00E24910" w:rsidP="00E24910">
      <w:pPr>
        <w:pStyle w:val="Heading1"/>
      </w:pPr>
      <w:bookmarkStart w:id="9" w:name="O_1238137"/>
      <w:bookmarkEnd w:id="9"/>
      <w:r w:rsidRPr="00E249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10" w:rsidP="00E24910">
            <w:pPr>
              <w:pStyle w:val="BodyText"/>
            </w:pPr>
            <w:r w:rsidRPr="00E24910">
              <w:t>No equivalent unit.</w:t>
            </w:r>
          </w:p>
        </w:tc>
      </w:tr>
    </w:tbl>
    <w:p w:rsidR="00000000" w:rsidRPr="00E24910" w:rsidP="00E24910">
      <w:pPr>
        <w:pStyle w:val="NoPaddingFontSize1"/>
      </w:pPr>
    </w:p>
    <w:p w:rsidR="00000000" w:rsidRPr="00E24910" w:rsidP="00E24910">
      <w:pPr>
        <w:pStyle w:val="AllowPageBreak"/>
      </w:pPr>
    </w:p>
    <w:p w:rsidR="00000000" w:rsidRPr="00E24910" w:rsidP="00E24910">
      <w:pPr>
        <w:pStyle w:val="Heading1"/>
      </w:pPr>
      <w:bookmarkStart w:id="10" w:name="O_1238146"/>
      <w:bookmarkEnd w:id="10"/>
      <w:r w:rsidRPr="00E24910">
        <w:t>Links</w:t>
      </w:r>
    </w:p>
    <w:p w:rsidR="00000000" w:rsidRPr="00E24910" w:rsidP="00F23D29">
      <w:pPr>
        <w:pStyle w:val="BodyText"/>
      </w:pPr>
      <w:r w:rsidRPr="00E249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E13E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24910" w:rsidP="00E24910"/>
    <w:sectPr w:rsidSect="00E24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10" w:rsidRPr="00F23D29" w:rsidP="00F23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9" w:rsidP="00E24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D29" w:rsidP="00E24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23D29" w:rsidP="00E24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910" w:rsidRPr="00F23D29" w:rsidP="00F23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D29" w:rsidRPr="002D2AF8" w:rsidP="00E24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UEEEL0024 Test and connect alternating current (a.c.) rotating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23D29" w:rsidP="00E24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54B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2EF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910"/>
  </w:style>
  <w:style w:type="character" w:customStyle="1" w:styleId="Heading1Char">
    <w:name w:val="Heading 1 Char"/>
    <w:basedOn w:val="DefaultParagraphFont"/>
    <w:link w:val="Heading1"/>
    <w:rsid w:val="00E24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9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910"/>
    <w:rPr>
      <w:b/>
      <w:spacing w:val="0"/>
    </w:rPr>
  </w:style>
  <w:style w:type="paragraph" w:customStyle="1" w:styleId="SuperHeading">
    <w:name w:val="SuperHeading"/>
    <w:basedOn w:val="Normal"/>
    <w:rsid w:val="00E24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4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9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910"/>
    <w:rPr>
      <w:i/>
    </w:rPr>
  </w:style>
  <w:style w:type="paragraph" w:styleId="Caption">
    <w:name w:val="caption"/>
    <w:basedOn w:val="BodyText"/>
    <w:next w:val="Normal"/>
    <w:qFormat/>
    <w:rsid w:val="00E24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910"/>
  </w:style>
  <w:style w:type="paragraph" w:styleId="TableofFigures">
    <w:name w:val="table of figures"/>
    <w:basedOn w:val="Normal"/>
    <w:next w:val="Normal"/>
    <w:semiHidden/>
    <w:rsid w:val="00E24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9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910"/>
    <w:rPr>
      <w:rFonts w:ascii="Wingdings" w:hAnsi="Wingdings"/>
    </w:rPr>
  </w:style>
  <w:style w:type="paragraph" w:customStyle="1" w:styleId="TableHeading">
    <w:name w:val="Table Heading"/>
    <w:basedOn w:val="HeadingBase"/>
    <w:rsid w:val="00E24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910"/>
    <w:rPr>
      <w:color w:val="0033CC"/>
      <w:u w:val="none"/>
    </w:rPr>
  </w:style>
  <w:style w:type="paragraph" w:customStyle="1" w:styleId="BodyTextRight">
    <w:name w:val="Body Text Right"/>
    <w:basedOn w:val="BodyText"/>
    <w:rsid w:val="00E24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9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910"/>
    <w:rPr>
      <w:sz w:val="32"/>
    </w:rPr>
  </w:style>
  <w:style w:type="paragraph" w:customStyle="1" w:styleId="HeadingProcedure">
    <w:name w:val="Heading Procedure"/>
    <w:basedOn w:val="HeadingBase"/>
    <w:next w:val="Normal"/>
    <w:rsid w:val="00E24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910"/>
    <w:pPr>
      <w:spacing w:before="60" w:after="60"/>
    </w:pPr>
  </w:style>
  <w:style w:type="paragraph" w:styleId="ListContinue">
    <w:name w:val="List Continue"/>
    <w:basedOn w:val="List"/>
    <w:rsid w:val="00E24910"/>
    <w:pPr>
      <w:ind w:firstLine="0"/>
    </w:pPr>
  </w:style>
  <w:style w:type="paragraph" w:customStyle="1" w:styleId="ListNote">
    <w:name w:val="List Note"/>
    <w:basedOn w:val="List"/>
    <w:rsid w:val="00E24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910"/>
    <w:rPr>
      <w:rFonts w:ascii="Courier New" w:hAnsi="Courier New"/>
    </w:rPr>
  </w:style>
  <w:style w:type="paragraph" w:customStyle="1" w:styleId="NoteBullet">
    <w:name w:val="Note Bullet"/>
    <w:basedOn w:val="Note"/>
    <w:rsid w:val="00E24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9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910"/>
    <w:rPr>
      <w:b/>
      <w:smallCaps/>
    </w:rPr>
  </w:style>
  <w:style w:type="paragraph" w:customStyle="1" w:styleId="TableListNumber">
    <w:name w:val="Table List Number"/>
    <w:basedOn w:val="ListNumber"/>
    <w:rsid w:val="00E24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910"/>
    <w:pPr>
      <w:numPr>
        <w:numId w:val="8"/>
      </w:numPr>
    </w:pPr>
  </w:style>
  <w:style w:type="paragraph" w:customStyle="1" w:styleId="ListAlpha2">
    <w:name w:val="List Alpha 2"/>
    <w:basedOn w:val="List2"/>
    <w:rsid w:val="00E24910"/>
    <w:pPr>
      <w:numPr>
        <w:numId w:val="7"/>
      </w:numPr>
    </w:pPr>
  </w:style>
  <w:style w:type="paragraph" w:styleId="List2">
    <w:name w:val="List 2"/>
    <w:basedOn w:val="BodyText"/>
    <w:rsid w:val="00E24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9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9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910"/>
    <w:pPr>
      <w:numPr>
        <w:numId w:val="3"/>
      </w:numPr>
    </w:pPr>
  </w:style>
  <w:style w:type="paragraph" w:styleId="ListContinue2">
    <w:name w:val="List Continue 2"/>
    <w:basedOn w:val="List2"/>
    <w:rsid w:val="00E24910"/>
    <w:pPr>
      <w:ind w:firstLine="0"/>
    </w:pPr>
  </w:style>
  <w:style w:type="paragraph" w:styleId="ListContinue3">
    <w:name w:val="List Continue 3"/>
    <w:basedOn w:val="List3"/>
    <w:rsid w:val="00E24910"/>
    <w:pPr>
      <w:ind w:left="1021" w:firstLine="0"/>
    </w:pPr>
  </w:style>
  <w:style w:type="paragraph" w:styleId="ListContinue4">
    <w:name w:val="List Continue 4"/>
    <w:basedOn w:val="List4"/>
    <w:rsid w:val="00E24910"/>
    <w:pPr>
      <w:ind w:firstLine="0"/>
    </w:pPr>
  </w:style>
  <w:style w:type="paragraph" w:styleId="ListContinue5">
    <w:name w:val="List Continue 5"/>
    <w:basedOn w:val="List5"/>
    <w:rsid w:val="00E24910"/>
    <w:pPr>
      <w:ind w:firstLine="0"/>
    </w:pPr>
  </w:style>
  <w:style w:type="paragraph" w:styleId="ListNumber3">
    <w:name w:val="List Number 3"/>
    <w:basedOn w:val="List3"/>
    <w:rsid w:val="00E24910"/>
    <w:pPr>
      <w:numPr>
        <w:numId w:val="4"/>
      </w:numPr>
    </w:pPr>
  </w:style>
  <w:style w:type="paragraph" w:styleId="ListNumber4">
    <w:name w:val="List Number 4"/>
    <w:basedOn w:val="List4"/>
    <w:rsid w:val="00E24910"/>
    <w:pPr>
      <w:numPr>
        <w:numId w:val="5"/>
      </w:numPr>
    </w:pPr>
  </w:style>
  <w:style w:type="paragraph" w:styleId="ListNumber5">
    <w:name w:val="List Number 5"/>
    <w:basedOn w:val="List5"/>
    <w:rsid w:val="00E24910"/>
    <w:pPr>
      <w:numPr>
        <w:numId w:val="6"/>
      </w:numPr>
    </w:pPr>
  </w:style>
  <w:style w:type="paragraph" w:styleId="BlockText">
    <w:name w:val="Block Text"/>
    <w:basedOn w:val="Normal"/>
    <w:rsid w:val="00E24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910"/>
    <w:rPr>
      <w:sz w:val="16"/>
      <w:vertAlign w:val="superscript"/>
    </w:rPr>
  </w:style>
  <w:style w:type="character" w:customStyle="1" w:styleId="Symbols">
    <w:name w:val="Symbols"/>
    <w:basedOn w:val="DefaultParagraphFont"/>
    <w:rsid w:val="00E24910"/>
    <w:rPr>
      <w:rFonts w:ascii="Symbol" w:hAnsi="Symbol"/>
    </w:rPr>
  </w:style>
  <w:style w:type="character" w:customStyle="1" w:styleId="MenuOptions">
    <w:name w:val="Menu Options"/>
    <w:basedOn w:val="DefaultParagraphFont"/>
    <w:rsid w:val="00E24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910"/>
    <w:rPr>
      <w:b/>
    </w:rPr>
  </w:style>
  <w:style w:type="character" w:customStyle="1" w:styleId="Underlined">
    <w:name w:val="Underlined"/>
    <w:basedOn w:val="DefaultParagraphFont"/>
    <w:rsid w:val="00E24910"/>
    <w:rPr>
      <w:u w:val="single"/>
    </w:rPr>
  </w:style>
  <w:style w:type="paragraph" w:customStyle="1" w:styleId="TableBodyTextRight">
    <w:name w:val="Table Body Text Right"/>
    <w:basedOn w:val="TableBodyText"/>
    <w:rsid w:val="00E24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910"/>
    <w:rPr>
      <w:sz w:val="18"/>
    </w:rPr>
  </w:style>
  <w:style w:type="paragraph" w:customStyle="1" w:styleId="BodySmallRight">
    <w:name w:val="Body Small Right"/>
    <w:basedOn w:val="BodyTextRight"/>
    <w:rsid w:val="00E24910"/>
    <w:rPr>
      <w:sz w:val="18"/>
      <w:szCs w:val="18"/>
    </w:rPr>
  </w:style>
  <w:style w:type="paragraph" w:customStyle="1" w:styleId="MarginEdition">
    <w:name w:val="Margin Edition"/>
    <w:basedOn w:val="MarginNote"/>
    <w:rsid w:val="00E24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910"/>
    <w:rPr>
      <w:sz w:val="2"/>
      <w:szCs w:val="2"/>
    </w:rPr>
  </w:style>
  <w:style w:type="character" w:customStyle="1" w:styleId="Small">
    <w:name w:val="Small"/>
    <w:basedOn w:val="DefaultParagraphFont"/>
    <w:rsid w:val="00E24910"/>
    <w:rPr>
      <w:sz w:val="16"/>
    </w:rPr>
  </w:style>
  <w:style w:type="paragraph" w:customStyle="1" w:styleId="WideTable">
    <w:name w:val="Wide Table"/>
    <w:basedOn w:val="Normal"/>
    <w:rsid w:val="00E24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910"/>
  </w:style>
  <w:style w:type="paragraph" w:styleId="Quote">
    <w:name w:val="Quote"/>
    <w:basedOn w:val="Heading1"/>
    <w:link w:val="QuoteChar"/>
    <w:qFormat/>
    <w:rsid w:val="00E24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910"/>
    <w:pPr>
      <w:pageBreakBefore/>
    </w:pPr>
  </w:style>
  <w:style w:type="paragraph" w:customStyle="1" w:styleId="Border">
    <w:name w:val="Border"/>
    <w:basedOn w:val="Normal"/>
    <w:qFormat/>
    <w:rsid w:val="00E24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910"/>
    <w:rPr>
      <w:u w:val="single"/>
    </w:rPr>
  </w:style>
  <w:style w:type="character" w:customStyle="1" w:styleId="BoldandItalics">
    <w:name w:val="Bold and Italics"/>
    <w:qFormat/>
    <w:rsid w:val="00E24910"/>
    <w:rPr>
      <w:b/>
      <w:i/>
      <w:u w:val="none"/>
    </w:rPr>
  </w:style>
  <w:style w:type="paragraph" w:styleId="BalloonText">
    <w:name w:val="Balloon Text"/>
    <w:basedOn w:val="Normal"/>
    <w:link w:val="BalloonTextChar"/>
    <w:rsid w:val="00E24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910"/>
    <w:pPr>
      <w:spacing w:before="0" w:after="0"/>
    </w:pPr>
  </w:style>
  <w:style w:type="paragraph" w:customStyle="1" w:styleId="BodyTextBold">
    <w:name w:val="Body Text Bold"/>
    <w:basedOn w:val="BodyText"/>
    <w:qFormat/>
    <w:rsid w:val="00E24910"/>
    <w:rPr>
      <w:b/>
    </w:rPr>
  </w:style>
  <w:style w:type="character" w:styleId="Hyperlink">
    <w:name w:val="Hyperlink"/>
    <w:basedOn w:val="DefaultParagraphFont"/>
    <w:uiPriority w:val="99"/>
    <w:unhideWhenUsed/>
    <w:rsid w:val="00F23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5208</Characters>
  <Application>Microsoft Office Word</Application>
  <DocSecurity>0</DocSecurity>
  <Lines>208</Lines>
  <Paragraphs>116</Paragraphs>
  <ScaleCrop>false</ScaleCrop>
  <Company>Author-it Software Corporation Ltd.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UEEEL0024 Test and connect alternating current (a.c.) rotating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