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217" w:rsidP="00167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UEEEL0023 Terminate cables, cords and accessories for low voltage circuits</w:t>
      </w:r>
      <w:r>
        <w:fldChar w:fldCharType="end"/>
      </w:r>
    </w:p>
    <w:p w:rsidR="00167217" w:rsidP="00167217">
      <w:pPr>
        <w:pStyle w:val="Version"/>
        <w:sectPr w:rsidSect="00282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B59" w:rsidP="00282B59">
      <w:pPr>
        <w:pStyle w:val="SuperHeading"/>
      </w:pPr>
      <w:r w:rsidRPr="00282B59">
        <w:t>UEEEL0023 Terminate cables, cords and accessories for low voltage circuits</w:t>
      </w:r>
    </w:p>
    <w:p w:rsidR="00000000" w:rsidRPr="00282B59" w:rsidP="00282B59">
      <w:pPr>
        <w:pStyle w:val="Heading1"/>
      </w:pPr>
      <w:bookmarkStart w:id="1" w:name="O_1238127"/>
      <w:bookmarkEnd w:id="1"/>
      <w:r w:rsidRPr="00282B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Release 2. This is the second release of this unit of competency in the UEE Electrotechnology Training Package.</w:t>
            </w:r>
          </w:p>
          <w:p w:rsidR="00000000" w:rsidRPr="00282B59" w:rsidP="00282B59">
            <w:pPr>
              <w:pStyle w:val="BodyText"/>
            </w:pPr>
            <w:r w:rsidRPr="00282B59">
              <w:t>Workplace evidence requirements updated in Performance Evidence and Assessment Conditions.</w:t>
            </w:r>
          </w:p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Assessor requirements updated in Assessment Conditions.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Release 1. This is the first release of this unit of competency in the UEE Electrotechnology Training Packag</w:t>
            </w:r>
            <w:r w:rsidRPr="00282B59">
              <w:t>e.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2" w:name="O_1238126"/>
      <w:bookmarkEnd w:id="2"/>
      <w:r w:rsidRPr="00282B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This unit involves the skills and knowledge required to terminate cables, cords and their conductors at accessories and current-using devices, designed to operate at voltages up to 1,000 volts (V) alternating current (a.</w:t>
            </w:r>
            <w:r w:rsidRPr="00282B59">
              <w:t>c.) or 1,500 V direct current (d.c.).</w:t>
            </w:r>
          </w:p>
          <w:p w:rsidR="00000000" w:rsidRPr="00282B59" w:rsidP="00282B59">
            <w:pPr>
              <w:pStyle w:val="BodyText"/>
            </w:pPr>
            <w:r w:rsidRPr="00282B59">
              <w:t>It includes working safely to industry standards, wiring systems, cable types and applications; selecting appropriate termination accessories; preparing and terminating cables and cords; terminating cables/cord conduct</w:t>
            </w:r>
            <w:r w:rsidRPr="00282B59">
              <w:t>ors; and ensuring completed termination complies with industry standard requirements.</w:t>
            </w:r>
          </w:p>
          <w:p w:rsidR="00000000" w:rsidRPr="00282B59" w:rsidP="00282B59">
            <w:pPr>
              <w:pStyle w:val="BodyText"/>
            </w:pPr>
            <w:r w:rsidRPr="00282B59">
              <w:t>The skills and knowledge described in this unit require a licence or permit to practice in the workplace where work is carried out on electrical installations which are d</w:t>
            </w:r>
            <w:r w:rsidRPr="00282B59">
              <w:t>esigned to operate at voltages greater than 50 V a.c. or 120 V d.c.</w:t>
            </w:r>
          </w:p>
          <w:p w:rsidR="00000000" w:rsidRPr="00282B59" w:rsidP="00282B59">
            <w:pPr>
              <w:pStyle w:val="BodyText"/>
            </w:pPr>
            <w:r w:rsidRPr="00282B59">
              <w:t>Competency development activities in this unit are subject to regulations directly related to licensing. Where a licence or permit to practice is not held, a relevant contract of training,</w:t>
            </w:r>
            <w:r w:rsidRPr="00282B59">
              <w:t xml:space="preserve"> such as an Australian Apprenticeship, may be required.</w:t>
            </w:r>
          </w:p>
          <w:p w:rsidR="00000000" w:rsidRPr="00282B59" w:rsidP="00282B59">
            <w:pPr>
              <w:pStyle w:val="BodyText"/>
            </w:pPr>
            <w:r w:rsidRPr="00282B59">
              <w:t>Additional and/or other conditions may apply in some jurisdictions subject to regulations related to electrical work. Practice in the workplace and during training is also subject to work health and s</w:t>
            </w:r>
            <w:r w:rsidRPr="00282B59">
              <w:t>afety (WHS)/occupational health and safety (OHS) regulations.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3" w:name="O_1238125"/>
      <w:bookmarkEnd w:id="3"/>
      <w:r w:rsidRPr="00282B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UEECD0007 Apply work health and safety regulations, codes and practices in the workplace</w:t>
            </w:r>
          </w:p>
          <w:p w:rsidR="00000000" w:rsidRPr="00282B59" w:rsidP="00282B59">
            <w:pPr>
              <w:pStyle w:val="BodyText"/>
            </w:pPr>
            <w:r w:rsidRPr="00282B59">
              <w:t>UEECD0019 Fabricate, assemble and dismantle utilities industry co</w:t>
            </w:r>
            <w:r w:rsidRPr="00282B59">
              <w:t>mponents</w:t>
            </w:r>
          </w:p>
          <w:p w:rsidR="00000000" w:rsidRPr="00282B59" w:rsidP="00282B59">
            <w:pPr>
              <w:pStyle w:val="BodyText"/>
            </w:pPr>
            <w:r w:rsidRPr="00282B59">
              <w:t>UEECD0020 Fix and secure electrotechnology equipment</w:t>
            </w:r>
          </w:p>
          <w:p w:rsidR="00000000" w:rsidRPr="00282B59" w:rsidP="00282B59">
            <w:pPr>
              <w:pStyle w:val="BodyText"/>
            </w:pPr>
            <w:r w:rsidRPr="00282B59">
              <w:t>UEECD0051 Use drawings, diagrams, schedules, standards, codes and specifications</w:t>
            </w:r>
          </w:p>
          <w:p w:rsidR="00000000" w:rsidRPr="00282B59" w:rsidP="00282B59">
            <w:pPr>
              <w:pStyle w:val="BodyText"/>
            </w:pPr>
            <w:r w:rsidRPr="00282B59">
              <w:t>and</w:t>
            </w:r>
          </w:p>
          <w:p w:rsidR="00000000" w:rsidRPr="00282B59" w:rsidP="00282B59">
            <w:pPr>
              <w:pStyle w:val="BodyText"/>
            </w:pPr>
            <w:r w:rsidRPr="00282B59">
              <w:t>UEECD0043 Solve problems in direct current circuits</w:t>
            </w:r>
          </w:p>
          <w:p w:rsidR="00000000" w:rsidRPr="00282B59" w:rsidP="00282B59">
            <w:pPr>
              <w:pStyle w:val="BodyText"/>
            </w:pPr>
            <w:r w:rsidRPr="00282B59">
              <w:t>or</w:t>
            </w:r>
          </w:p>
          <w:p w:rsidR="00000000" w:rsidRPr="00282B59" w:rsidP="00282B59">
            <w:pPr>
              <w:pStyle w:val="BodyText"/>
            </w:pPr>
            <w:r w:rsidRPr="00282B59">
              <w:t>UEECD0044 Solve problems in multiple path circuits</w:t>
            </w:r>
          </w:p>
          <w:p w:rsidR="00000000" w:rsidRPr="00282B59" w:rsidP="00282B59">
            <w:pPr>
              <w:pStyle w:val="BodyText"/>
            </w:pPr>
            <w:r w:rsidRPr="00282B59">
              <w:t>UEECD0046 Solve problems in single path circuits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4" w:name="O_1238124"/>
      <w:bookmarkEnd w:id="4"/>
      <w:r w:rsidRPr="00282B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Electrical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5" w:name="O_1238123"/>
      <w:bookmarkEnd w:id="5"/>
      <w:r w:rsidRPr="00282B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Electrotechnology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6" w:name="O_1238122"/>
      <w:bookmarkEnd w:id="6"/>
      <w:r w:rsidRPr="00282B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3"/>
        <w:gridCol w:w="697"/>
        <w:gridCol w:w="5544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ELEMENTS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PERFORMANCE CRITERIA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Elements describe the essential outcomes.</w:t>
            </w:r>
          </w:p>
        </w:tc>
        <w:tc>
          <w:tcPr>
            <w:tcW w:w="62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Performance criteria describe the performance needed to demonstrate achievement of the element.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 xml:space="preserve">1 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Prepare to terminate cables</w:t>
            </w:r>
            <w:r w:rsidRPr="00282B59">
              <w:t>,</w:t>
            </w:r>
            <w:r w:rsidRPr="00282B59">
              <w:rPr>
                <w:rStyle w:val="SpecialBold"/>
              </w:rPr>
              <w:t xml:space="preserve"> cords and conductors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1.1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 xml:space="preserve">WHS/OHS requirements and workplace procedures for a given </w:t>
            </w:r>
            <w:r w:rsidRPr="00282B59">
              <w:t>work area are identified and applied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1.2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Hazards are identified, risks assessed and risk control measures and workplace procedures implemented in accordance with workplace procedures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1.3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Safety hazards that have not previously been identified are noted on job safety assessments and existing risk control measures are implemented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1.4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 xml:space="preserve">Junction box/terminal enclosures and terminal types are inspected to determine the type and size of cable </w:t>
            </w:r>
            <w:r w:rsidRPr="00282B59">
              <w:t>and conductor termination devices needed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1.5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Tools, materials and testing devices needed for terminating cables and cords are obtained in accordance with workplace procedures and checked for correct operation and safety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2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Terminate cables, cords and co</w:t>
            </w:r>
            <w:r w:rsidRPr="00282B59">
              <w:rPr>
                <w:rStyle w:val="SpecialBold"/>
              </w:rPr>
              <w:t>nductors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WHS/OHS risk control measures and procedures for carrying out the work are followed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 xml:space="preserve">Circuits/machines/plant are checked as isolated, as </w:t>
            </w:r>
            <w:r w:rsidRPr="00282B59">
              <w:t>required, in accordance with WHS/OHS requirements and workplace procedures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2.3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Cable/cord ends are cut and sheath/insulation stripped with sufficient length to prevent strain on terminations and without undue waste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2.4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Cable glands/retaining devices are fitted and secured to ensure cable/cord cannot be pulled out of entry into jun</w:t>
            </w:r>
            <w:r w:rsidRPr="00282B59">
              <w:t>ction box/terminal enclosure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2.5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Conductors are prepared to suit the terminal type they are to be connected to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2.6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Conductors are terminated to ensure continuity across the terminal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2.7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Methodology for dealing with unplanned situations are discussed with appropriate person/s and documented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2.8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Unplanned situations are responded to safely in accordance with workplace procedures, in a manner that minimises risk to personnel, equipment an</w:t>
            </w:r>
            <w:r w:rsidRPr="00282B59">
              <w:t>d with the approval of an authorised person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3</w:t>
            </w: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rPr>
                <w:rStyle w:val="SpecialBold"/>
              </w:rPr>
              <w:t>Test terminated cables and 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3.1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WHS/OHS work completion risk control measures and workplace procedures are followed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rPr>
                <w:rStyle w:val="SpecialBold"/>
              </w:rPr>
              <w:t>3.2</w:t>
            </w:r>
          </w:p>
        </w:tc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Terminated cables are tested to ensure continuity and insulation resistance compl</w:t>
            </w:r>
            <w:r w:rsidRPr="00282B59">
              <w:t>y with relevant industry standards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7" w:name="O_1238121"/>
      <w:bookmarkEnd w:id="7"/>
      <w:r w:rsidRPr="00282B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Foundation skills essential to performance are explicit in the performance criteria of this unit of competency.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8" w:name="O_1238120"/>
      <w:bookmarkEnd w:id="8"/>
      <w:r w:rsidRPr="00282B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Range is restricted to essential operating conditions and any other variables essential to the work environment.</w:t>
            </w:r>
          </w:p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Non-essential conditions may be found in the UEE Electrotechnology Training Package Companion Volume Implementation Guide.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Terminating cables, cords and accessories must include at least five of the following types of cables each at a junction box and a device terminal enclosure: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ListBullet"/>
            </w:pPr>
            <w:r w:rsidRPr="00282B59">
              <w:t>circular thermoplastic sheathed (TPS)</w:t>
            </w:r>
          </w:p>
          <w:p w:rsidR="00000000" w:rsidRPr="00282B59" w:rsidP="00282B59">
            <w:pPr>
              <w:pStyle w:val="ListBullet"/>
            </w:pPr>
            <w:r w:rsidRPr="00282B59">
              <w:t>flat TPS</w:t>
            </w:r>
          </w:p>
          <w:p w:rsidR="00000000" w:rsidRPr="00282B59" w:rsidP="00282B59">
            <w:pPr>
              <w:pStyle w:val="ListBullet"/>
            </w:pPr>
            <w:r w:rsidRPr="00282B59">
              <w:t>flexible cables</w:t>
            </w:r>
          </w:p>
          <w:p w:rsidR="00000000" w:rsidRPr="00282B59" w:rsidP="00282B59">
            <w:pPr>
              <w:pStyle w:val="ListBullet"/>
            </w:pPr>
            <w:r w:rsidRPr="00282B59">
              <w:t>flexible cords</w:t>
            </w:r>
          </w:p>
          <w:p w:rsidR="00000000" w:rsidRPr="00282B59" w:rsidP="00282B59">
            <w:pPr>
              <w:pStyle w:val="ListBullet"/>
            </w:pPr>
            <w:r w:rsidRPr="00282B59">
              <w:t>fire protection cab</w:t>
            </w:r>
            <w:r w:rsidRPr="00282B59">
              <w:t>les</w:t>
            </w:r>
          </w:p>
          <w:p w:rsidR="00000000" w:rsidRPr="00282B59" w:rsidP="00282B59">
            <w:pPr>
              <w:pStyle w:val="ListBullet"/>
            </w:pPr>
            <w:r w:rsidRPr="00282B59">
              <w:t>steel wire armoured (SWA) cables</w:t>
            </w:r>
          </w:p>
          <w:p w:rsidR="00000000" w:rsidP="00282B59">
            <w:pPr>
              <w:pStyle w:val="ListBullet"/>
              <w:rPr>
                <w:lang w:val="en-NZ"/>
              </w:rPr>
            </w:pPr>
            <w:r w:rsidRPr="00282B59">
              <w:t>thermoplastic insulated (TPI) cables.</w:t>
            </w:r>
          </w:p>
        </w:tc>
      </w:tr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B59">
            <w:pPr>
              <w:pStyle w:val="BodyText"/>
              <w:rPr>
                <w:lang w:val="en-NZ"/>
              </w:rPr>
            </w:pPr>
            <w:r w:rsidRPr="00282B59">
              <w:t>Terminating conductors must include the following terminal types: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ListBullet"/>
            </w:pPr>
            <w:r w:rsidRPr="00282B59">
              <w:t>screw terminal</w:t>
            </w:r>
          </w:p>
          <w:p w:rsidR="00000000" w:rsidRPr="00282B59" w:rsidP="00282B59">
            <w:pPr>
              <w:pStyle w:val="ListBullet"/>
            </w:pPr>
            <w:r w:rsidRPr="00282B59">
              <w:t>stud terminal</w:t>
            </w:r>
          </w:p>
          <w:p w:rsidR="00000000" w:rsidRPr="00282B59" w:rsidP="00282B59">
            <w:pPr>
              <w:pStyle w:val="ListBullet"/>
            </w:pPr>
            <w:r w:rsidRPr="00282B59">
              <w:t>tunnel terminal.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9" w:name="O_1238119"/>
      <w:bookmarkEnd w:id="9"/>
      <w:r w:rsidRPr="00282B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2B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B59" w:rsidP="00282B59">
            <w:pPr>
              <w:pStyle w:val="BodyText"/>
            </w:pPr>
            <w:r w:rsidRPr="00282B59">
              <w:t>This unit replaces and is equivalent to UEENEEG106A Terminate cables, cords and accessories for low voltage circuits.</w:t>
            </w:r>
          </w:p>
        </w:tc>
      </w:tr>
    </w:tbl>
    <w:p w:rsidR="00000000" w:rsidRPr="00282B59" w:rsidP="00282B59">
      <w:pPr>
        <w:pStyle w:val="NoPaddingFontSize1"/>
      </w:pPr>
    </w:p>
    <w:p w:rsidR="00000000" w:rsidRPr="00282B59" w:rsidP="00282B59">
      <w:pPr>
        <w:pStyle w:val="AllowPageBreak"/>
      </w:pPr>
    </w:p>
    <w:p w:rsidR="00000000" w:rsidRPr="00282B59" w:rsidP="00282B59">
      <w:pPr>
        <w:pStyle w:val="Heading1"/>
      </w:pPr>
      <w:bookmarkStart w:id="10" w:name="O_1238128"/>
      <w:bookmarkEnd w:id="10"/>
      <w:r w:rsidRPr="00282B59">
        <w:t>Links</w:t>
      </w:r>
    </w:p>
    <w:p w:rsidR="00000000" w:rsidRPr="00282B59" w:rsidP="00167217">
      <w:pPr>
        <w:pStyle w:val="BodyText"/>
      </w:pPr>
      <w:r w:rsidRPr="00282B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7704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82B59" w:rsidP="00282B59"/>
    <w:sectPr w:rsidSect="00282B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59" w:rsidRPr="00167217" w:rsidP="00167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17" w:rsidP="00282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217" w:rsidP="00282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67217" w:rsidP="00282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B59" w:rsidRPr="00167217" w:rsidP="00167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17" w:rsidRPr="002D2AF8" w:rsidP="00282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UEEEL0023 Terminate cables, cords and accessories for low voltage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67217" w:rsidP="00282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67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3E1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B59"/>
  </w:style>
  <w:style w:type="character" w:customStyle="1" w:styleId="Heading1Char">
    <w:name w:val="Heading 1 Char"/>
    <w:basedOn w:val="DefaultParagraphFont"/>
    <w:link w:val="Heading1"/>
    <w:rsid w:val="00282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B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B59"/>
    <w:rPr>
      <w:b/>
      <w:spacing w:val="0"/>
    </w:rPr>
  </w:style>
  <w:style w:type="paragraph" w:customStyle="1" w:styleId="SuperHeading">
    <w:name w:val="SuperHeading"/>
    <w:basedOn w:val="Normal"/>
    <w:rsid w:val="00282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2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B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B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B59"/>
    <w:rPr>
      <w:i/>
    </w:rPr>
  </w:style>
  <w:style w:type="paragraph" w:styleId="Caption">
    <w:name w:val="caption"/>
    <w:basedOn w:val="BodyText"/>
    <w:next w:val="Normal"/>
    <w:qFormat/>
    <w:rsid w:val="00282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B59"/>
  </w:style>
  <w:style w:type="paragraph" w:styleId="TableofFigures">
    <w:name w:val="table of figures"/>
    <w:basedOn w:val="Normal"/>
    <w:next w:val="Normal"/>
    <w:semiHidden/>
    <w:rsid w:val="00282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B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B59"/>
    <w:rPr>
      <w:rFonts w:ascii="Wingdings" w:hAnsi="Wingdings"/>
    </w:rPr>
  </w:style>
  <w:style w:type="paragraph" w:customStyle="1" w:styleId="TableHeading">
    <w:name w:val="Table Heading"/>
    <w:basedOn w:val="HeadingBase"/>
    <w:rsid w:val="00282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B59"/>
    <w:rPr>
      <w:color w:val="0033CC"/>
      <w:u w:val="none"/>
    </w:rPr>
  </w:style>
  <w:style w:type="paragraph" w:customStyle="1" w:styleId="BodyTextRight">
    <w:name w:val="Body Text Right"/>
    <w:basedOn w:val="BodyText"/>
    <w:rsid w:val="00282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B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B59"/>
    <w:rPr>
      <w:sz w:val="32"/>
    </w:rPr>
  </w:style>
  <w:style w:type="paragraph" w:customStyle="1" w:styleId="HeadingProcedure">
    <w:name w:val="Heading Procedure"/>
    <w:basedOn w:val="HeadingBase"/>
    <w:next w:val="Normal"/>
    <w:rsid w:val="00282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B59"/>
    <w:pPr>
      <w:spacing w:before="60" w:after="60"/>
    </w:pPr>
  </w:style>
  <w:style w:type="paragraph" w:styleId="ListContinue">
    <w:name w:val="List Continue"/>
    <w:basedOn w:val="List"/>
    <w:rsid w:val="00282B59"/>
    <w:pPr>
      <w:ind w:firstLine="0"/>
    </w:pPr>
  </w:style>
  <w:style w:type="paragraph" w:customStyle="1" w:styleId="ListNote">
    <w:name w:val="List Note"/>
    <w:basedOn w:val="List"/>
    <w:rsid w:val="00282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B59"/>
    <w:rPr>
      <w:rFonts w:ascii="Courier New" w:hAnsi="Courier New"/>
    </w:rPr>
  </w:style>
  <w:style w:type="paragraph" w:customStyle="1" w:styleId="NoteBullet">
    <w:name w:val="Note Bullet"/>
    <w:basedOn w:val="Note"/>
    <w:rsid w:val="00282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B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B59"/>
    <w:rPr>
      <w:b/>
      <w:smallCaps/>
    </w:rPr>
  </w:style>
  <w:style w:type="paragraph" w:customStyle="1" w:styleId="TableListNumber">
    <w:name w:val="Table List Number"/>
    <w:basedOn w:val="ListNumber"/>
    <w:rsid w:val="00282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B59"/>
    <w:pPr>
      <w:numPr>
        <w:numId w:val="8"/>
      </w:numPr>
    </w:pPr>
  </w:style>
  <w:style w:type="paragraph" w:customStyle="1" w:styleId="ListAlpha2">
    <w:name w:val="List Alpha 2"/>
    <w:basedOn w:val="List2"/>
    <w:rsid w:val="00282B59"/>
    <w:pPr>
      <w:numPr>
        <w:numId w:val="7"/>
      </w:numPr>
    </w:pPr>
  </w:style>
  <w:style w:type="paragraph" w:styleId="List2">
    <w:name w:val="List 2"/>
    <w:basedOn w:val="BodyText"/>
    <w:rsid w:val="00282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B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B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B59"/>
    <w:pPr>
      <w:numPr>
        <w:numId w:val="3"/>
      </w:numPr>
    </w:pPr>
  </w:style>
  <w:style w:type="paragraph" w:styleId="ListContinue2">
    <w:name w:val="List Continue 2"/>
    <w:basedOn w:val="List2"/>
    <w:rsid w:val="00282B59"/>
    <w:pPr>
      <w:ind w:firstLine="0"/>
    </w:pPr>
  </w:style>
  <w:style w:type="paragraph" w:styleId="ListContinue3">
    <w:name w:val="List Continue 3"/>
    <w:basedOn w:val="List3"/>
    <w:rsid w:val="00282B59"/>
    <w:pPr>
      <w:ind w:left="1021" w:firstLine="0"/>
    </w:pPr>
  </w:style>
  <w:style w:type="paragraph" w:styleId="ListContinue4">
    <w:name w:val="List Continue 4"/>
    <w:basedOn w:val="List4"/>
    <w:rsid w:val="00282B59"/>
    <w:pPr>
      <w:ind w:firstLine="0"/>
    </w:pPr>
  </w:style>
  <w:style w:type="paragraph" w:styleId="ListContinue5">
    <w:name w:val="List Continue 5"/>
    <w:basedOn w:val="List5"/>
    <w:rsid w:val="00282B59"/>
    <w:pPr>
      <w:ind w:firstLine="0"/>
    </w:pPr>
  </w:style>
  <w:style w:type="paragraph" w:styleId="ListNumber3">
    <w:name w:val="List Number 3"/>
    <w:basedOn w:val="List3"/>
    <w:rsid w:val="00282B59"/>
    <w:pPr>
      <w:numPr>
        <w:numId w:val="4"/>
      </w:numPr>
    </w:pPr>
  </w:style>
  <w:style w:type="paragraph" w:styleId="ListNumber4">
    <w:name w:val="List Number 4"/>
    <w:basedOn w:val="List4"/>
    <w:rsid w:val="00282B59"/>
    <w:pPr>
      <w:numPr>
        <w:numId w:val="5"/>
      </w:numPr>
    </w:pPr>
  </w:style>
  <w:style w:type="paragraph" w:styleId="ListNumber5">
    <w:name w:val="List Number 5"/>
    <w:basedOn w:val="List5"/>
    <w:rsid w:val="00282B59"/>
    <w:pPr>
      <w:numPr>
        <w:numId w:val="6"/>
      </w:numPr>
    </w:pPr>
  </w:style>
  <w:style w:type="paragraph" w:styleId="BlockText">
    <w:name w:val="Block Text"/>
    <w:basedOn w:val="Normal"/>
    <w:rsid w:val="00282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B59"/>
    <w:rPr>
      <w:sz w:val="16"/>
      <w:vertAlign w:val="superscript"/>
    </w:rPr>
  </w:style>
  <w:style w:type="character" w:customStyle="1" w:styleId="Symbols">
    <w:name w:val="Symbols"/>
    <w:basedOn w:val="DefaultParagraphFont"/>
    <w:rsid w:val="00282B59"/>
    <w:rPr>
      <w:rFonts w:ascii="Symbol" w:hAnsi="Symbol"/>
    </w:rPr>
  </w:style>
  <w:style w:type="character" w:customStyle="1" w:styleId="MenuOptions">
    <w:name w:val="Menu Options"/>
    <w:basedOn w:val="DefaultParagraphFont"/>
    <w:rsid w:val="00282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B59"/>
    <w:rPr>
      <w:b/>
    </w:rPr>
  </w:style>
  <w:style w:type="character" w:customStyle="1" w:styleId="Underlined">
    <w:name w:val="Underlined"/>
    <w:basedOn w:val="DefaultParagraphFont"/>
    <w:rsid w:val="00282B59"/>
    <w:rPr>
      <w:u w:val="single"/>
    </w:rPr>
  </w:style>
  <w:style w:type="paragraph" w:customStyle="1" w:styleId="TableBodyTextRight">
    <w:name w:val="Table Body Text Right"/>
    <w:basedOn w:val="TableBodyText"/>
    <w:rsid w:val="00282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B59"/>
    <w:rPr>
      <w:sz w:val="18"/>
    </w:rPr>
  </w:style>
  <w:style w:type="paragraph" w:customStyle="1" w:styleId="BodySmallRight">
    <w:name w:val="Body Small Right"/>
    <w:basedOn w:val="BodyTextRight"/>
    <w:rsid w:val="00282B59"/>
    <w:rPr>
      <w:sz w:val="18"/>
      <w:szCs w:val="18"/>
    </w:rPr>
  </w:style>
  <w:style w:type="paragraph" w:customStyle="1" w:styleId="MarginEdition">
    <w:name w:val="Margin Edition"/>
    <w:basedOn w:val="MarginNote"/>
    <w:rsid w:val="00282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B59"/>
    <w:rPr>
      <w:sz w:val="2"/>
      <w:szCs w:val="2"/>
    </w:rPr>
  </w:style>
  <w:style w:type="character" w:customStyle="1" w:styleId="Small">
    <w:name w:val="Small"/>
    <w:basedOn w:val="DefaultParagraphFont"/>
    <w:rsid w:val="00282B59"/>
    <w:rPr>
      <w:sz w:val="16"/>
    </w:rPr>
  </w:style>
  <w:style w:type="paragraph" w:customStyle="1" w:styleId="WideTable">
    <w:name w:val="Wide Table"/>
    <w:basedOn w:val="Normal"/>
    <w:rsid w:val="00282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B59"/>
  </w:style>
  <w:style w:type="paragraph" w:styleId="Quote">
    <w:name w:val="Quote"/>
    <w:basedOn w:val="Heading1"/>
    <w:link w:val="QuoteChar"/>
    <w:qFormat/>
    <w:rsid w:val="00282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B59"/>
    <w:pPr>
      <w:pageBreakBefore/>
    </w:pPr>
  </w:style>
  <w:style w:type="paragraph" w:customStyle="1" w:styleId="Border">
    <w:name w:val="Border"/>
    <w:basedOn w:val="Normal"/>
    <w:qFormat/>
    <w:rsid w:val="00282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B59"/>
    <w:rPr>
      <w:u w:val="single"/>
    </w:rPr>
  </w:style>
  <w:style w:type="character" w:customStyle="1" w:styleId="BoldandItalics">
    <w:name w:val="Bold and Italics"/>
    <w:qFormat/>
    <w:rsid w:val="00282B59"/>
    <w:rPr>
      <w:b/>
      <w:i/>
      <w:u w:val="none"/>
    </w:rPr>
  </w:style>
  <w:style w:type="paragraph" w:styleId="BalloonText">
    <w:name w:val="Balloon Text"/>
    <w:basedOn w:val="Normal"/>
    <w:link w:val="BalloonTextChar"/>
    <w:rsid w:val="00282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B59"/>
    <w:pPr>
      <w:spacing w:before="0" w:after="0"/>
    </w:pPr>
  </w:style>
  <w:style w:type="paragraph" w:customStyle="1" w:styleId="BodyTextBold">
    <w:name w:val="Body Text Bold"/>
    <w:basedOn w:val="BodyText"/>
    <w:qFormat/>
    <w:rsid w:val="00282B59"/>
    <w:rPr>
      <w:b/>
    </w:rPr>
  </w:style>
  <w:style w:type="character" w:styleId="Hyperlink">
    <w:name w:val="Hyperlink"/>
    <w:basedOn w:val="DefaultParagraphFont"/>
    <w:uiPriority w:val="99"/>
    <w:unhideWhenUsed/>
    <w:rsid w:val="00167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5161</Characters>
  <Application>Microsoft Office Word</Application>
  <DocSecurity>0</DocSecurity>
  <Lines>198</Lines>
  <Paragraphs>106</Paragraphs>
  <ScaleCrop>false</ScaleCrop>
  <Company>Author-it Software Corporation Ltd.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UEEEL0023 Terminate cables, cords and accessories for low voltage circuits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