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A1C" w:rsidP="00496A1C">
      <w:pPr>
        <w:pStyle w:val="Title"/>
      </w:pPr>
      <w:r>
        <w:fldChar w:fldCharType="begin"/>
      </w:r>
      <w:r>
        <w:instrText xml:space="preserve"> TITLE   \* MERGEFORMAT </w:instrText>
      </w:r>
      <w:r>
        <w:fldChar w:fldCharType="separate"/>
      </w:r>
      <w:r>
        <w:t>UEEEL0022 Supply effective and efficient lighting products for domestic and small commercial applications</w:t>
      </w:r>
      <w:r>
        <w:fldChar w:fldCharType="end"/>
      </w:r>
    </w:p>
    <w:p w:rsidR="00496A1C" w:rsidP="00496A1C">
      <w:pPr>
        <w:pStyle w:val="Version"/>
        <w:sectPr w:rsidSect="000C4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A14" w:rsidP="000C4A14">
      <w:pPr>
        <w:pStyle w:val="SuperHeading"/>
      </w:pPr>
      <w:r w:rsidRPr="000C4A14">
        <w:t>UEEEL0022 Supply effective and efficient lighting products for domestic and small commercial applications</w:t>
      </w:r>
    </w:p>
    <w:p w:rsidR="00000000" w:rsidRPr="000C4A14" w:rsidP="000C4A14">
      <w:pPr>
        <w:pStyle w:val="Heading1"/>
      </w:pPr>
      <w:bookmarkStart w:id="1" w:name="O_1081813"/>
      <w:bookmarkEnd w:id="1"/>
      <w:r w:rsidRPr="000C4A14">
        <w:t>Modification History</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Release 1. This is the first release of this unit of competency in the UEE Electrotechnology Training Package.</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2" w:name="O_1081814"/>
      <w:bookmarkEnd w:id="2"/>
      <w:r w:rsidRPr="000C4A14">
        <w:t>Application</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This unit involves the skills and knowledge required to respond to customer requests for the supply of effective and efficient luminaries and associated control and mounting apparatus for domestic and commercial applicatio</w:t>
            </w:r>
            <w:r w:rsidRPr="000C4A14">
              <w:t>ns.</w:t>
            </w:r>
          </w:p>
          <w:p w:rsidR="00000000" w:rsidRPr="000C4A14" w:rsidP="000C4A14">
            <w:pPr>
              <w:pStyle w:val="BodyText"/>
            </w:pPr>
            <w:r w:rsidRPr="000C4A14">
              <w:t>It includes engaging and clarifying customer requirements for domestic and commercial lighting products and supplying the most appropriate and compliant fittings.</w:t>
            </w:r>
          </w:p>
          <w:p w:rsidR="00000000" w:rsidRPr="000C4A14" w:rsidP="000C4A14">
            <w:pPr>
              <w:pStyle w:val="BodyText"/>
            </w:pPr>
            <w:r w:rsidRPr="000C4A14">
              <w:t>No licensing, legislative or certification requirements apply to this unit at the time of</w:t>
            </w:r>
            <w:r w:rsidRPr="000C4A14">
              <w:t xml:space="preserve"> publication.</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3" w:name="O_1081815"/>
      <w:bookmarkEnd w:id="3"/>
      <w:r w:rsidRPr="000C4A14">
        <w:t>Pre-requisite Unit</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UEEEL0016 Provide advice on effective and energy efficient lighting products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4" w:name="O_1081816"/>
      <w:bookmarkEnd w:id="4"/>
      <w:r w:rsidRPr="000C4A14">
        <w:t>Competency Field</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Electrical</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5" w:name="O_1081817"/>
      <w:bookmarkEnd w:id="5"/>
      <w:r w:rsidRPr="000C4A14">
        <w:t>Unit Sector</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Electrotechnology</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6" w:name="O_1081818"/>
      <w:bookmarkEnd w:id="6"/>
      <w:r w:rsidRPr="000C4A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4A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PERFORMANCE CRITERIA</w:t>
            </w:r>
          </w:p>
        </w:tc>
      </w:tr>
      <w:tr w:rsidTr="000C4A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Performance criteria describe the performance needed to demonstrate achievement of the element.</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Engage with customer</w:t>
            </w: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Work health and safety (WHS)/occupational health and safety (OHS) requirements and workplace procedures for a given work area are identified and applied</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 xml:space="preserve">Communication with customers is conducted in a </w:t>
            </w:r>
            <w:r w:rsidRPr="000C4A14">
              <w:t>professional and courteous manner in accordance w</w:t>
            </w:r>
            <w:r w:rsidRPr="000C4A14">
              <w:t>ith workplace procedures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Customer enquiries are responded to promptly and politely and in accordance with workplace policies and procedures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Appropriate interpersonal and communication skills are used to facilitate accurate and relevant exchange of information with customers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Clarify customer request</w:t>
            </w: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Appropriate questioning and active listening are used to determine customer needs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Customer requests are interrogated to clearly ascertain the most suitable lighting products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Customers are advised of technical and compliance specifications that need to be considered when choosing lighting products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Customers are provided with product information, available lighting options and assisted to identify preferred option/s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Product information to address customer lighting needs are identified and, as required, assistance sought from appropriate person</w:t>
            </w:r>
            <w:r w:rsidRPr="000C4A14">
              <w:t>/s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rPr>
                <w:rStyle w:val="SpecialBold"/>
              </w:rPr>
              <w:t>Supply lighting product</w:t>
            </w: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Lighting produces are supply as agreed with customer in accordance with workplace policy and procedures</w:t>
            </w:r>
          </w:p>
        </w:tc>
      </w:tr>
      <w:tr w:rsidTr="000C4A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A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Own work is monitored and adjusted in accordance with requirements for job quality, customer service and efficient resource use</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7" w:name="O_1081819"/>
      <w:bookmarkEnd w:id="7"/>
      <w:r w:rsidRPr="000C4A14">
        <w:t>Foundation Skills</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Founda</w:t>
            </w:r>
            <w:r w:rsidRPr="000C4A14">
              <w:t>tion skills essential to performance are explicit in the performance criteria of this unit of competency.</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8" w:name="O_1081820"/>
      <w:bookmarkEnd w:id="8"/>
      <w:r w:rsidRPr="000C4A14">
        <w:t>Range of Conditions</w:t>
      </w:r>
    </w:p>
    <w:tbl>
      <w:tblPr>
        <w:tblW w:w="9497" w:type="dxa"/>
        <w:tblLayout w:type="fixed"/>
        <w:tblCellMar>
          <w:left w:w="62" w:type="dxa"/>
          <w:right w:w="62" w:type="dxa"/>
        </w:tblCellMar>
        <w:tblLook w:val="0000"/>
      </w:tblPr>
      <w:tblGrid>
        <w:gridCol w:w="4693"/>
        <w:gridCol w:w="4804"/>
      </w:tblGrid>
      <w:tr w:rsidTr="000C4A1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Range is restricted to essential operating conditions and any other variables essential to the work environme</w:t>
            </w:r>
            <w:r w:rsidRPr="000C4A14">
              <w:t>nt.</w:t>
            </w:r>
          </w:p>
          <w:p w:rsidR="00000000" w:rsidP="000C4A14">
            <w:pPr>
              <w:pStyle w:val="BodyText"/>
              <w:rPr>
                <w:lang w:val="en-NZ"/>
              </w:rPr>
            </w:pPr>
            <w:r w:rsidRPr="000C4A14">
              <w:t>Non-essential conditions may be found in the UEE Electrotechnology Training Package Companion Volume Implementation Guide.</w:t>
            </w:r>
          </w:p>
        </w:tc>
      </w:tr>
      <w:tr w:rsidTr="000C4A1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Engaging with customers to supply domestic lighting products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0C4A14" w:rsidP="000C4A14">
            <w:pPr>
              <w:pStyle w:val="ListBullet"/>
            </w:pPr>
            <w:r w:rsidRPr="000C4A14">
              <w:t>a new three-bedroom d</w:t>
            </w:r>
            <w:r w:rsidRPr="000C4A14">
              <w:t>omestic dwelling</w:t>
            </w:r>
          </w:p>
          <w:p w:rsidR="00000000" w:rsidP="000C4A14">
            <w:pPr>
              <w:pStyle w:val="ListBullet"/>
              <w:rPr>
                <w:lang w:val="en-NZ"/>
              </w:rPr>
            </w:pPr>
            <w:r w:rsidRPr="000C4A14">
              <w:t>an addition/renovation of an indoor/outdoor entertainment and garden area to an existing domestic dwelling</w:t>
            </w:r>
          </w:p>
        </w:tc>
      </w:tr>
      <w:tr w:rsidTr="000C4A1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Engaging with customers to supply commercial lighting products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0C4A14" w:rsidP="000C4A14">
            <w:pPr>
              <w:pStyle w:val="ListBullet"/>
            </w:pPr>
            <w:r w:rsidRPr="000C4A14">
              <w:t>a commercial building of less than 200 m2, half on which will be used as a small appliance service area</w:t>
            </w:r>
          </w:p>
          <w:p w:rsidR="00000000" w:rsidRPr="000C4A14" w:rsidP="000C4A14">
            <w:pPr>
              <w:pStyle w:val="ListBullet"/>
            </w:pPr>
            <w:r w:rsidRPr="000C4A14">
              <w:t>a café or restaurant having a kitchen, restroom and dining area</w:t>
            </w:r>
          </w:p>
          <w:p w:rsidR="00000000" w:rsidRPr="000C4A14" w:rsidP="000C4A14">
            <w:pPr>
              <w:pStyle w:val="ListBullet"/>
            </w:pPr>
            <w:r w:rsidRPr="000C4A14">
              <w:t>a small medical centre having a doctor’s surgery, preparation room, waiting room, servic</w:t>
            </w:r>
            <w:r w:rsidRPr="000C4A14">
              <w:t>e desk and bathroom and kitchen facilities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9" w:name="O_1081821"/>
      <w:bookmarkEnd w:id="9"/>
      <w:r w:rsidRPr="000C4A14">
        <w:t>Unit Mapping Information</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This unit replaces and is equivalent to UEENEEG182A Supply effective and efficient lighting products for domestic and small commercial applications.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10" w:name="O_1081828"/>
      <w:bookmarkEnd w:id="10"/>
      <w:r w:rsidRPr="000C4A14">
        <w:t>Links</w:t>
      </w:r>
    </w:p>
    <w:p w:rsidR="00000000" w:rsidRPr="000C4A14" w:rsidP="00496A1C">
      <w:pPr>
        <w:pStyle w:val="BodyText"/>
      </w:pPr>
      <w:r w:rsidRPr="000C4A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82E63">
        <w:rPr>
          <w:rStyle w:val="Hyperlink"/>
        </w:rPr>
        <w:t>https://vetnet.gov.au/Pages/TrainingDocs.aspx?q=b8a8f136-5421-4ce1-92e0-2b50341431b6</w:t>
      </w:r>
      <w:r>
        <w:fldChar w:fldCharType="end"/>
      </w:r>
    </w:p>
    <w:p w:rsidR="00000000" w:rsidRPr="000C4A14" w:rsidP="00496A1C">
      <w:pPr>
        <w:pStyle w:val="BodyText"/>
        <w:sectPr w:rsidSect="000C4A14">
          <w:headerReference w:type="default" r:id="rId10"/>
          <w:footerReference w:type="default" r:id="rId11"/>
          <w:pgSz w:w="11908" w:h="16833"/>
          <w:pgMar w:top="1702" w:right="1418" w:bottom="1702" w:left="1418" w:header="992" w:footer="992" w:gutter="0"/>
          <w:cols w:space="720"/>
          <w:noEndnote/>
          <w:docGrid w:linePitch="299"/>
        </w:sectPr>
      </w:pPr>
    </w:p>
    <w:p w:rsidR="00000000" w:rsidRPr="000C4A14" w:rsidP="000C4A14">
      <w:pPr>
        <w:pStyle w:val="SuperHeading"/>
      </w:pPr>
      <w:r w:rsidRPr="000C4A14">
        <w:t>Assessment Requirements for UEEEL0022 Supply e</w:t>
      </w:r>
      <w:r w:rsidRPr="000C4A14">
        <w:t>ffective and efficient lighting products for domestic and small commercial applications</w:t>
      </w:r>
    </w:p>
    <w:p w:rsidR="00000000" w:rsidRPr="000C4A14" w:rsidP="000C4A14">
      <w:pPr>
        <w:pStyle w:val="Heading1"/>
      </w:pPr>
      <w:bookmarkStart w:id="11" w:name="O_1081823"/>
      <w:bookmarkEnd w:id="11"/>
      <w:r w:rsidRPr="000C4A14">
        <w:t>Modification History</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Release 1. This is the first release of this unit of competency in the UEE Electrotechnology Training Package.</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12" w:name="O_1081824"/>
      <w:bookmarkEnd w:id="12"/>
      <w:r w:rsidRPr="000C4A14">
        <w:t>Performance Evidence</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 xml:space="preserve">Evidence required to demonstrate competence in this unit must be relevant to and satisfy all of the requirements of the elements, performance criteria and range of conditions on at least two separate occasions and include: </w:t>
            </w:r>
          </w:p>
        </w:tc>
      </w:tr>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ListBullet"/>
            </w:pPr>
            <w:r w:rsidRPr="000C4A14">
              <w:t>applyi</w:t>
            </w:r>
            <w:r w:rsidRPr="000C4A14">
              <w:t>ng relevant work health and safety (WHS)/occupational health and safety (OHS) requirements and workplace procedures and practices, including using of risk control measures</w:t>
            </w:r>
          </w:p>
          <w:p w:rsidR="00000000" w:rsidRPr="000C4A14" w:rsidP="000C4A14">
            <w:pPr>
              <w:pStyle w:val="ListBullet"/>
            </w:pPr>
            <w:r w:rsidRPr="000C4A14">
              <w:t>applying sustainable energy principles and practices</w:t>
            </w:r>
          </w:p>
          <w:p w:rsidR="00000000" w:rsidRPr="000C4A14" w:rsidP="000C4A14">
            <w:pPr>
              <w:pStyle w:val="ListBullet"/>
            </w:pPr>
            <w:r w:rsidRPr="000C4A14">
              <w:t>clarifying customer requests</w:t>
            </w:r>
          </w:p>
          <w:p w:rsidR="00000000" w:rsidRPr="000C4A14" w:rsidP="000C4A14">
            <w:pPr>
              <w:pStyle w:val="ListBullet"/>
            </w:pPr>
            <w:r w:rsidRPr="000C4A14">
              <w:t>engaging with customer</w:t>
            </w:r>
          </w:p>
          <w:p w:rsidR="00000000" w:rsidRPr="000C4A14" w:rsidP="000C4A14">
            <w:pPr>
              <w:pStyle w:val="ListBullet"/>
            </w:pPr>
            <w:r w:rsidRPr="000C4A14">
              <w:t>engaging with customers to supply appropriate lighting products for domestic and small commercial applications, including:</w:t>
            </w:r>
          </w:p>
          <w:p w:rsidR="00000000" w:rsidRPr="000C4A14" w:rsidP="000C4A14">
            <w:pPr>
              <w:pStyle w:val="ListBullet2"/>
            </w:pPr>
            <w:r w:rsidRPr="000C4A14">
              <w:t>advising customers of technical and compliance aspects that need to be considered when choosing lighting prod</w:t>
            </w:r>
            <w:r w:rsidRPr="000C4A14">
              <w:t>ucts</w:t>
            </w:r>
          </w:p>
          <w:p w:rsidR="00000000" w:rsidRPr="000C4A14" w:rsidP="000C4A14">
            <w:pPr>
              <w:pStyle w:val="ListBullet2"/>
            </w:pPr>
            <w:r w:rsidRPr="000C4A14">
              <w:t>ascertaining the most suitable lighting products</w:t>
            </w:r>
          </w:p>
          <w:p w:rsidR="00000000" w:rsidRPr="000C4A14" w:rsidP="000C4A14">
            <w:pPr>
              <w:pStyle w:val="ListBullet2"/>
            </w:pPr>
            <w:r w:rsidRPr="000C4A14">
              <w:t>communicating with customers in a professional manner and responding promptly to enquiries</w:t>
            </w:r>
          </w:p>
          <w:p w:rsidR="00000000" w:rsidRPr="000C4A14" w:rsidP="000C4A14">
            <w:pPr>
              <w:pStyle w:val="ListBullet2"/>
            </w:pPr>
            <w:r w:rsidRPr="000C4A14">
              <w:t>dealing with unplanned situations in accordance with workplace procedures in a manner that minimises risk to pe</w:t>
            </w:r>
            <w:r w:rsidRPr="000C4A14">
              <w:t>rsonnel and equipment</w:t>
            </w:r>
          </w:p>
          <w:p w:rsidR="00000000" w:rsidRPr="000C4A14" w:rsidP="000C4A14">
            <w:pPr>
              <w:pStyle w:val="ListBullet2"/>
            </w:pPr>
            <w:r w:rsidRPr="000C4A14">
              <w:t>providing customers with information about available options and assisted to identify their preferred option</w:t>
            </w:r>
          </w:p>
          <w:p w:rsidR="00000000" w:rsidRPr="000C4A14" w:rsidP="000C4A14">
            <w:pPr>
              <w:pStyle w:val="ListBullet2"/>
            </w:pPr>
            <w:r w:rsidRPr="000C4A14">
              <w:t>supplying lighting produces as agreed with the customer and in accordance with workplace policy and procedures</w:t>
            </w:r>
          </w:p>
          <w:p w:rsidR="00000000" w:rsidRPr="000C4A14" w:rsidP="000C4A14">
            <w:pPr>
              <w:pStyle w:val="ListBullet"/>
            </w:pPr>
            <w:r w:rsidRPr="000C4A14">
              <w:t>using effecti</w:t>
            </w:r>
            <w:r w:rsidRPr="000C4A14">
              <w:t>ve communication skills/language, including:</w:t>
            </w:r>
          </w:p>
          <w:p w:rsidR="00000000" w:rsidRPr="000C4A14" w:rsidP="000C4A14">
            <w:pPr>
              <w:pStyle w:val="ListBullet2"/>
            </w:pPr>
            <w:r w:rsidRPr="000C4A14">
              <w:t>active listening</w:t>
            </w:r>
          </w:p>
          <w:p w:rsidR="00000000" w:rsidRPr="000C4A14" w:rsidP="000C4A14">
            <w:pPr>
              <w:pStyle w:val="ListBullet2"/>
            </w:pPr>
            <w:r w:rsidRPr="000C4A14">
              <w:t>asking for clarification/feedback</w:t>
            </w:r>
          </w:p>
          <w:p w:rsidR="00000000" w:rsidRPr="000C4A14" w:rsidP="000C4A14">
            <w:pPr>
              <w:pStyle w:val="ListBullet2"/>
            </w:pPr>
            <w:r w:rsidRPr="000C4A14">
              <w:t>questioning</w:t>
            </w:r>
          </w:p>
          <w:p w:rsidR="00000000" w:rsidRPr="000C4A14" w:rsidP="000C4A14">
            <w:pPr>
              <w:pStyle w:val="ListBullet2"/>
            </w:pPr>
            <w:r w:rsidRPr="000C4A14">
              <w:t>seeking advice from supervisor/appropriate person/s.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13" w:name="O_1081825"/>
      <w:bookmarkEnd w:id="13"/>
      <w:r w:rsidRPr="000C4A14">
        <w:t>Knowledge Evidence</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A14">
            <w:pPr>
              <w:pStyle w:val="BodyText"/>
              <w:rPr>
                <w:lang w:val="en-NZ"/>
              </w:rPr>
            </w:pPr>
            <w:r w:rsidRPr="000C4A14">
              <w:t xml:space="preserve">Evidence required to demonstrate competence in this unit must be relevant to and satisfy all of the requirements of the elements, performance criteria and range of conditions and include knowledge of: </w:t>
            </w:r>
          </w:p>
        </w:tc>
      </w:tr>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ListBullet"/>
            </w:pPr>
            <w:r w:rsidRPr="000C4A14">
              <w:t>current industry standards, practices and technologi</w:t>
            </w:r>
            <w:r w:rsidRPr="000C4A14">
              <w:t>es</w:t>
            </w:r>
          </w:p>
          <w:p w:rsidR="00000000" w:rsidRPr="000C4A14" w:rsidP="000C4A14">
            <w:pPr>
              <w:pStyle w:val="ListBullet"/>
            </w:pPr>
            <w:r w:rsidRPr="000C4A14">
              <w:t>interpersonal and communication skills, including listening, questioning and receiving feedback</w:t>
            </w:r>
          </w:p>
          <w:p w:rsidR="00000000" w:rsidRPr="000C4A14" w:rsidP="000C4A14">
            <w:pPr>
              <w:pStyle w:val="ListBullet"/>
            </w:pPr>
            <w:r w:rsidRPr="000C4A14">
              <w:t>lighting applications for domestic and small commercial premises, including:</w:t>
            </w:r>
          </w:p>
          <w:p w:rsidR="00000000" w:rsidRPr="000C4A14" w:rsidP="000C4A14">
            <w:pPr>
              <w:pStyle w:val="ListBullet2"/>
            </w:pPr>
            <w:r w:rsidRPr="000C4A14">
              <w:t>criteria for recommending the most appropriate light fittings (luminaires)</w:t>
            </w:r>
          </w:p>
          <w:p w:rsidR="00000000" w:rsidRPr="000C4A14" w:rsidP="000C4A14">
            <w:pPr>
              <w:pStyle w:val="ListBullet2"/>
            </w:pPr>
            <w:r w:rsidRPr="000C4A14">
              <w:t>dealing with customer requests</w:t>
            </w:r>
          </w:p>
          <w:p w:rsidR="00000000" w:rsidRPr="000C4A14" w:rsidP="000C4A14">
            <w:pPr>
              <w:pStyle w:val="ListBullet2"/>
            </w:pPr>
            <w:r w:rsidRPr="000C4A14">
              <w:t>lamp types, where colour is important for functional or safety reasons</w:t>
            </w:r>
          </w:p>
          <w:p w:rsidR="00000000" w:rsidRPr="000C4A14" w:rsidP="000C4A14">
            <w:pPr>
              <w:pStyle w:val="ListBullet2"/>
            </w:pPr>
            <w:r w:rsidRPr="000C4A14">
              <w:t>lighting and energy conservation practices and technologies</w:t>
            </w:r>
          </w:p>
          <w:p w:rsidR="00000000" w:rsidRPr="000C4A14" w:rsidP="000C4A14">
            <w:pPr>
              <w:pStyle w:val="ListBullet2"/>
            </w:pPr>
            <w:r w:rsidRPr="000C4A14">
              <w:t>luminaire types, where glare or illumination level gradients may cause difficulty for vision o</w:t>
            </w:r>
            <w:r w:rsidRPr="000C4A14">
              <w:t>r introduce safety problems</w:t>
            </w:r>
          </w:p>
          <w:p w:rsidR="00000000" w:rsidRPr="000C4A14" w:rsidP="000C4A14">
            <w:pPr>
              <w:pStyle w:val="ListBullet2"/>
            </w:pPr>
            <w:r w:rsidRPr="000C4A14">
              <w:t>manufacturer information, catalogues and other technical information/specifications</w:t>
            </w:r>
          </w:p>
          <w:p w:rsidR="00000000" w:rsidRPr="000C4A14" w:rsidP="000C4A14">
            <w:pPr>
              <w:pStyle w:val="ListBullet2"/>
            </w:pPr>
            <w:r w:rsidRPr="000C4A14">
              <w:t>relevant regulatory requirements, including;</w:t>
            </w:r>
          </w:p>
          <w:p w:rsidR="00000000" w:rsidRPr="000C4A14" w:rsidP="000C4A14">
            <w:pPr>
              <w:pStyle w:val="ListBullet3"/>
            </w:pPr>
            <w:r w:rsidRPr="000C4A14">
              <w:t>Building Code of Australia (BCA) requirements for lighting energy input/metre2 for domestic dwelli</w:t>
            </w:r>
            <w:r w:rsidRPr="000C4A14">
              <w:t>ngs</w:t>
            </w:r>
          </w:p>
          <w:p w:rsidR="00000000" w:rsidRPr="000C4A14" w:rsidP="000C4A14">
            <w:pPr>
              <w:pStyle w:val="ListBullet3"/>
            </w:pPr>
            <w:r w:rsidRPr="000C4A14">
              <w:t>state/territory-based energy sustainability requirements (e.g. BASIX in NSW)</w:t>
            </w:r>
          </w:p>
          <w:p w:rsidR="00000000" w:rsidRPr="000C4A14" w:rsidP="000C4A14">
            <w:pPr>
              <w:pStyle w:val="ListBullet3"/>
            </w:pPr>
            <w:r w:rsidRPr="000C4A14">
              <w:t>compliance requirements and marking (as per AS/NZS 4417 Regulatory compliance mark for electrical and electronic equipment) of products</w:t>
            </w:r>
          </w:p>
          <w:p w:rsidR="00000000" w:rsidRPr="000C4A14" w:rsidP="000C4A14">
            <w:pPr>
              <w:pStyle w:val="ListBullet3"/>
            </w:pPr>
            <w:r w:rsidRPr="000C4A14">
              <w:t>electrical installation work to be carried out/supervised by a licensed electrician under a licensed electrical contractor</w:t>
            </w:r>
          </w:p>
          <w:p w:rsidR="00000000" w:rsidRPr="000C4A14" w:rsidP="000C4A14">
            <w:pPr>
              <w:pStyle w:val="ListBullet"/>
            </w:pPr>
            <w:r w:rsidRPr="000C4A14">
              <w:t>relevant job safety assessments or risk mitigation processes, including safe working practices</w:t>
            </w:r>
          </w:p>
          <w:p w:rsidR="00000000" w:rsidRPr="000C4A14" w:rsidP="000C4A14">
            <w:pPr>
              <w:pStyle w:val="ListBullet"/>
            </w:pPr>
            <w:r w:rsidRPr="000C4A14">
              <w:t>relevant WHS/OHS legislated requireme</w:t>
            </w:r>
            <w:r w:rsidRPr="000C4A14">
              <w:t>nts</w:t>
            </w:r>
          </w:p>
          <w:p w:rsidR="00000000" w:rsidRPr="000C4A14" w:rsidP="000C4A14">
            <w:pPr>
              <w:pStyle w:val="ListBullet"/>
            </w:pPr>
            <w:r w:rsidRPr="000C4A14">
              <w:t>relevant workplace documentation</w:t>
            </w:r>
          </w:p>
          <w:p w:rsidR="00000000" w:rsidRPr="000C4A14" w:rsidP="000C4A14">
            <w:pPr>
              <w:pStyle w:val="ListBullet"/>
            </w:pPr>
            <w:r w:rsidRPr="000C4A14">
              <w:t>relevant workplace policies and procedures.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14" w:name="O_1081826"/>
      <w:bookmarkEnd w:id="14"/>
      <w:r w:rsidRPr="000C4A14">
        <w:t>Assessment Conditions</w:t>
      </w:r>
    </w:p>
    <w:tbl>
      <w:tblPr>
        <w:tblW w:w="9497" w:type="dxa"/>
        <w:tblLayout w:type="fixed"/>
        <w:tblCellMar>
          <w:left w:w="62" w:type="dxa"/>
          <w:right w:w="62" w:type="dxa"/>
        </w:tblCellMar>
        <w:tblLook w:val="0000"/>
      </w:tblPr>
      <w:tblGrid>
        <w:gridCol w:w="9497"/>
      </w:tblGrid>
      <w:tr w:rsidTr="000C4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A14" w:rsidP="000C4A14">
            <w:pPr>
              <w:pStyle w:val="BodyText"/>
            </w:pPr>
            <w:r w:rsidRPr="000C4A14">
              <w:t xml:space="preserve">Assessors must hold credentials specified within the Standards for Registered Training Organisations current at the time of assessment. </w:t>
            </w:r>
          </w:p>
          <w:p w:rsidR="00000000" w:rsidRPr="000C4A14" w:rsidP="000C4A14">
            <w:pPr>
              <w:pStyle w:val="BodyText"/>
            </w:pPr>
            <w:r w:rsidRPr="000C4A14">
              <w:t>Assessment must satisfy the Principles of Assessment and Rules of Evidence and all regulatory requirements included wit</w:t>
            </w:r>
            <w:r w:rsidRPr="000C4A14">
              <w:t>hin the Standards for Registered Training Organisations current at the time of assessment.</w:t>
            </w:r>
          </w:p>
          <w:p w:rsidR="00000000" w:rsidRPr="000C4A14" w:rsidP="000C4A14">
            <w:pPr>
              <w:pStyle w:val="BodyText"/>
            </w:pPr>
            <w:r w:rsidRPr="000C4A14">
              <w:t>Assessment must occur in suitable workplace operational situations where it is appropriate to do so; where this is not appropriate, assessment must occur in suitable</w:t>
            </w:r>
            <w:r w:rsidRPr="000C4A14">
              <w:t xml:space="preserve"> simulated workplace operational situations that replicate workplace conditions.</w:t>
            </w:r>
          </w:p>
          <w:p w:rsidR="00000000" w:rsidRPr="000C4A14" w:rsidP="000C4A14">
            <w:pPr>
              <w:pStyle w:val="BodyText"/>
            </w:pPr>
            <w:r w:rsidRPr="000C4A14">
              <w:t>Assessment processes and techniques must be appropriate to the language, literacy and numeracy requirements of the work being performed and the needs of the candidate.</w:t>
            </w:r>
          </w:p>
          <w:p w:rsidR="00000000" w:rsidRPr="000C4A14" w:rsidP="000C4A14">
            <w:pPr>
              <w:pStyle w:val="BodyText"/>
            </w:pPr>
            <w:r w:rsidRPr="000C4A14">
              <w:t>Resourc</w:t>
            </w:r>
            <w:r w:rsidRPr="000C4A14">
              <w:t>es for assessment must include access to:</w:t>
            </w:r>
          </w:p>
          <w:p w:rsidR="00000000" w:rsidRPr="000C4A14" w:rsidP="000C4A14">
            <w:pPr>
              <w:pStyle w:val="ListBullet"/>
            </w:pPr>
            <w:r w:rsidRPr="000C4A14">
              <w:t>a range of relevant exercises, case studies and/or other simulations</w:t>
            </w:r>
          </w:p>
          <w:p w:rsidR="00000000" w:rsidRPr="000C4A14" w:rsidP="000C4A14">
            <w:pPr>
              <w:pStyle w:val="ListBullet"/>
            </w:pPr>
            <w:r w:rsidRPr="000C4A14">
              <w:t xml:space="preserve">relevant and appropriate materials, tools, facilities, equipment and personal protective equipment (PPE) currently used in industry </w:t>
            </w:r>
          </w:p>
          <w:p w:rsidR="00000000" w:rsidRPr="000C4A14" w:rsidP="000C4A14">
            <w:pPr>
              <w:pStyle w:val="ListBullet"/>
            </w:pPr>
            <w:r w:rsidRPr="000C4A14">
              <w:t>resources u</w:t>
            </w:r>
            <w:r w:rsidRPr="000C4A14">
              <w:t>sed should reflect current industry practices in relation to supplying effective and efficient lighting products for domestic and small commercial applications</w:t>
            </w:r>
          </w:p>
          <w:p w:rsidR="00000000" w:rsidRPr="000C4A14" w:rsidP="000C4A14">
            <w:pPr>
              <w:pStyle w:val="ListBullet"/>
            </w:pPr>
            <w:r w:rsidRPr="000C4A14">
              <w:t>applicable documentation, including workplace procedures, equipment specifications, regulations,</w:t>
            </w:r>
            <w:r w:rsidRPr="000C4A14">
              <w:t xml:space="preserve"> relevant industry standards, codes of practice and operation manuals.</w:t>
            </w:r>
          </w:p>
        </w:tc>
      </w:tr>
    </w:tbl>
    <w:p w:rsidR="00000000" w:rsidRPr="000C4A14" w:rsidP="000C4A14">
      <w:pPr>
        <w:pStyle w:val="NoPaddingFontSize1"/>
      </w:pPr>
    </w:p>
    <w:p w:rsidR="00000000" w:rsidRPr="000C4A14" w:rsidP="000C4A14">
      <w:pPr>
        <w:pStyle w:val="AllowPageBreak"/>
      </w:pPr>
    </w:p>
    <w:p w:rsidR="00000000" w:rsidRPr="000C4A14" w:rsidP="000C4A14">
      <w:pPr>
        <w:pStyle w:val="Heading1"/>
      </w:pPr>
      <w:bookmarkStart w:id="15" w:name="O_1081829"/>
      <w:bookmarkEnd w:id="15"/>
      <w:r w:rsidRPr="000C4A14">
        <w:t>Links</w:t>
      </w:r>
    </w:p>
    <w:p w:rsidR="00000000" w:rsidRPr="000C4A14" w:rsidP="00496A1C">
      <w:pPr>
        <w:pStyle w:val="BodyText"/>
      </w:pPr>
      <w:r w:rsidRPr="000C4A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82E63">
        <w:rPr>
          <w:rStyle w:val="Hyperlink"/>
        </w:rPr>
        <w:t>https://vetnet.gov.au/Pages/TrainingDocs.aspx?q=b8a8f136-5421-4ce1-92e0-2b50341431b6</w:t>
      </w:r>
      <w:r>
        <w:fldChar w:fldCharType="end"/>
      </w:r>
    </w:p>
    <w:p w:rsidR="00000000" w:rsidRPr="000C4A14" w:rsidP="000C4A14"/>
    <w:sectPr w:rsidSect="000C4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rsidRPr="00496A1C" w:rsidP="00496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1C" w:rsidP="000C4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A1C" w:rsidP="000C4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6A1C" w:rsidP="000C4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rsidP="000C4A14">
    <w:pPr>
      <w:pStyle w:val="Footer"/>
      <w:framePr w:wrap="around"/>
    </w:pPr>
    <w:r>
      <w:fldChar w:fldCharType="begin"/>
    </w:r>
    <w:r>
      <w:instrText xml:space="preserve"> DOCPROPERTY  Subject  \* MERGEFORMAT </w:instrText>
    </w:r>
    <w:r>
      <w:fldChar w:fldCharType="separate"/>
    </w:r>
    <w:r w:rsidR="00496A1C">
      <w:t>Approved</w:t>
    </w:r>
    <w:r w:rsidR="00496A1C">
      <w:fldChar w:fldCharType="end"/>
    </w:r>
    <w:r>
      <w:tab/>
      <w:t xml:space="preserve">Page </w:t>
    </w:r>
    <w:r>
      <w:fldChar w:fldCharType="begin"/>
    </w:r>
    <w:r>
      <w:instrText xml:space="preserve"> PAGE  \* Arabic  \* MERGEFORMAT </w:instrText>
    </w:r>
    <w:r>
      <w:fldChar w:fldCharType="separate"/>
    </w:r>
    <w:r w:rsidR="00496A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A1C">
      <w:rPr>
        <w:noProof/>
      </w:rPr>
      <w:t>4</w:t>
    </w:r>
    <w:r>
      <w:rPr>
        <w:noProof/>
      </w:rPr>
      <w:fldChar w:fldCharType="end"/>
    </w:r>
  </w:p>
  <w:p w:rsidR="000C4A14" w:rsidP="000C4A14">
    <w:pPr>
      <w:pStyle w:val="Footer"/>
      <w:framePr w:wrap="around"/>
    </w:pPr>
    <w:r>
      <w:t xml:space="preserve">© Commonwealth of Australia, </w:t>
    </w:r>
    <w:r>
      <w:fldChar w:fldCharType="begin"/>
    </w:r>
    <w:r>
      <w:instrText xml:space="preserve"> DATE  \@ "yyyy"  \* MERGEFORMAT </w:instrText>
    </w:r>
    <w:r>
      <w:fldChar w:fldCharType="separate"/>
    </w:r>
    <w:r w:rsidR="00496A1C">
      <w:rPr>
        <w:noProof/>
      </w:rPr>
      <w:t>2025</w:t>
    </w:r>
    <w:r>
      <w:fldChar w:fldCharType="end"/>
    </w:r>
    <w:r>
      <w:tab/>
    </w:r>
    <w:r>
      <w:fldChar w:fldCharType="begin"/>
    </w:r>
    <w:r>
      <w:instrText xml:space="preserve"> DOCPROPERTY  Author  \* MERGEFORMAT </w:instrText>
    </w:r>
    <w:r>
      <w:fldChar w:fldCharType="separate"/>
    </w:r>
    <w:r w:rsidR="00496A1C">
      <w:t>Powering Skills Organisation</w:t>
    </w:r>
    <w:r w:rsidR="00496A1C">
      <w:fldChar w:fldCharType="end"/>
    </w:r>
  </w:p>
  <w:p w:rsidR="000C4A14" w:rsidP="000C4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A14" w:rsidRPr="00496A1C" w:rsidP="00496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1C" w:rsidRPr="002D2AF8" w:rsidP="000C4A14">
    <w:pPr>
      <w:pStyle w:val="Header"/>
      <w:framePr w:wrap="around"/>
    </w:pPr>
    <w:r>
      <w:fldChar w:fldCharType="begin"/>
    </w:r>
    <w:r>
      <w:instrText xml:space="preserve"> TITLE   \* MERGEFORMAT </w:instrText>
    </w:r>
    <w:r>
      <w:fldChar w:fldCharType="separate"/>
    </w:r>
    <w:r>
      <w:t>UEEEL0022 Supply effective and efficient lighting products for domestic and small commercial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6A1C" w:rsidP="000C4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14" w:rsidRPr="002D2AF8" w:rsidP="000C4A14">
    <w:pPr>
      <w:pStyle w:val="Header"/>
      <w:framePr w:wrap="around"/>
    </w:pPr>
    <w:r>
      <w:fldChar w:fldCharType="begin"/>
    </w:r>
    <w:r>
      <w:instrText xml:space="preserve"> TITLE   \* MERGEFORMAT </w:instrText>
    </w:r>
    <w:r>
      <w:fldChar w:fldCharType="separate"/>
    </w:r>
    <w:r w:rsidR="00496A1C">
      <w:t>UEEEL0022 Supply effective and efficient lighting products for domestic and small commercial applications</w:t>
    </w:r>
    <w:r w:rsidR="00496A1C">
      <w:fldChar w:fldCharType="end"/>
    </w:r>
    <w:r>
      <w:tab/>
      <w:t xml:space="preserve">Date this document was generated: </w:t>
    </w:r>
    <w:r>
      <w:fldChar w:fldCharType="begin"/>
    </w:r>
    <w:r>
      <w:instrText xml:space="preserve"> CREATEDATE  \@ "d MMMM yyyy"  \* MERGEFORMAT </w:instrText>
    </w:r>
    <w:r>
      <w:fldChar w:fldCharType="separate"/>
    </w:r>
    <w:r w:rsidR="00496A1C">
      <w:rPr>
        <w:noProof/>
      </w:rPr>
      <w:t>2 March 2025</w:t>
    </w:r>
    <w:r>
      <w:fldChar w:fldCharType="end"/>
    </w:r>
  </w:p>
  <w:p w:rsidR="000C4A14" w:rsidP="000C4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80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C3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2C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A14"/>
    <w:pPr>
      <w:spacing w:before="360" w:after="60"/>
      <w:outlineLvl w:val="0"/>
    </w:pPr>
    <w:rPr>
      <w:sz w:val="32"/>
    </w:rPr>
  </w:style>
  <w:style w:type="paragraph" w:styleId="Heading2">
    <w:name w:val="heading 2"/>
    <w:basedOn w:val="HeadingBase"/>
    <w:next w:val="BodyText"/>
    <w:link w:val="Heading2Char"/>
    <w:qFormat/>
    <w:rsid w:val="000C4A14"/>
    <w:pPr>
      <w:keepLines/>
      <w:spacing w:before="240" w:after="120"/>
      <w:outlineLvl w:val="1"/>
    </w:pPr>
    <w:rPr>
      <w:sz w:val="28"/>
      <w:szCs w:val="40"/>
    </w:rPr>
  </w:style>
  <w:style w:type="paragraph" w:styleId="Heading3">
    <w:name w:val="heading 3"/>
    <w:basedOn w:val="HeadingBase"/>
    <w:next w:val="BodyText"/>
    <w:link w:val="Heading3Char"/>
    <w:qFormat/>
    <w:rsid w:val="000C4A14"/>
    <w:pPr>
      <w:spacing w:before="180" w:after="120"/>
      <w:outlineLvl w:val="2"/>
    </w:pPr>
    <w:rPr>
      <w:spacing w:val="-10"/>
      <w:kern w:val="32"/>
    </w:rPr>
  </w:style>
  <w:style w:type="paragraph" w:styleId="Heading4">
    <w:name w:val="heading 4"/>
    <w:basedOn w:val="HeadingBase"/>
    <w:next w:val="BodyText"/>
    <w:link w:val="Heading4Char"/>
    <w:qFormat/>
    <w:rsid w:val="000C4A14"/>
    <w:pPr>
      <w:spacing w:before="160" w:after="120"/>
      <w:outlineLvl w:val="3"/>
    </w:pPr>
    <w:rPr>
      <w:sz w:val="22"/>
    </w:rPr>
  </w:style>
  <w:style w:type="paragraph" w:styleId="Heading5">
    <w:name w:val="heading 5"/>
    <w:basedOn w:val="HeadingBase"/>
    <w:next w:val="Normal"/>
    <w:link w:val="Heading5Char"/>
    <w:qFormat/>
    <w:rsid w:val="000C4A14"/>
    <w:pPr>
      <w:spacing w:before="80"/>
      <w:outlineLvl w:val="4"/>
    </w:pPr>
    <w:rPr>
      <w:color w:val="918585"/>
      <w:sz w:val="20"/>
    </w:rPr>
  </w:style>
  <w:style w:type="paragraph" w:styleId="Heading6">
    <w:name w:val="heading 6"/>
    <w:basedOn w:val="HeadingBase"/>
    <w:next w:val="Normal"/>
    <w:link w:val="Heading6Char"/>
    <w:qFormat/>
    <w:rsid w:val="000C4A14"/>
    <w:pPr>
      <w:spacing w:before="60"/>
      <w:outlineLvl w:val="5"/>
    </w:pPr>
    <w:rPr>
      <w:color w:val="918585"/>
      <w:sz w:val="20"/>
    </w:rPr>
  </w:style>
  <w:style w:type="paragraph" w:styleId="Heading7">
    <w:name w:val="heading 7"/>
    <w:basedOn w:val="Normal"/>
    <w:next w:val="Normal"/>
    <w:link w:val="Heading7Char"/>
    <w:qFormat/>
    <w:rsid w:val="000C4A14"/>
    <w:pPr>
      <w:ind w:left="720"/>
      <w:outlineLvl w:val="6"/>
    </w:pPr>
    <w:rPr>
      <w:i/>
    </w:rPr>
  </w:style>
  <w:style w:type="paragraph" w:styleId="Heading8">
    <w:name w:val="heading 8"/>
    <w:basedOn w:val="Normal"/>
    <w:next w:val="Normal"/>
    <w:link w:val="Heading8Char"/>
    <w:qFormat/>
    <w:rsid w:val="000C4A14"/>
    <w:pPr>
      <w:ind w:left="720"/>
      <w:outlineLvl w:val="7"/>
    </w:pPr>
    <w:rPr>
      <w:i/>
    </w:rPr>
  </w:style>
  <w:style w:type="paragraph" w:styleId="Heading9">
    <w:name w:val="heading 9"/>
    <w:basedOn w:val="Normal"/>
    <w:next w:val="Normal"/>
    <w:link w:val="Heading9Char"/>
    <w:qFormat/>
    <w:rsid w:val="000C4A14"/>
    <w:pPr>
      <w:ind w:left="720"/>
      <w:outlineLvl w:val="8"/>
    </w:pPr>
    <w:rPr>
      <w:i/>
    </w:rPr>
  </w:style>
  <w:style w:type="character" w:default="1" w:styleId="DefaultParagraphFont">
    <w:name w:val="Default Paragraph Font"/>
    <w:uiPriority w:val="1"/>
    <w:unhideWhenUsed/>
    <w:rsid w:val="000C4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A14"/>
  </w:style>
  <w:style w:type="character" w:customStyle="1" w:styleId="Heading1Char">
    <w:name w:val="Heading 1 Char"/>
    <w:basedOn w:val="DefaultParagraphFont"/>
    <w:link w:val="Heading1"/>
    <w:rsid w:val="000C4A14"/>
    <w:rPr>
      <w:rFonts w:ascii="Times New Roman" w:eastAsia="Times New Roman" w:hAnsi="Times New Roman" w:cs="Times New Roman"/>
      <w:b/>
      <w:sz w:val="32"/>
      <w:szCs w:val="20"/>
      <w:lang w:eastAsia="en-US"/>
    </w:rPr>
  </w:style>
  <w:style w:type="paragraph" w:styleId="BodyText">
    <w:name w:val="Body Text"/>
    <w:basedOn w:val="Normal"/>
    <w:link w:val="BodyTextChar"/>
    <w:rsid w:val="000C4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A14"/>
    <w:rPr>
      <w:rFonts w:ascii="Times New Roman" w:eastAsia="Times New Roman" w:hAnsi="Times New Roman" w:cs="Times New Roman"/>
      <w:sz w:val="24"/>
      <w:lang w:eastAsia="en-US"/>
    </w:rPr>
  </w:style>
  <w:style w:type="paragraph" w:styleId="ListBullet">
    <w:name w:val="List Bullet"/>
    <w:basedOn w:val="List"/>
    <w:rsid w:val="000C4A14"/>
    <w:pPr>
      <w:numPr>
        <w:numId w:val="13"/>
      </w:numPr>
      <w:tabs>
        <w:tab w:val="clear" w:pos="340"/>
      </w:tabs>
      <w:spacing w:before="40" w:after="40"/>
    </w:pPr>
  </w:style>
  <w:style w:type="character" w:customStyle="1" w:styleId="SpecialBold">
    <w:name w:val="Special Bold"/>
    <w:basedOn w:val="DefaultParagraphFont"/>
    <w:rsid w:val="000C4A14"/>
    <w:rPr>
      <w:b/>
      <w:spacing w:val="0"/>
    </w:rPr>
  </w:style>
  <w:style w:type="paragraph" w:styleId="ListBullet2">
    <w:name w:val="List Bullet 2"/>
    <w:basedOn w:val="List2"/>
    <w:rsid w:val="000C4A14"/>
    <w:pPr>
      <w:numPr>
        <w:numId w:val="14"/>
      </w:numPr>
      <w:tabs>
        <w:tab w:val="clear" w:pos="680"/>
      </w:tabs>
    </w:pPr>
  </w:style>
  <w:style w:type="paragraph" w:customStyle="1" w:styleId="SuperHeading">
    <w:name w:val="SuperHeading"/>
    <w:basedOn w:val="Normal"/>
    <w:rsid w:val="000C4A14"/>
    <w:pPr>
      <w:spacing w:before="240" w:after="120"/>
      <w:outlineLvl w:val="0"/>
    </w:pPr>
    <w:rPr>
      <w:rFonts w:ascii="Times New Roman" w:hAnsi="Times New Roman"/>
      <w:b/>
      <w:sz w:val="32"/>
    </w:rPr>
  </w:style>
  <w:style w:type="paragraph" w:customStyle="1" w:styleId="AllowPageBreak">
    <w:name w:val="AllowPageBreak"/>
    <w:rsid w:val="000C4A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4A1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4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A14"/>
    <w:rPr>
      <w:rFonts w:ascii="Courier New" w:eastAsia="Times New Roman" w:hAnsi="Courier New" w:cs="Times New Roman"/>
      <w:i/>
      <w:szCs w:val="20"/>
      <w:lang w:eastAsia="en-US"/>
    </w:rPr>
  </w:style>
  <w:style w:type="paragraph" w:customStyle="1" w:styleId="HeadingBase">
    <w:name w:val="Heading Base"/>
    <w:rsid w:val="000C4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A14"/>
    <w:pPr>
      <w:tabs>
        <w:tab w:val="right" w:leader="dot" w:pos="9072"/>
      </w:tabs>
      <w:ind w:left="567"/>
    </w:pPr>
    <w:rPr>
      <w:szCs w:val="22"/>
    </w:rPr>
  </w:style>
  <w:style w:type="paragraph" w:customStyle="1" w:styleId="TOCBase">
    <w:name w:val="TOC Base"/>
    <w:rsid w:val="000C4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A14"/>
    <w:pPr>
      <w:tabs>
        <w:tab w:val="right" w:leader="dot" w:pos="9072"/>
      </w:tabs>
      <w:spacing w:before="40" w:after="40"/>
      <w:ind w:left="284"/>
    </w:pPr>
    <w:rPr>
      <w:rFonts w:ascii="Times New Roman" w:hAnsi="Times New Roman"/>
    </w:rPr>
  </w:style>
  <w:style w:type="paragraph" w:styleId="TOC1">
    <w:name w:val="toc 1"/>
    <w:basedOn w:val="TOCBase"/>
    <w:next w:val="Normal"/>
    <w:rsid w:val="000C4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A14"/>
    <w:rPr>
      <w:rFonts w:ascii="Times New Roman" w:eastAsia="Times New Roman" w:hAnsi="Times New Roman" w:cs="Times New Roman"/>
      <w:sz w:val="16"/>
      <w:lang w:eastAsia="en-US"/>
    </w:rPr>
  </w:style>
  <w:style w:type="paragraph" w:styleId="Title">
    <w:name w:val="Title"/>
    <w:basedOn w:val="HeadingBase"/>
    <w:link w:val="TitleChar"/>
    <w:qFormat/>
    <w:rsid w:val="000C4A14"/>
    <w:pPr>
      <w:spacing w:before="5040"/>
      <w:jc w:val="center"/>
    </w:pPr>
    <w:rPr>
      <w:sz w:val="48"/>
      <w:szCs w:val="72"/>
      <w:lang w:val="en-US"/>
    </w:rPr>
  </w:style>
  <w:style w:type="character" w:customStyle="1" w:styleId="TitleChar">
    <w:name w:val="Title Char"/>
    <w:basedOn w:val="DefaultParagraphFont"/>
    <w:link w:val="Title"/>
    <w:rsid w:val="000C4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A14"/>
    <w:pPr>
      <w:tabs>
        <w:tab w:val="left" w:pos="3600"/>
        <w:tab w:val="left" w:pos="3958"/>
      </w:tabs>
    </w:pPr>
  </w:style>
  <w:style w:type="paragraph" w:styleId="List">
    <w:name w:val="List"/>
    <w:basedOn w:val="BodyText"/>
    <w:next w:val="BodyText"/>
    <w:rsid w:val="000C4A14"/>
    <w:pPr>
      <w:tabs>
        <w:tab w:val="left" w:pos="340"/>
      </w:tabs>
      <w:spacing w:before="60" w:after="60"/>
      <w:ind w:left="340" w:hanging="340"/>
    </w:pPr>
  </w:style>
  <w:style w:type="paragraph" w:customStyle="1" w:styleId="Note">
    <w:name w:val="Note"/>
    <w:basedOn w:val="BodyText"/>
    <w:rsid w:val="000C4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A14"/>
    <w:pPr>
      <w:framePr w:wrap="auto" w:hAnchor="text" w:y="6049"/>
    </w:pPr>
    <w:rPr>
      <w:color w:val="000000"/>
      <w:sz w:val="40"/>
    </w:rPr>
  </w:style>
  <w:style w:type="paragraph" w:customStyle="1" w:styleId="TOCTitle">
    <w:name w:val="TOCTitle"/>
    <w:basedOn w:val="Heading1"/>
    <w:rsid w:val="000C4A14"/>
    <w:pPr>
      <w:spacing w:after="240"/>
      <w:jc w:val="center"/>
      <w:outlineLvl w:val="9"/>
    </w:pPr>
    <w:rPr>
      <w:caps/>
    </w:rPr>
  </w:style>
  <w:style w:type="paragraph" w:customStyle="1" w:styleId="Version">
    <w:name w:val="Version"/>
    <w:rsid w:val="000C4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A14"/>
    <w:pPr>
      <w:keepNext w:val="0"/>
      <w:tabs>
        <w:tab w:val="right" w:pos="4176"/>
      </w:tabs>
      <w:ind w:left="198" w:hanging="198"/>
    </w:pPr>
    <w:rPr>
      <w:rFonts w:ascii="Garamond" w:hAnsi="Garamond"/>
    </w:rPr>
  </w:style>
  <w:style w:type="paragraph" w:styleId="IndexHeading">
    <w:name w:val="index heading"/>
    <w:basedOn w:val="Normal"/>
    <w:next w:val="Index1"/>
    <w:semiHidden/>
    <w:rsid w:val="000C4A14"/>
    <w:pPr>
      <w:spacing w:before="120" w:after="120"/>
    </w:pPr>
    <w:rPr>
      <w:rFonts w:ascii="Arial" w:hAnsi="Arial"/>
      <w:b/>
      <w:color w:val="918585"/>
      <w:sz w:val="24"/>
    </w:rPr>
  </w:style>
  <w:style w:type="paragraph" w:styleId="Header">
    <w:name w:val="header"/>
    <w:basedOn w:val="Normal"/>
    <w:link w:val="HeaderChar"/>
    <w:rsid w:val="000C4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A14"/>
    <w:rPr>
      <w:rFonts w:ascii="Times New Roman" w:eastAsia="Times New Roman" w:hAnsi="Times New Roman" w:cs="Times New Roman"/>
      <w:sz w:val="16"/>
      <w:szCs w:val="20"/>
      <w:lang w:val="en-GB" w:eastAsia="en-US"/>
    </w:rPr>
  </w:style>
  <w:style w:type="paragraph" w:customStyle="1" w:styleId="Chapter">
    <w:name w:val="Chapter"/>
    <w:basedOn w:val="Normal"/>
    <w:rsid w:val="000C4A14"/>
    <w:pPr>
      <w:spacing w:before="240"/>
    </w:pPr>
    <w:rPr>
      <w:rFonts w:ascii="Times New Roman" w:hAnsi="Times New Roman"/>
      <w:smallCaps/>
      <w:spacing w:val="80"/>
      <w:sz w:val="28"/>
    </w:rPr>
  </w:style>
  <w:style w:type="paragraph" w:customStyle="1" w:styleId="InChapter">
    <w:name w:val="InChapter"/>
    <w:basedOn w:val="Heading3"/>
    <w:rsid w:val="000C4A14"/>
    <w:pPr>
      <w:spacing w:after="240"/>
      <w:outlineLvl w:val="9"/>
    </w:pPr>
    <w:rPr>
      <w:noProof/>
    </w:rPr>
  </w:style>
  <w:style w:type="paragraph" w:styleId="Index2">
    <w:name w:val="index 2"/>
    <w:basedOn w:val="Normal"/>
    <w:next w:val="Normal"/>
    <w:semiHidden/>
    <w:rsid w:val="000C4A14"/>
    <w:pPr>
      <w:tabs>
        <w:tab w:val="right" w:pos="4176"/>
      </w:tabs>
      <w:ind w:left="568" w:hanging="284"/>
    </w:pPr>
    <w:rPr>
      <w:rFonts w:ascii="Garamond" w:hAnsi="Garamond"/>
    </w:rPr>
  </w:style>
  <w:style w:type="paragraph" w:customStyle="1" w:styleId="Byline">
    <w:name w:val="Byline"/>
    <w:rsid w:val="000C4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A14"/>
    <w:pPr>
      <w:tabs>
        <w:tab w:val="clear" w:pos="3600"/>
        <w:tab w:val="clear" w:pos="3958"/>
      </w:tabs>
      <w:jc w:val="right"/>
    </w:pPr>
  </w:style>
  <w:style w:type="character" w:styleId="Emphasis">
    <w:name w:val="Emphasis"/>
    <w:basedOn w:val="DefaultParagraphFont"/>
    <w:qFormat/>
    <w:rsid w:val="000C4A14"/>
    <w:rPr>
      <w:i/>
    </w:rPr>
  </w:style>
  <w:style w:type="paragraph" w:styleId="Caption">
    <w:name w:val="caption"/>
    <w:basedOn w:val="BodyText"/>
    <w:next w:val="Normal"/>
    <w:qFormat/>
    <w:rsid w:val="000C4A14"/>
    <w:pPr>
      <w:framePr w:w="2268" w:hSpace="181" w:vSpace="181" w:wrap="around" w:vAnchor="text" w:hAnchor="page" w:x="1135" w:y="285" w:anchorLock="1"/>
    </w:pPr>
    <w:rPr>
      <w:i/>
    </w:rPr>
  </w:style>
  <w:style w:type="paragraph" w:customStyle="1" w:styleId="MiniTOCTitle">
    <w:name w:val="MiniTOCTitle"/>
    <w:basedOn w:val="Heading4"/>
    <w:rsid w:val="000C4A14"/>
    <w:pPr>
      <w:spacing w:before="240"/>
      <w:outlineLvl w:val="9"/>
    </w:pPr>
    <w:rPr>
      <w:noProof/>
      <w:sz w:val="24"/>
    </w:rPr>
  </w:style>
  <w:style w:type="paragraph" w:customStyle="1" w:styleId="MiniTOCItem">
    <w:name w:val="MiniTOCItem"/>
    <w:basedOn w:val="ListBullet"/>
    <w:rsid w:val="000C4A14"/>
    <w:pPr>
      <w:numPr>
        <w:numId w:val="0"/>
      </w:numPr>
      <w:tabs>
        <w:tab w:val="right" w:leader="dot" w:pos="6521"/>
      </w:tabs>
      <w:spacing w:before="0" w:after="0"/>
    </w:pPr>
  </w:style>
  <w:style w:type="paragraph" w:customStyle="1" w:styleId="TOFTitle">
    <w:name w:val="TOFTitle"/>
    <w:basedOn w:val="TOCTitle"/>
    <w:rsid w:val="000C4A14"/>
  </w:style>
  <w:style w:type="paragraph" w:styleId="TableofFigures">
    <w:name w:val="table of figures"/>
    <w:basedOn w:val="Normal"/>
    <w:next w:val="Normal"/>
    <w:semiHidden/>
    <w:rsid w:val="000C4A14"/>
    <w:pPr>
      <w:tabs>
        <w:tab w:val="right" w:leader="dot" w:pos="9072"/>
      </w:tabs>
      <w:ind w:left="970" w:hanging="403"/>
    </w:pPr>
    <w:rPr>
      <w:rFonts w:ascii="Times New Roman" w:hAnsi="Times New Roman"/>
      <w:b/>
    </w:rPr>
  </w:style>
  <w:style w:type="paragraph" w:styleId="ListNumber">
    <w:name w:val="List Number"/>
    <w:basedOn w:val="List"/>
    <w:rsid w:val="000C4A14"/>
    <w:pPr>
      <w:numPr>
        <w:numId w:val="16"/>
      </w:numPr>
      <w:tabs>
        <w:tab w:val="clear" w:pos="340"/>
      </w:tabs>
    </w:pPr>
  </w:style>
  <w:style w:type="character" w:customStyle="1" w:styleId="WingdingSymbols">
    <w:name w:val="Wingding Symbols"/>
    <w:rsid w:val="000C4A14"/>
    <w:rPr>
      <w:rFonts w:ascii="Wingdings" w:hAnsi="Wingdings"/>
    </w:rPr>
  </w:style>
  <w:style w:type="paragraph" w:customStyle="1" w:styleId="TableHeading">
    <w:name w:val="Table Heading"/>
    <w:basedOn w:val="HeadingBase"/>
    <w:rsid w:val="000C4A14"/>
    <w:pPr>
      <w:keepLines/>
      <w:pBdr>
        <w:bottom w:val="single" w:sz="6" w:space="1" w:color="918585"/>
      </w:pBdr>
      <w:spacing w:before="240"/>
    </w:pPr>
  </w:style>
  <w:style w:type="character" w:customStyle="1" w:styleId="HotSpot">
    <w:name w:val="HotSpot"/>
    <w:rsid w:val="000C4A14"/>
    <w:rPr>
      <w:color w:val="0033CC"/>
      <w:u w:val="none"/>
    </w:rPr>
  </w:style>
  <w:style w:type="paragraph" w:customStyle="1" w:styleId="BodyTextRight">
    <w:name w:val="Body Text Right"/>
    <w:basedOn w:val="BodyText"/>
    <w:rsid w:val="000C4A14"/>
    <w:pPr>
      <w:spacing w:before="0" w:after="0"/>
      <w:jc w:val="right"/>
    </w:pPr>
  </w:style>
  <w:style w:type="paragraph" w:styleId="Index3">
    <w:name w:val="index 3"/>
    <w:basedOn w:val="ListNumber2"/>
    <w:next w:val="Normal"/>
    <w:semiHidden/>
    <w:rsid w:val="000C4A14"/>
    <w:pPr>
      <w:numPr>
        <w:numId w:val="0"/>
      </w:numPr>
      <w:tabs>
        <w:tab w:val="right" w:leader="dot" w:pos="4176"/>
      </w:tabs>
    </w:pPr>
  </w:style>
  <w:style w:type="paragraph" w:styleId="ListNumber2">
    <w:name w:val="List Number 2"/>
    <w:basedOn w:val="List2"/>
    <w:rsid w:val="000C4A14"/>
    <w:pPr>
      <w:numPr>
        <w:numId w:val="11"/>
      </w:numPr>
      <w:tabs>
        <w:tab w:val="clear" w:pos="1060"/>
      </w:tabs>
    </w:pPr>
  </w:style>
  <w:style w:type="paragraph" w:customStyle="1" w:styleId="MarginNote">
    <w:name w:val="Margin Note"/>
    <w:basedOn w:val="BodyText"/>
    <w:rsid w:val="000C4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A14"/>
    <w:rPr>
      <w:sz w:val="32"/>
    </w:rPr>
  </w:style>
  <w:style w:type="paragraph" w:customStyle="1" w:styleId="HeadingProcedure">
    <w:name w:val="Heading Procedure"/>
    <w:basedOn w:val="HeadingBase"/>
    <w:next w:val="Normal"/>
    <w:rsid w:val="000C4A14"/>
    <w:pPr>
      <w:tabs>
        <w:tab w:val="left" w:pos="0"/>
      </w:tabs>
      <w:spacing w:before="120" w:after="60"/>
    </w:pPr>
    <w:rPr>
      <w:i/>
      <w:color w:val="918585"/>
      <w:sz w:val="22"/>
    </w:rPr>
  </w:style>
  <w:style w:type="paragraph" w:customStyle="1" w:styleId="TableBodyText">
    <w:name w:val="Table Body Text"/>
    <w:basedOn w:val="BodyText"/>
    <w:rsid w:val="000C4A14"/>
    <w:pPr>
      <w:spacing w:before="60" w:after="60"/>
    </w:pPr>
  </w:style>
  <w:style w:type="paragraph" w:styleId="ListContinue">
    <w:name w:val="List Continue"/>
    <w:basedOn w:val="List"/>
    <w:rsid w:val="000C4A14"/>
    <w:pPr>
      <w:ind w:firstLine="0"/>
    </w:pPr>
  </w:style>
  <w:style w:type="paragraph" w:customStyle="1" w:styleId="ListNote">
    <w:name w:val="List Note"/>
    <w:basedOn w:val="List"/>
    <w:rsid w:val="000C4A14"/>
    <w:pPr>
      <w:pBdr>
        <w:top w:val="single" w:sz="6" w:space="2" w:color="918585"/>
        <w:bottom w:val="single" w:sz="6" w:space="2" w:color="918585"/>
      </w:pBdr>
      <w:tabs>
        <w:tab w:val="left" w:pos="1021"/>
      </w:tabs>
      <w:ind w:firstLine="0"/>
    </w:pPr>
  </w:style>
  <w:style w:type="paragraph" w:customStyle="1" w:styleId="Warning">
    <w:name w:val="Warning"/>
    <w:basedOn w:val="BodyText"/>
    <w:rsid w:val="000C4A14"/>
    <w:pPr>
      <w:shd w:val="clear" w:color="auto" w:fill="D9D9D9"/>
      <w:tabs>
        <w:tab w:val="left" w:pos="992"/>
      </w:tabs>
      <w:ind w:left="119" w:right="119"/>
    </w:pPr>
    <w:rPr>
      <w:sz w:val="20"/>
    </w:rPr>
  </w:style>
  <w:style w:type="paragraph" w:customStyle="1" w:styleId="MarginIcons">
    <w:name w:val="Margin Icons"/>
    <w:basedOn w:val="BodyText"/>
    <w:rsid w:val="000C4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A14"/>
    <w:rPr>
      <w:rFonts w:ascii="Courier New" w:hAnsi="Courier New"/>
    </w:rPr>
  </w:style>
  <w:style w:type="paragraph" w:customStyle="1" w:styleId="NoteBullet">
    <w:name w:val="Note Bullet"/>
    <w:basedOn w:val="Note"/>
    <w:rsid w:val="000C4A14"/>
    <w:pPr>
      <w:tabs>
        <w:tab w:val="clear" w:pos="680"/>
      </w:tabs>
      <w:spacing w:before="60" w:after="60"/>
    </w:pPr>
  </w:style>
  <w:style w:type="paragraph" w:customStyle="1" w:styleId="SubHeading2">
    <w:name w:val="SubHeading2"/>
    <w:basedOn w:val="HeadingBase"/>
    <w:rsid w:val="000C4A14"/>
    <w:pPr>
      <w:spacing w:before="240" w:after="60"/>
    </w:pPr>
    <w:rPr>
      <w:sz w:val="20"/>
    </w:rPr>
  </w:style>
  <w:style w:type="paragraph" w:customStyle="1" w:styleId="SubHeading1">
    <w:name w:val="SubHeading1"/>
    <w:basedOn w:val="HeadingBase"/>
    <w:rsid w:val="000C4A14"/>
    <w:pPr>
      <w:spacing w:before="240" w:after="60"/>
    </w:pPr>
    <w:rPr>
      <w:color w:val="918585"/>
      <w:sz w:val="22"/>
    </w:rPr>
  </w:style>
  <w:style w:type="paragraph" w:customStyle="1" w:styleId="SideHeading">
    <w:name w:val="Side Heading"/>
    <w:basedOn w:val="HeadingBase"/>
    <w:rsid w:val="000C4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A14"/>
    <w:pPr>
      <w:numPr>
        <w:numId w:val="12"/>
      </w:numPr>
    </w:pPr>
  </w:style>
  <w:style w:type="paragraph" w:styleId="PlainText">
    <w:name w:val="Plain Text"/>
    <w:basedOn w:val="Normal"/>
    <w:link w:val="PlainTextChar"/>
    <w:rsid w:val="000C4A14"/>
    <w:rPr>
      <w:sz w:val="20"/>
    </w:rPr>
  </w:style>
  <w:style w:type="character" w:customStyle="1" w:styleId="PlainTextChar">
    <w:name w:val="Plain Text Char"/>
    <w:basedOn w:val="DefaultParagraphFont"/>
    <w:link w:val="PlainText"/>
    <w:rsid w:val="000C4A14"/>
    <w:rPr>
      <w:rFonts w:ascii="Courier New" w:eastAsia="Times New Roman" w:hAnsi="Courier New" w:cs="Times New Roman"/>
      <w:sz w:val="20"/>
      <w:szCs w:val="20"/>
      <w:lang w:eastAsia="en-US"/>
    </w:rPr>
  </w:style>
  <w:style w:type="character" w:customStyle="1" w:styleId="MenuOption">
    <w:name w:val="Menu Option"/>
    <w:basedOn w:val="DefaultParagraphFont"/>
    <w:rsid w:val="000C4A14"/>
    <w:rPr>
      <w:b/>
      <w:smallCaps/>
    </w:rPr>
  </w:style>
  <w:style w:type="paragraph" w:customStyle="1" w:styleId="TableListNumber">
    <w:name w:val="Table List Number"/>
    <w:basedOn w:val="ListNumber"/>
    <w:rsid w:val="000C4A14"/>
    <w:pPr>
      <w:numPr>
        <w:numId w:val="0"/>
      </w:numPr>
    </w:pPr>
  </w:style>
  <w:style w:type="paragraph" w:styleId="TOC4">
    <w:name w:val="toc 4"/>
    <w:basedOn w:val="TOCBase"/>
    <w:next w:val="Normal"/>
    <w:semiHidden/>
    <w:rsid w:val="000C4A14"/>
    <w:pPr>
      <w:tabs>
        <w:tab w:val="right" w:leader="dot" w:pos="9071"/>
      </w:tabs>
      <w:ind w:left="1701"/>
    </w:pPr>
  </w:style>
  <w:style w:type="paragraph" w:customStyle="1" w:styleId="ListAlpha">
    <w:name w:val="List Alpha"/>
    <w:basedOn w:val="List"/>
    <w:rsid w:val="000C4A14"/>
    <w:pPr>
      <w:numPr>
        <w:numId w:val="10"/>
      </w:numPr>
    </w:pPr>
  </w:style>
  <w:style w:type="paragraph" w:customStyle="1" w:styleId="ListAlpha2">
    <w:name w:val="List Alpha 2"/>
    <w:basedOn w:val="List2"/>
    <w:rsid w:val="000C4A14"/>
    <w:pPr>
      <w:numPr>
        <w:numId w:val="9"/>
      </w:numPr>
    </w:pPr>
  </w:style>
  <w:style w:type="paragraph" w:styleId="List2">
    <w:name w:val="List 2"/>
    <w:basedOn w:val="BodyText"/>
    <w:rsid w:val="000C4A14"/>
    <w:pPr>
      <w:tabs>
        <w:tab w:val="left" w:pos="680"/>
      </w:tabs>
      <w:spacing w:before="60" w:after="60"/>
      <w:ind w:left="680" w:hanging="340"/>
    </w:pPr>
  </w:style>
  <w:style w:type="paragraph" w:styleId="List3">
    <w:name w:val="List 3"/>
    <w:basedOn w:val="BodyText"/>
    <w:rsid w:val="000C4A14"/>
    <w:pPr>
      <w:tabs>
        <w:tab w:val="left" w:pos="1021"/>
      </w:tabs>
      <w:spacing w:before="60" w:after="60"/>
      <w:ind w:left="1020" w:hanging="340"/>
    </w:pPr>
  </w:style>
  <w:style w:type="paragraph" w:styleId="List4">
    <w:name w:val="List 4"/>
    <w:basedOn w:val="BodyText"/>
    <w:rsid w:val="000C4A14"/>
    <w:pPr>
      <w:tabs>
        <w:tab w:val="left" w:pos="1361"/>
      </w:tabs>
      <w:spacing w:before="60" w:after="60"/>
      <w:ind w:left="1361" w:hanging="340"/>
    </w:pPr>
  </w:style>
  <w:style w:type="paragraph" w:styleId="List5">
    <w:name w:val="List 5"/>
    <w:basedOn w:val="BodyText"/>
    <w:rsid w:val="000C4A14"/>
    <w:pPr>
      <w:tabs>
        <w:tab w:val="left" w:pos="1701"/>
      </w:tabs>
      <w:spacing w:before="60" w:after="60"/>
      <w:ind w:left="1701" w:hanging="340"/>
    </w:pPr>
  </w:style>
  <w:style w:type="paragraph" w:styleId="ListBullet4">
    <w:name w:val="List Bullet 4"/>
    <w:basedOn w:val="List4"/>
    <w:rsid w:val="000C4A14"/>
    <w:pPr>
      <w:numPr>
        <w:numId w:val="4"/>
      </w:numPr>
      <w:tabs>
        <w:tab w:val="clear" w:pos="1361"/>
      </w:tabs>
    </w:pPr>
  </w:style>
  <w:style w:type="paragraph" w:styleId="ListBullet5">
    <w:name w:val="List Bullet 5"/>
    <w:basedOn w:val="List5"/>
    <w:rsid w:val="000C4A14"/>
    <w:pPr>
      <w:numPr>
        <w:numId w:val="5"/>
      </w:numPr>
    </w:pPr>
  </w:style>
  <w:style w:type="paragraph" w:styleId="ListContinue2">
    <w:name w:val="List Continue 2"/>
    <w:basedOn w:val="List2"/>
    <w:rsid w:val="000C4A14"/>
    <w:pPr>
      <w:ind w:firstLine="0"/>
    </w:pPr>
  </w:style>
  <w:style w:type="paragraph" w:styleId="ListContinue3">
    <w:name w:val="List Continue 3"/>
    <w:basedOn w:val="List3"/>
    <w:rsid w:val="000C4A14"/>
    <w:pPr>
      <w:ind w:left="1021" w:firstLine="0"/>
    </w:pPr>
  </w:style>
  <w:style w:type="paragraph" w:styleId="ListContinue4">
    <w:name w:val="List Continue 4"/>
    <w:basedOn w:val="List4"/>
    <w:rsid w:val="000C4A14"/>
    <w:pPr>
      <w:ind w:firstLine="0"/>
    </w:pPr>
  </w:style>
  <w:style w:type="paragraph" w:styleId="ListContinue5">
    <w:name w:val="List Continue 5"/>
    <w:basedOn w:val="List5"/>
    <w:rsid w:val="000C4A14"/>
    <w:pPr>
      <w:ind w:firstLine="0"/>
    </w:pPr>
  </w:style>
  <w:style w:type="paragraph" w:styleId="ListNumber3">
    <w:name w:val="List Number 3"/>
    <w:basedOn w:val="List3"/>
    <w:rsid w:val="000C4A14"/>
    <w:pPr>
      <w:numPr>
        <w:numId w:val="6"/>
      </w:numPr>
    </w:pPr>
  </w:style>
  <w:style w:type="paragraph" w:styleId="ListNumber4">
    <w:name w:val="List Number 4"/>
    <w:basedOn w:val="List4"/>
    <w:rsid w:val="000C4A14"/>
    <w:pPr>
      <w:numPr>
        <w:numId w:val="7"/>
      </w:numPr>
    </w:pPr>
  </w:style>
  <w:style w:type="paragraph" w:styleId="ListNumber5">
    <w:name w:val="List Number 5"/>
    <w:basedOn w:val="List5"/>
    <w:rsid w:val="000C4A14"/>
    <w:pPr>
      <w:numPr>
        <w:numId w:val="8"/>
      </w:numPr>
    </w:pPr>
  </w:style>
  <w:style w:type="paragraph" w:styleId="BlockText">
    <w:name w:val="Block Text"/>
    <w:basedOn w:val="Normal"/>
    <w:rsid w:val="000C4A14"/>
    <w:pPr>
      <w:spacing w:after="120"/>
      <w:ind w:left="1440" w:right="1440"/>
    </w:pPr>
  </w:style>
  <w:style w:type="character" w:customStyle="1" w:styleId="Subscript">
    <w:name w:val="Subscript"/>
    <w:basedOn w:val="DefaultParagraphFont"/>
    <w:rsid w:val="000C4A14"/>
    <w:rPr>
      <w:sz w:val="16"/>
      <w:vertAlign w:val="subscript"/>
    </w:rPr>
  </w:style>
  <w:style w:type="character" w:customStyle="1" w:styleId="Superscript">
    <w:name w:val="Superscript"/>
    <w:basedOn w:val="DefaultParagraphFont"/>
    <w:rsid w:val="000C4A14"/>
    <w:rPr>
      <w:sz w:val="16"/>
      <w:vertAlign w:val="superscript"/>
    </w:rPr>
  </w:style>
  <w:style w:type="character" w:customStyle="1" w:styleId="Symbols">
    <w:name w:val="Symbols"/>
    <w:basedOn w:val="DefaultParagraphFont"/>
    <w:rsid w:val="000C4A14"/>
    <w:rPr>
      <w:rFonts w:ascii="Symbol" w:hAnsi="Symbol"/>
    </w:rPr>
  </w:style>
  <w:style w:type="character" w:customStyle="1" w:styleId="MenuOptions">
    <w:name w:val="Menu Options"/>
    <w:basedOn w:val="DefaultParagraphFont"/>
    <w:rsid w:val="000C4A14"/>
    <w:rPr>
      <w:rFonts w:ascii="Arial Narrow" w:hAnsi="Arial Narrow"/>
      <w:smallCaps/>
    </w:rPr>
  </w:style>
  <w:style w:type="character" w:customStyle="1" w:styleId="Buttons">
    <w:name w:val="Buttons"/>
    <w:basedOn w:val="DefaultParagraphFont"/>
    <w:rsid w:val="000C4A14"/>
    <w:rPr>
      <w:b/>
    </w:rPr>
  </w:style>
  <w:style w:type="character" w:customStyle="1" w:styleId="Underlined">
    <w:name w:val="Underlined"/>
    <w:basedOn w:val="DefaultParagraphFont"/>
    <w:rsid w:val="000C4A14"/>
    <w:rPr>
      <w:u w:val="single"/>
    </w:rPr>
  </w:style>
  <w:style w:type="paragraph" w:customStyle="1" w:styleId="TableBodyTextRight">
    <w:name w:val="Table Body Text Right"/>
    <w:basedOn w:val="TableBodyText"/>
    <w:rsid w:val="000C4A14"/>
    <w:pPr>
      <w:widowControl w:val="0"/>
      <w:autoSpaceDE w:val="0"/>
      <w:autoSpaceDN w:val="0"/>
      <w:adjustRightInd w:val="0"/>
      <w:jc w:val="right"/>
    </w:pPr>
    <w:rPr>
      <w:rFonts w:cs="Arial"/>
      <w:szCs w:val="18"/>
    </w:rPr>
  </w:style>
  <w:style w:type="paragraph" w:customStyle="1" w:styleId="CopyrightText">
    <w:name w:val="Copyright Text"/>
    <w:basedOn w:val="BodyText"/>
    <w:rsid w:val="000C4A14"/>
    <w:rPr>
      <w:sz w:val="18"/>
    </w:rPr>
  </w:style>
  <w:style w:type="paragraph" w:customStyle="1" w:styleId="BodySmallRight">
    <w:name w:val="Body Small Right"/>
    <w:basedOn w:val="BodyTextRight"/>
    <w:rsid w:val="000C4A14"/>
    <w:rPr>
      <w:sz w:val="18"/>
      <w:szCs w:val="18"/>
    </w:rPr>
  </w:style>
  <w:style w:type="paragraph" w:customStyle="1" w:styleId="MarginEdition">
    <w:name w:val="Margin Edition"/>
    <w:basedOn w:val="MarginNote"/>
    <w:rsid w:val="000C4A14"/>
    <w:pPr>
      <w:spacing w:before="0" w:after="0"/>
    </w:pPr>
    <w:rPr>
      <w:rFonts w:ascii="Times New Roman" w:hAnsi="Times New Roman"/>
      <w:color w:val="999999"/>
    </w:rPr>
  </w:style>
  <w:style w:type="paragraph" w:customStyle="1" w:styleId="Spacer">
    <w:name w:val="Spacer"/>
    <w:basedOn w:val="Normal"/>
    <w:rsid w:val="000C4A14"/>
    <w:rPr>
      <w:sz w:val="2"/>
      <w:szCs w:val="2"/>
    </w:rPr>
  </w:style>
  <w:style w:type="character" w:customStyle="1" w:styleId="Small">
    <w:name w:val="Small"/>
    <w:basedOn w:val="DefaultParagraphFont"/>
    <w:rsid w:val="000C4A14"/>
    <w:rPr>
      <w:sz w:val="16"/>
    </w:rPr>
  </w:style>
  <w:style w:type="paragraph" w:customStyle="1" w:styleId="WideTable">
    <w:name w:val="Wide Table"/>
    <w:basedOn w:val="Normal"/>
    <w:rsid w:val="000C4A14"/>
    <w:pPr>
      <w:ind w:left="-1418"/>
    </w:pPr>
    <w:rPr>
      <w:sz w:val="2"/>
      <w:szCs w:val="2"/>
    </w:rPr>
  </w:style>
  <w:style w:type="character" w:styleId="PageNumber">
    <w:name w:val="page number"/>
    <w:basedOn w:val="DefaultParagraphFont"/>
    <w:rsid w:val="000C4A14"/>
  </w:style>
  <w:style w:type="paragraph" w:styleId="Quote">
    <w:name w:val="Quote"/>
    <w:basedOn w:val="Heading1"/>
    <w:link w:val="QuoteChar"/>
    <w:qFormat/>
    <w:rsid w:val="000C4A14"/>
    <w:rPr>
      <w:b w:val="0"/>
      <w:sz w:val="72"/>
      <w:szCs w:val="72"/>
      <w:lang w:val="en-NZ"/>
    </w:rPr>
  </w:style>
  <w:style w:type="character" w:customStyle="1" w:styleId="QuoteChar">
    <w:name w:val="Quote Char"/>
    <w:basedOn w:val="DefaultParagraphFont"/>
    <w:link w:val="Quote"/>
    <w:rsid w:val="000C4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A14"/>
    <w:pPr>
      <w:pageBreakBefore/>
    </w:pPr>
  </w:style>
  <w:style w:type="paragraph" w:customStyle="1" w:styleId="Border">
    <w:name w:val="Border"/>
    <w:basedOn w:val="Normal"/>
    <w:qFormat/>
    <w:rsid w:val="000C4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A14"/>
    <w:rPr>
      <w:b/>
      <w:bCs/>
      <w:i/>
      <w:iCs/>
      <w:color w:val="auto"/>
    </w:rPr>
  </w:style>
  <w:style w:type="paragraph" w:styleId="IntenseQuote">
    <w:name w:val="Intense Quote"/>
    <w:basedOn w:val="Normal"/>
    <w:next w:val="Normal"/>
    <w:link w:val="IntenseQuoteChar"/>
    <w:uiPriority w:val="30"/>
    <w:qFormat/>
    <w:rsid w:val="000C4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A14"/>
    <w:rPr>
      <w:smallCaps/>
      <w:color w:val="auto"/>
      <w:u w:val="single"/>
    </w:rPr>
  </w:style>
  <w:style w:type="character" w:styleId="IntenseReference">
    <w:name w:val="Intense Reference"/>
    <w:basedOn w:val="DefaultParagraphFont"/>
    <w:uiPriority w:val="32"/>
    <w:qFormat/>
    <w:rsid w:val="000C4A14"/>
    <w:rPr>
      <w:b/>
      <w:bCs/>
      <w:smallCaps/>
      <w:color w:val="auto"/>
      <w:spacing w:val="5"/>
      <w:u w:val="single"/>
    </w:rPr>
  </w:style>
  <w:style w:type="paragraph" w:customStyle="1" w:styleId="2ColumnHeading">
    <w:name w:val="2Column Heading"/>
    <w:basedOn w:val="BodyText"/>
    <w:qFormat/>
    <w:rsid w:val="000C4A14"/>
    <w:pPr>
      <w:spacing w:after="60"/>
      <w:ind w:left="-2268"/>
    </w:pPr>
    <w:rPr>
      <w:b/>
    </w:rPr>
  </w:style>
  <w:style w:type="paragraph" w:customStyle="1" w:styleId="Heading1TOC">
    <w:name w:val="Heading1 TOC"/>
    <w:basedOn w:val="Normal"/>
    <w:qFormat/>
    <w:rsid w:val="000C4A14"/>
    <w:pPr>
      <w:spacing w:before="240" w:after="120"/>
    </w:pPr>
    <w:rPr>
      <w:rFonts w:ascii="Times New Roman" w:hAnsi="Times New Roman"/>
      <w:b/>
      <w:sz w:val="32"/>
    </w:rPr>
  </w:style>
  <w:style w:type="paragraph" w:customStyle="1" w:styleId="Heading2TOC">
    <w:name w:val="Heading2 TOC"/>
    <w:basedOn w:val="Normal"/>
    <w:qFormat/>
    <w:rsid w:val="000C4A14"/>
    <w:pPr>
      <w:spacing w:before="240" w:after="60"/>
    </w:pPr>
    <w:rPr>
      <w:rFonts w:ascii="Times New Roman" w:hAnsi="Times New Roman"/>
      <w:b/>
      <w:sz w:val="28"/>
    </w:rPr>
  </w:style>
  <w:style w:type="character" w:customStyle="1" w:styleId="Underline">
    <w:name w:val="Underline"/>
    <w:basedOn w:val="DefaultParagraphFont"/>
    <w:qFormat/>
    <w:rsid w:val="000C4A14"/>
    <w:rPr>
      <w:u w:val="single"/>
    </w:rPr>
  </w:style>
  <w:style w:type="character" w:customStyle="1" w:styleId="BoldandItalics">
    <w:name w:val="Bold and Italics"/>
    <w:qFormat/>
    <w:rsid w:val="000C4A14"/>
    <w:rPr>
      <w:b/>
      <w:i/>
      <w:u w:val="none"/>
    </w:rPr>
  </w:style>
  <w:style w:type="paragraph" w:styleId="BalloonText">
    <w:name w:val="Balloon Text"/>
    <w:basedOn w:val="Normal"/>
    <w:link w:val="BalloonTextChar"/>
    <w:rsid w:val="000C4A14"/>
    <w:rPr>
      <w:rFonts w:ascii="Tahoma" w:hAnsi="Tahoma" w:cs="Tahoma"/>
      <w:sz w:val="16"/>
      <w:szCs w:val="16"/>
    </w:rPr>
  </w:style>
  <w:style w:type="character" w:customStyle="1" w:styleId="BalloonTextChar">
    <w:name w:val="Balloon Text Char"/>
    <w:basedOn w:val="DefaultParagraphFont"/>
    <w:link w:val="BalloonText"/>
    <w:rsid w:val="000C4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A14"/>
    <w:rPr>
      <w:b/>
      <w:color w:val="660033"/>
      <w:spacing w:val="0"/>
    </w:rPr>
  </w:style>
  <w:style w:type="paragraph" w:customStyle="1" w:styleId="Nameditemlist">
    <w:name w:val="Named item list"/>
    <w:basedOn w:val="BodyText"/>
    <w:qFormat/>
    <w:rsid w:val="000C4A14"/>
    <w:pPr>
      <w:tabs>
        <w:tab w:val="left" w:pos="2835"/>
      </w:tabs>
      <w:ind w:left="2835" w:hanging="2835"/>
    </w:pPr>
  </w:style>
  <w:style w:type="paragraph" w:customStyle="1" w:styleId="BodyTextnopadding">
    <w:name w:val="Body Text no padding"/>
    <w:basedOn w:val="BodyText"/>
    <w:qFormat/>
    <w:rsid w:val="000C4A14"/>
    <w:pPr>
      <w:spacing w:before="0" w:after="0"/>
    </w:pPr>
  </w:style>
  <w:style w:type="paragraph" w:customStyle="1" w:styleId="BodyTextBold">
    <w:name w:val="Body Text Bold"/>
    <w:basedOn w:val="BodyText"/>
    <w:qFormat/>
    <w:rsid w:val="000C4A14"/>
    <w:rPr>
      <w:b/>
    </w:rPr>
  </w:style>
  <w:style w:type="character" w:styleId="Hyperlink">
    <w:name w:val="Hyperlink"/>
    <w:basedOn w:val="DefaultParagraphFont"/>
    <w:uiPriority w:val="99"/>
    <w:unhideWhenUsed/>
    <w:rsid w:val="00496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7972</Characters>
  <Application>Microsoft Office Word</Application>
  <DocSecurity>0</DocSecurity>
  <Lines>249</Lines>
  <Paragraphs>138</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UEEEL0022 Supply effective and efficient lighting products for domestic and small commercial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