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CC5" w:rsidP="006B2CC5">
      <w:pPr>
        <w:pStyle w:val="Title"/>
      </w:pPr>
      <w:r>
        <w:fldChar w:fldCharType="begin"/>
      </w:r>
      <w:r>
        <w:instrText xml:space="preserve"> TITLE   \* MERGEFORMAT </w:instrText>
      </w:r>
      <w:r>
        <w:fldChar w:fldCharType="separate"/>
      </w:r>
      <w:r>
        <w:t>UEEEL0016 Provide advice on effective and energy efficient lighting products</w:t>
      </w:r>
      <w:r>
        <w:fldChar w:fldCharType="end"/>
      </w:r>
    </w:p>
    <w:p w:rsidR="006B2CC5" w:rsidP="006B2CC5">
      <w:pPr>
        <w:pStyle w:val="Version"/>
        <w:sectPr w:rsidSect="00BA0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1B3" w:rsidP="00BA01B3">
      <w:pPr>
        <w:pStyle w:val="SuperHeading"/>
      </w:pPr>
      <w:r w:rsidRPr="00BA01B3">
        <w:t>UEEEL0016 Provide advice on effective and energy efficient lighting products</w:t>
      </w:r>
    </w:p>
    <w:p w:rsidR="00000000" w:rsidRPr="00BA01B3" w:rsidP="00BA01B3">
      <w:pPr>
        <w:pStyle w:val="Heading1"/>
      </w:pPr>
      <w:bookmarkStart w:id="1" w:name="O_1081699"/>
      <w:bookmarkEnd w:id="1"/>
      <w:r w:rsidRPr="00BA01B3">
        <w:t>Modification History</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Release 1. This is the first release of this unit of competency in the UEE Electrotechnology Training Package.</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2" w:name="O_1081700"/>
      <w:bookmarkEnd w:id="2"/>
      <w:r w:rsidRPr="00BA01B3">
        <w:t>Application</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This unit involves the skills and knowledge required to advise customers on effective and energy efficient lighting products within the scope of manufacturer product information.</w:t>
            </w:r>
          </w:p>
          <w:p w:rsidR="00000000" w:rsidRPr="00BA01B3" w:rsidP="00BA01B3">
            <w:pPr>
              <w:pStyle w:val="BodyText"/>
            </w:pPr>
            <w:r w:rsidRPr="00BA01B3">
              <w:t>It includes planning and providing lighting principles, light sou</w:t>
            </w:r>
            <w:r w:rsidRPr="00BA01B3">
              <w:t>rce types and typical lighting applications advice. It also includes interpreting manufacturer technical information and documenting advice given.</w:t>
            </w:r>
          </w:p>
          <w:p w:rsidR="00000000" w:rsidRPr="00BA01B3" w:rsidP="00BA01B3">
            <w:pPr>
              <w:pStyle w:val="BodyText"/>
            </w:pPr>
            <w:r w:rsidRPr="00BA01B3">
              <w:t>No licensing, legislative or certification requirements apply to this unit at the time of publication.</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3" w:name="O_1081701"/>
      <w:bookmarkEnd w:id="3"/>
      <w:r w:rsidRPr="00BA01B3">
        <w:t>Pre-requisite Unit</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Not applicable.</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4" w:name="O_1081702"/>
      <w:bookmarkEnd w:id="4"/>
      <w:r w:rsidRPr="00BA01B3">
        <w:t>Competency Field</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Electrical</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5" w:name="O_1081703"/>
      <w:bookmarkEnd w:id="5"/>
      <w:r w:rsidRPr="00BA01B3">
        <w:t>Unit Sector</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Electrotechnology</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6" w:name="O_1081704"/>
      <w:bookmarkEnd w:id="6"/>
      <w:r w:rsidRPr="00BA01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01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PERFORMANCE CRITERIA</w:t>
            </w:r>
          </w:p>
        </w:tc>
      </w:tr>
      <w:tr w:rsidTr="00BA01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Performance criteria describe the performance needed to demonstrate achievement of the element.</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rPr>
                <w:rStyle w:val="SpecialBold"/>
              </w:rPr>
              <w:t>Prepare to advise on effective and efficient lighting products</w:t>
            </w: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Work health and safety (WHS)/occupational health and safety (OHS) requirements and workplace procedures for a given work area are identified, obtained and applied</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Appropriate questioning and active listening are used to clarify and respond to lighti</w:t>
            </w:r>
            <w:r w:rsidRPr="00BA01B3">
              <w:t>ng product enquiry</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Lighting documentations/files that will assist in providing necessary advice are read, reviewed and understood</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rPr>
                <w:rStyle w:val="SpecialBold"/>
              </w:rPr>
              <w:t>Provide advice on effective and efficient lighting products</w:t>
            </w: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WHS/OHS risk control measures and workplace procedures are followed</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Lighting product information is identified, and manufacturer product data is read and applied to provide relevant product advice</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Technical or costing inquiries are referred t</w:t>
            </w:r>
            <w:r w:rsidRPr="00BA01B3">
              <w:t>o appropriate person/s in accordance with workplace procedures</w:t>
            </w:r>
          </w:p>
        </w:tc>
      </w:tr>
      <w:tr w:rsidTr="00BA0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Inquiries and response are documented in accordance with workplace procedures</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7" w:name="O_1081705"/>
      <w:bookmarkEnd w:id="7"/>
      <w:r w:rsidRPr="00BA01B3">
        <w:t>Foundation Skills</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Foundation skills essential to performance are explicit in the performance criteria of this unit of competency.</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8" w:name="O_1081706"/>
      <w:bookmarkEnd w:id="8"/>
      <w:r w:rsidRPr="00BA01B3">
        <w:t>Range of Conditions</w:t>
      </w:r>
    </w:p>
    <w:tbl>
      <w:tblPr>
        <w:tblW w:w="9497" w:type="dxa"/>
        <w:tblLayout w:type="fixed"/>
        <w:tblCellMar>
          <w:left w:w="62" w:type="dxa"/>
          <w:right w:w="62" w:type="dxa"/>
        </w:tblCellMar>
        <w:tblLook w:val="0000"/>
      </w:tblPr>
      <w:tblGrid>
        <w:gridCol w:w="4693"/>
        <w:gridCol w:w="4804"/>
      </w:tblGrid>
      <w:tr w:rsidTr="00BA01B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Range is restricted to essential operating conditions and any other variables essential to the work environment.</w:t>
            </w:r>
          </w:p>
          <w:p w:rsidR="00000000" w:rsidP="00BA01B3">
            <w:pPr>
              <w:pStyle w:val="BodyText"/>
              <w:rPr>
                <w:lang w:val="en-NZ"/>
              </w:rPr>
            </w:pPr>
            <w:r w:rsidRPr="00BA01B3">
              <w:t>Non-essential conditions may be found in the UEE Electrotechnology Training Package Companion Volume Implementation Guide.</w:t>
            </w:r>
          </w:p>
        </w:tc>
      </w:tr>
      <w:tr w:rsidTr="00BA01B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Providing advice on lighting products must include the following:</w:t>
            </w:r>
          </w:p>
          <w:p w:rsidR="00000000" w:rsidP="00BA01B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BA01B3" w:rsidP="00BA01B3">
            <w:pPr>
              <w:pStyle w:val="ListBullet"/>
            </w:pPr>
            <w:r w:rsidRPr="00BA01B3">
              <w:t>three different lamp types</w:t>
            </w:r>
          </w:p>
          <w:p w:rsidR="00000000" w:rsidRPr="00BA01B3" w:rsidP="00BA01B3">
            <w:pPr>
              <w:pStyle w:val="ListBullet"/>
            </w:pPr>
            <w:r w:rsidRPr="00BA01B3">
              <w:t>three optical functions and fitting design of the following luminaires:</w:t>
            </w:r>
          </w:p>
          <w:p w:rsidR="00000000" w:rsidRPr="00BA01B3" w:rsidP="00BA01B3">
            <w:pPr>
              <w:pStyle w:val="ListBullet2"/>
            </w:pPr>
            <w:r w:rsidRPr="00BA01B3">
              <w:t>light distribution</w:t>
            </w:r>
          </w:p>
          <w:p w:rsidR="00000000" w:rsidRPr="00BA01B3" w:rsidP="00BA01B3">
            <w:pPr>
              <w:pStyle w:val="ListBullet2"/>
            </w:pPr>
            <w:r w:rsidRPr="00BA01B3">
              <w:t>luminaires for indoor and outdoor use</w:t>
            </w:r>
          </w:p>
          <w:p w:rsidR="00000000" w:rsidRPr="00BA01B3" w:rsidP="00BA01B3">
            <w:pPr>
              <w:pStyle w:val="ListBullet2"/>
            </w:pPr>
            <w:r w:rsidRPr="00BA01B3">
              <w:t>modern technology applied to luminaries</w:t>
            </w:r>
          </w:p>
          <w:p w:rsidR="00000000" w:rsidRPr="00BA01B3" w:rsidP="00BA01B3">
            <w:pPr>
              <w:pStyle w:val="ListBullet2"/>
            </w:pPr>
            <w:r w:rsidRPr="00BA01B3">
              <w:t>mounting techniques</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9" w:name="O_1081707"/>
      <w:bookmarkEnd w:id="9"/>
      <w:r w:rsidRPr="00BA01B3">
        <w:t>Unit Mapping Information</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 xml:space="preserve">This unit replaces and is equivalent to UEENEEG181A Provide advice on effective and energy </w:t>
            </w:r>
            <w:r w:rsidRPr="00BA01B3">
              <w:t>efficient lighting products.</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10" w:name="O_1081714"/>
      <w:bookmarkEnd w:id="10"/>
      <w:r w:rsidRPr="00BA01B3">
        <w:t>Links</w:t>
      </w:r>
    </w:p>
    <w:p w:rsidR="00000000" w:rsidRPr="00BA01B3" w:rsidP="006B2CC5">
      <w:pPr>
        <w:pStyle w:val="BodyText"/>
      </w:pPr>
      <w:r w:rsidRPr="00BA01B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86C3C">
        <w:rPr>
          <w:rStyle w:val="Hyperlink"/>
        </w:rPr>
        <w:t>https://vetnet.gov.au/Pages/TrainingDocs.aspx?q=b8a8f136-5421-4ce1-92e0-2b50341431b6</w:t>
      </w:r>
      <w:r>
        <w:fldChar w:fldCharType="end"/>
      </w:r>
    </w:p>
    <w:p w:rsidR="00000000" w:rsidRPr="00BA01B3" w:rsidP="006B2CC5">
      <w:pPr>
        <w:pStyle w:val="BodyText"/>
        <w:sectPr w:rsidSect="00BA01B3">
          <w:headerReference w:type="default" r:id="rId10"/>
          <w:footerReference w:type="default" r:id="rId11"/>
          <w:pgSz w:w="11908" w:h="16833"/>
          <w:pgMar w:top="1702" w:right="1418" w:bottom="1702" w:left="1418" w:header="992" w:footer="992" w:gutter="0"/>
          <w:cols w:space="720"/>
          <w:noEndnote/>
          <w:docGrid w:linePitch="299"/>
        </w:sectPr>
      </w:pPr>
    </w:p>
    <w:p w:rsidR="00000000" w:rsidRPr="00BA01B3" w:rsidP="00BA01B3">
      <w:pPr>
        <w:pStyle w:val="SuperHeading"/>
      </w:pPr>
      <w:r w:rsidRPr="00BA01B3">
        <w:t>Assessment Requirements for UEEEL0016 Provide advice on effec</w:t>
      </w:r>
      <w:r w:rsidRPr="00BA01B3">
        <w:t>tive and energy efficient lighting products</w:t>
      </w:r>
    </w:p>
    <w:p w:rsidR="00000000" w:rsidRPr="00BA01B3" w:rsidP="00BA01B3">
      <w:pPr>
        <w:pStyle w:val="Heading1"/>
      </w:pPr>
      <w:bookmarkStart w:id="11" w:name="O_1081709"/>
      <w:bookmarkEnd w:id="11"/>
      <w:r w:rsidRPr="00BA01B3">
        <w:t>Modification History</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Release 1. This is the first release of this unit of competency in the UEE Electrotechnology Training Package.</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12" w:name="O_1081710"/>
      <w:bookmarkEnd w:id="12"/>
      <w:r w:rsidRPr="00BA01B3">
        <w:t>Performance Evidence</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Evidence required to</w:t>
            </w:r>
            <w:r w:rsidRPr="00BA01B3">
              <w:t xml:space="preserve"> demonstrate competence in this unit must be relevant to and satisfy all of the requirements of the elements, performance criteria and range of conditions on at least two separate occasions and include: </w:t>
            </w:r>
          </w:p>
        </w:tc>
      </w:tr>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ListBullet"/>
            </w:pPr>
            <w:r w:rsidRPr="00BA01B3">
              <w:t>applying relevant work health and safety (WHS)/occ</w:t>
            </w:r>
            <w:r w:rsidRPr="00BA01B3">
              <w:t>upational health and safety (OHS) requirements and workplace procedures and practices, including using of risk control measures</w:t>
            </w:r>
          </w:p>
          <w:p w:rsidR="00000000" w:rsidRPr="00BA01B3" w:rsidP="00BA01B3">
            <w:pPr>
              <w:pStyle w:val="ListBullet"/>
            </w:pPr>
            <w:r w:rsidRPr="00BA01B3">
              <w:t>applying sustainable energy principles and practices</w:t>
            </w:r>
          </w:p>
          <w:p w:rsidR="00000000" w:rsidRPr="00BA01B3" w:rsidP="00BA01B3">
            <w:pPr>
              <w:pStyle w:val="ListBullet"/>
            </w:pPr>
            <w:r w:rsidRPr="00BA01B3">
              <w:t>planning and providing advice on lighting products, including:</w:t>
            </w:r>
          </w:p>
          <w:p w:rsidR="00000000" w:rsidRPr="00BA01B3" w:rsidP="00BA01B3">
            <w:pPr>
              <w:pStyle w:val="ListBullet2"/>
            </w:pPr>
            <w:r w:rsidRPr="00BA01B3">
              <w:t>determining the nature and scope of the advice required</w:t>
            </w:r>
          </w:p>
          <w:p w:rsidR="00000000" w:rsidRPr="00BA01B3" w:rsidP="00BA01B3">
            <w:pPr>
              <w:pStyle w:val="ListBullet2"/>
            </w:pPr>
            <w:r w:rsidRPr="00BA01B3">
              <w:t>documenting inquiries and responses in accordance with workplace procedures</w:t>
            </w:r>
          </w:p>
          <w:p w:rsidR="00000000" w:rsidRPr="00BA01B3" w:rsidP="00BA01B3">
            <w:pPr>
              <w:pStyle w:val="ListBullet2"/>
            </w:pPr>
            <w:r w:rsidRPr="00BA01B3">
              <w:t>referring technical and costing inquiries to appropriate person/s</w:t>
            </w:r>
          </w:p>
          <w:p w:rsidR="00000000" w:rsidRPr="00BA01B3" w:rsidP="00BA01B3">
            <w:pPr>
              <w:pStyle w:val="ListBullet2"/>
            </w:pPr>
            <w:r w:rsidRPr="00BA01B3">
              <w:t>reviewing relevant lighting product documentation and prov</w:t>
            </w:r>
            <w:r w:rsidRPr="00BA01B3">
              <w:t>iding appropriate product advice</w:t>
            </w:r>
          </w:p>
          <w:p w:rsidR="00000000" w:rsidRPr="00BA01B3" w:rsidP="00BA01B3">
            <w:pPr>
              <w:pStyle w:val="ListBullet"/>
            </w:pPr>
            <w:r w:rsidRPr="00BA01B3">
              <w:t>using oral communication skills/language, including:</w:t>
            </w:r>
          </w:p>
          <w:p w:rsidR="00000000" w:rsidRPr="00BA01B3" w:rsidP="00BA01B3">
            <w:pPr>
              <w:pStyle w:val="ListBullet2"/>
            </w:pPr>
            <w:r w:rsidRPr="00BA01B3">
              <w:t>active listening</w:t>
            </w:r>
          </w:p>
          <w:p w:rsidR="00000000" w:rsidRPr="00BA01B3" w:rsidP="00BA01B3">
            <w:pPr>
              <w:pStyle w:val="ListBullet2"/>
            </w:pPr>
            <w:r w:rsidRPr="00BA01B3">
              <w:t>asking for clarification/feedback</w:t>
            </w:r>
          </w:p>
          <w:p w:rsidR="00000000" w:rsidRPr="00BA01B3" w:rsidP="00BA01B3">
            <w:pPr>
              <w:pStyle w:val="ListBullet2"/>
            </w:pPr>
            <w:r w:rsidRPr="00BA01B3">
              <w:t>questioning</w:t>
            </w:r>
          </w:p>
          <w:p w:rsidR="00000000" w:rsidRPr="00BA01B3" w:rsidP="00BA01B3">
            <w:pPr>
              <w:pStyle w:val="ListBullet2"/>
            </w:pPr>
            <w:r w:rsidRPr="00BA01B3">
              <w:t>seeking advice from supervisor/appropriate person/s.</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13" w:name="O_1081711"/>
      <w:bookmarkEnd w:id="13"/>
      <w:r w:rsidRPr="00BA01B3">
        <w:t>Knowledge Evidence</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01B3">
            <w:pPr>
              <w:pStyle w:val="BodyText"/>
              <w:rPr>
                <w:lang w:val="en-NZ"/>
              </w:rPr>
            </w:pPr>
            <w:r w:rsidRPr="00BA01B3">
              <w:t xml:space="preserve">Evidence required to demonstrate competence in this unit must be relevant to and satisfy all of the requirements of the elements, performance criteria and range of conditions and include knowledge of: </w:t>
            </w:r>
          </w:p>
        </w:tc>
      </w:tr>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ListBullet"/>
            </w:pPr>
            <w:r w:rsidRPr="00BA01B3">
              <w:tab/>
              <w:t>current industry standards, practices and technolog</w:t>
            </w:r>
            <w:r w:rsidRPr="00BA01B3">
              <w:t>ies, including:</w:t>
            </w:r>
          </w:p>
          <w:p w:rsidR="00000000" w:rsidRPr="00BA01B3" w:rsidP="00BA01B3">
            <w:pPr>
              <w:pStyle w:val="ListBullet2"/>
            </w:pPr>
            <w:r w:rsidRPr="00BA01B3">
              <w:t>classification of light distribution and beam spread</w:t>
            </w:r>
          </w:p>
          <w:p w:rsidR="00000000" w:rsidRPr="00BA01B3" w:rsidP="00BA01B3">
            <w:pPr>
              <w:pStyle w:val="ListBullet2"/>
            </w:pPr>
            <w:r w:rsidRPr="00BA01B3">
              <w:t>electrical function and components appropriate for the insulation class or extra-low voltage (ELV) fault protection, including supply terminals, lamp holder(s), electrical ancillaries when needed and appropriated internal wiring</w:t>
            </w:r>
          </w:p>
          <w:p w:rsidR="00000000" w:rsidRPr="00BA01B3" w:rsidP="00BA01B3">
            <w:pPr>
              <w:pStyle w:val="ListBullet2"/>
            </w:pPr>
            <w:r w:rsidRPr="00BA01B3">
              <w:t>fluorescent lamps types and</w:t>
            </w:r>
            <w:r w:rsidRPr="00BA01B3">
              <w:t xml:space="preserve"> principles</w:t>
            </w:r>
          </w:p>
          <w:p w:rsidR="00000000" w:rsidRPr="00BA01B3" w:rsidP="00BA01B3">
            <w:pPr>
              <w:pStyle w:val="ListBullet2"/>
            </w:pPr>
            <w:r w:rsidRPr="00BA01B3">
              <w:t>high intensity discharge (HID) lamps</w:t>
            </w:r>
          </w:p>
          <w:p w:rsidR="00000000" w:rsidRPr="00BA01B3" w:rsidP="00BA01B3">
            <w:pPr>
              <w:pStyle w:val="ListBullet2"/>
            </w:pPr>
            <w:r w:rsidRPr="00BA01B3">
              <w:t>illumination and lighting principles</w:t>
            </w:r>
          </w:p>
          <w:p w:rsidR="00000000" w:rsidRPr="00BA01B3" w:rsidP="00BA01B3">
            <w:pPr>
              <w:pStyle w:val="ListBullet2"/>
            </w:pPr>
            <w:r w:rsidRPr="00BA01B3">
              <w:t>incandescent lamp types and principles</w:t>
            </w:r>
          </w:p>
          <w:p w:rsidR="00000000" w:rsidRPr="00BA01B3" w:rsidP="00BA01B3">
            <w:pPr>
              <w:pStyle w:val="ListBullet2"/>
            </w:pPr>
            <w:r w:rsidRPr="00BA01B3">
              <w:t>ingress protection (IP) ratings and examples of their application to luminaires</w:t>
            </w:r>
          </w:p>
          <w:p w:rsidR="00000000" w:rsidRPr="00BA01B3" w:rsidP="00BA01B3">
            <w:pPr>
              <w:pStyle w:val="ListBullet2"/>
            </w:pPr>
            <w:r w:rsidRPr="00BA01B3">
              <w:t>light-emitting diode (LED) lamps types and principl</w:t>
            </w:r>
            <w:r w:rsidRPr="00BA01B3">
              <w:t>es</w:t>
            </w:r>
          </w:p>
          <w:p w:rsidR="00000000" w:rsidRPr="00BA01B3" w:rsidP="00BA01B3">
            <w:pPr>
              <w:pStyle w:val="ListBullet2"/>
            </w:pPr>
            <w:r w:rsidRPr="00BA01B3">
              <w:t>light distribution and reading a polar luminance distribution curve</w:t>
            </w:r>
          </w:p>
          <w:p w:rsidR="00000000" w:rsidRPr="00BA01B3" w:rsidP="00BA01B3">
            <w:pPr>
              <w:pStyle w:val="ListBullet2"/>
            </w:pPr>
            <w:r w:rsidRPr="00BA01B3">
              <w:t>light output ratio of common typical luminaires without and with reflector and diffuser mechanisms</w:t>
            </w:r>
          </w:p>
          <w:p w:rsidR="00000000" w:rsidRPr="00BA01B3" w:rsidP="00BA01B3">
            <w:pPr>
              <w:pStyle w:val="ListBullet2"/>
            </w:pPr>
            <w:r w:rsidRPr="00BA01B3">
              <w:t>lighting technology</w:t>
            </w:r>
          </w:p>
          <w:p w:rsidR="00000000" w:rsidRPr="00BA01B3" w:rsidP="00BA01B3">
            <w:pPr>
              <w:pStyle w:val="ListBullet2"/>
            </w:pPr>
            <w:r w:rsidRPr="00BA01B3">
              <w:t>luminaires (light fittings) types and principles</w:t>
            </w:r>
          </w:p>
          <w:p w:rsidR="00000000" w:rsidRPr="00BA01B3" w:rsidP="00BA01B3">
            <w:pPr>
              <w:pStyle w:val="ListBullet2"/>
            </w:pPr>
            <w:r w:rsidRPr="00BA01B3">
              <w:t>mechanical functi</w:t>
            </w:r>
            <w:r w:rsidRPr="00BA01B3">
              <w:t>on and components (including IP rated enclosure with suitable mounting arrangement, mechanisms to accommodate lamp(s), electrical ancillaries when needed, optical system and excessive temperature rise)</w:t>
            </w:r>
          </w:p>
          <w:p w:rsidR="00000000" w:rsidRPr="00BA01B3" w:rsidP="00BA01B3">
            <w:pPr>
              <w:pStyle w:val="ListBullet"/>
            </w:pPr>
            <w:r w:rsidRPr="00BA01B3">
              <w:t>technology of light, including:</w:t>
            </w:r>
          </w:p>
          <w:p w:rsidR="00000000" w:rsidRPr="00BA01B3" w:rsidP="00BA01B3">
            <w:pPr>
              <w:pStyle w:val="ListBullet2"/>
            </w:pPr>
            <w:r w:rsidRPr="00BA01B3">
              <w:t>electromagnetic spectrum and visible (frequency/wavelength) range</w:t>
            </w:r>
          </w:p>
          <w:p w:rsidR="00000000" w:rsidRPr="00BA01B3" w:rsidP="00BA01B3">
            <w:pPr>
              <w:pStyle w:val="ListBullet2"/>
            </w:pPr>
            <w:r w:rsidRPr="00BA01B3">
              <w:t>light output from a source, including luminous flux, and efficacy of different types of lamps</w:t>
            </w:r>
          </w:p>
          <w:p w:rsidR="00000000" w:rsidRPr="00BA01B3" w:rsidP="00BA01B3">
            <w:pPr>
              <w:pStyle w:val="ListBullet2"/>
            </w:pPr>
            <w:r w:rsidRPr="00BA01B3">
              <w:t>terms, units, definitions, and symbols used for:</w:t>
            </w:r>
          </w:p>
          <w:p w:rsidR="00000000" w:rsidRPr="00BA01B3" w:rsidP="00BA01B3">
            <w:pPr>
              <w:pStyle w:val="ListBullet3"/>
            </w:pPr>
            <w:r w:rsidRPr="00BA01B3">
              <w:t>light intensity and the relationship with lumi</w:t>
            </w:r>
            <w:r w:rsidRPr="00BA01B3">
              <w:t>nous flux</w:t>
            </w:r>
          </w:p>
          <w:p w:rsidR="00000000" w:rsidRPr="00BA01B3" w:rsidP="00BA01B3">
            <w:pPr>
              <w:pStyle w:val="ListBullet3"/>
            </w:pPr>
            <w:r w:rsidRPr="00BA01B3">
              <w:t>illuminance and the relationship with luminous flux and environmental factors</w:t>
            </w:r>
          </w:p>
          <w:p w:rsidR="00000000" w:rsidRPr="00BA01B3" w:rsidP="00BA01B3">
            <w:pPr>
              <w:pStyle w:val="ListBullet3"/>
            </w:pPr>
            <w:r w:rsidRPr="00BA01B3">
              <w:t>luminance and the relationship with luminous intensity and illuminance</w:t>
            </w:r>
          </w:p>
          <w:p w:rsidR="00000000" w:rsidRPr="00BA01B3" w:rsidP="00BA01B3">
            <w:pPr>
              <w:pStyle w:val="ListBullet2"/>
            </w:pPr>
            <w:r w:rsidRPr="00BA01B3">
              <w:t>significance of inverse square law on illuminance</w:t>
            </w:r>
          </w:p>
          <w:p w:rsidR="00000000" w:rsidRPr="00BA01B3" w:rsidP="00BA01B3">
            <w:pPr>
              <w:pStyle w:val="ListBullet2"/>
            </w:pPr>
            <w:r w:rsidRPr="00BA01B3">
              <w:t>vision and illuminance standards for particular environments and activities</w:t>
            </w:r>
          </w:p>
          <w:p w:rsidR="00000000" w:rsidRPr="00BA01B3" w:rsidP="00BA01B3">
            <w:pPr>
              <w:pStyle w:val="ListBullet"/>
            </w:pPr>
            <w:r w:rsidRPr="00BA01B3">
              <w:t>nature of light, including:</w:t>
            </w:r>
          </w:p>
          <w:p w:rsidR="00000000" w:rsidRPr="00BA01B3" w:rsidP="00BA01B3">
            <w:pPr>
              <w:pStyle w:val="ListBullet2"/>
            </w:pPr>
            <w:r w:rsidRPr="00BA01B3">
              <w:t>colour rendering, colour distortion, colour temperature scale and the perceived colour of a light source</w:t>
            </w:r>
          </w:p>
          <w:p w:rsidR="00000000" w:rsidRPr="00BA01B3" w:rsidP="00BA01B3">
            <w:pPr>
              <w:pStyle w:val="ListBullet2"/>
            </w:pPr>
            <w:r w:rsidRPr="00BA01B3">
              <w:t>comparison of the colour spectrum of sunlight and light generated from different lamp types</w:t>
            </w:r>
          </w:p>
          <w:p w:rsidR="00000000" w:rsidRPr="00BA01B3" w:rsidP="00BA01B3">
            <w:pPr>
              <w:pStyle w:val="ListBullet2"/>
            </w:pPr>
            <w:r w:rsidRPr="00BA01B3">
              <w:t>frequency and colour that light is perceived, including primary and additive colours</w:t>
            </w:r>
          </w:p>
          <w:p w:rsidR="00000000" w:rsidRPr="00BA01B3" w:rsidP="00BA01B3">
            <w:pPr>
              <w:pStyle w:val="ListBullet"/>
            </w:pPr>
            <w:r w:rsidRPr="00BA01B3">
              <w:t>incandescent lamps, including:</w:t>
            </w:r>
          </w:p>
          <w:p w:rsidR="00000000" w:rsidRPr="00BA01B3" w:rsidP="00BA01B3">
            <w:pPr>
              <w:pStyle w:val="ListBullet2"/>
            </w:pPr>
            <w:r w:rsidRPr="00BA01B3">
              <w:t>application, types, principles, common power r</w:t>
            </w:r>
            <w:r w:rsidRPr="00BA01B3">
              <w:t xml:space="preserve">atings and features, including envelope, filament type and temperature (K), fill gas and cap </w:t>
            </w:r>
          </w:p>
          <w:p w:rsidR="00000000" w:rsidRPr="00BA01B3" w:rsidP="00BA01B3">
            <w:pPr>
              <w:pStyle w:val="ListBullet2"/>
            </w:pPr>
            <w:r w:rsidRPr="00BA01B3">
              <w:t>effect of filament evaporation over time and parameters (ϕ, η, P, hr) with variations in rated voltage</w:t>
            </w:r>
          </w:p>
          <w:p w:rsidR="00000000" w:rsidRPr="00BA01B3" w:rsidP="00BA01B3">
            <w:pPr>
              <w:pStyle w:val="ListBullet"/>
            </w:pPr>
            <w:r w:rsidRPr="00BA01B3">
              <w:t>fluorescent lamps, including:</w:t>
            </w:r>
          </w:p>
          <w:p w:rsidR="00000000" w:rsidRPr="00BA01B3" w:rsidP="00BA01B3">
            <w:pPr>
              <w:pStyle w:val="ListBullet2"/>
            </w:pPr>
            <w:r w:rsidRPr="00BA01B3">
              <w:t xml:space="preserve"> application</w:t>
            </w:r>
          </w:p>
          <w:p w:rsidR="00000000" w:rsidRPr="00BA01B3" w:rsidP="00BA01B3">
            <w:pPr>
              <w:pStyle w:val="ListBullet2"/>
            </w:pPr>
            <w:r w:rsidRPr="00BA01B3">
              <w:t>compact fluore</w:t>
            </w:r>
            <w:r w:rsidRPr="00BA01B3">
              <w:t>scent (CFL) types, including integrated and non-integrated ballasts, form, and rating for equivalent light out of general lighting service (GLS) lamp</w:t>
            </w:r>
          </w:p>
          <w:p w:rsidR="00000000" w:rsidRPr="00BA01B3" w:rsidP="00BA01B3">
            <w:pPr>
              <w:pStyle w:val="ListBullet2"/>
            </w:pPr>
            <w:r w:rsidRPr="00BA01B3">
              <w:t>expectations (efficacy [l/w]; visual ambience [K]; visual satisfaction [CRI] and life [hr])</w:t>
            </w:r>
          </w:p>
          <w:p w:rsidR="00000000" w:rsidRPr="00BA01B3" w:rsidP="00BA01B3">
            <w:pPr>
              <w:pStyle w:val="ListBullet2"/>
            </w:pPr>
            <w:r w:rsidRPr="00BA01B3">
              <w:t>type T accesso</w:t>
            </w:r>
            <w:r w:rsidRPr="00BA01B3">
              <w:t>ries, including the basic operation, features and advantage of the electromagnetic ballast; and starter capacitor</w:t>
            </w:r>
          </w:p>
          <w:p w:rsidR="00000000" w:rsidRPr="00BA01B3" w:rsidP="00BA01B3">
            <w:pPr>
              <w:pStyle w:val="ListBullet2"/>
            </w:pPr>
            <w:r w:rsidRPr="00BA01B3">
              <w:t>type T series, including the basic principle, double and single phosphor coating and colour rendering index (CRI)</w:t>
            </w:r>
          </w:p>
          <w:p w:rsidR="00000000" w:rsidRPr="00BA01B3" w:rsidP="00BA01B3">
            <w:pPr>
              <w:pStyle w:val="ListBullet"/>
            </w:pPr>
            <w:r w:rsidRPr="00BA01B3">
              <w:t>high-intensity discharge (HID) lamps, including:</w:t>
            </w:r>
          </w:p>
          <w:p w:rsidR="00000000" w:rsidRPr="00BA01B3" w:rsidP="00BA01B3">
            <w:pPr>
              <w:pStyle w:val="ListBullet2"/>
            </w:pPr>
            <w:r w:rsidRPr="00BA01B3">
              <w:t>application</w:t>
            </w:r>
          </w:p>
          <w:p w:rsidR="00000000" w:rsidRPr="00BA01B3" w:rsidP="00BA01B3">
            <w:pPr>
              <w:pStyle w:val="ListBullet2"/>
            </w:pPr>
            <w:r w:rsidRPr="00BA01B3">
              <w:t xml:space="preserve">mercury lamp types, including blended and high-pressure (HP) </w:t>
            </w:r>
          </w:p>
          <w:p w:rsidR="00000000" w:rsidRPr="00BA01B3" w:rsidP="00BA01B3">
            <w:pPr>
              <w:pStyle w:val="ListBullet2"/>
            </w:pPr>
            <w:r w:rsidRPr="00BA01B3">
              <w:t>metal halide lamp, including principles, structural features, lamp forms, spectral intensity and CRI</w:t>
            </w:r>
          </w:p>
          <w:p w:rsidR="00000000" w:rsidRPr="00BA01B3" w:rsidP="00BA01B3">
            <w:pPr>
              <w:pStyle w:val="ListBullet2"/>
            </w:pPr>
            <w:r w:rsidRPr="00BA01B3">
              <w:t>structural features and spectra</w:t>
            </w:r>
            <w:r w:rsidRPr="00BA01B3">
              <w:t>l intensity</w:t>
            </w:r>
          </w:p>
          <w:p w:rsidR="00000000" w:rsidRPr="00BA01B3" w:rsidP="00BA01B3">
            <w:pPr>
              <w:pStyle w:val="ListBullet"/>
            </w:pPr>
            <w:r w:rsidRPr="00BA01B3">
              <w:t>LED lamps, including applications, types, structural features, spectral intensity and CRI</w:t>
            </w:r>
          </w:p>
          <w:p w:rsidR="00000000" w:rsidRPr="00BA01B3" w:rsidP="00BA01B3">
            <w:pPr>
              <w:pStyle w:val="ListBullet"/>
            </w:pPr>
            <w:r w:rsidRPr="00BA01B3">
              <w:t>optical function and components, including a variety of mechanism to distribute light, direct light, filter light and/or limit glare; and maximum possibl</w:t>
            </w:r>
            <w:r w:rsidRPr="00BA01B3">
              <w:t>e light output ratio</w:t>
            </w:r>
          </w:p>
          <w:p w:rsidR="00000000" w:rsidRPr="00BA01B3" w:rsidP="00BA01B3">
            <w:pPr>
              <w:pStyle w:val="ListBullet"/>
            </w:pPr>
            <w:r w:rsidRPr="00BA01B3">
              <w:t>relevant luminaires for indoor and outdoor applications</w:t>
            </w:r>
          </w:p>
          <w:p w:rsidR="00000000" w:rsidRPr="00BA01B3" w:rsidP="00BA01B3">
            <w:pPr>
              <w:pStyle w:val="ListBullet"/>
            </w:pPr>
            <w:r w:rsidRPr="00BA01B3">
              <w:t>types and features of indoor luminaires, including light distribution, symmetry, screening and utilisation factor</w:t>
            </w:r>
          </w:p>
          <w:p w:rsidR="00000000" w:rsidRPr="00BA01B3" w:rsidP="00BA01B3">
            <w:pPr>
              <w:pStyle w:val="ListBullet"/>
            </w:pPr>
            <w:r w:rsidRPr="00BA01B3">
              <w:t>luminaires - light fittings, including:</w:t>
            </w:r>
          </w:p>
          <w:p w:rsidR="00000000" w:rsidRPr="00BA01B3" w:rsidP="00BA01B3">
            <w:pPr>
              <w:pStyle w:val="ListBullet2"/>
            </w:pPr>
            <w:r w:rsidRPr="00BA01B3">
              <w:t xml:space="preserve">classification of light </w:t>
            </w:r>
            <w:r w:rsidRPr="00BA01B3">
              <w:t>distribution and beam spread</w:t>
            </w:r>
          </w:p>
          <w:p w:rsidR="00000000" w:rsidRPr="00BA01B3" w:rsidP="00BA01B3">
            <w:pPr>
              <w:pStyle w:val="ListBullet2"/>
            </w:pPr>
            <w:r w:rsidRPr="00BA01B3">
              <w:t>electrical ancillaries when needed, including optical system and excessive temperature rise</w:t>
            </w:r>
          </w:p>
          <w:p w:rsidR="00000000" w:rsidRPr="00BA01B3" w:rsidP="00BA01B3">
            <w:pPr>
              <w:pStyle w:val="ListBullet2"/>
            </w:pPr>
            <w:r w:rsidRPr="00BA01B3">
              <w:t>electrical function and components that must be appropriate for the insulation class or ELV fault protection, including supply terminals, lamp holders, electrical ancillaries when needed, and appropriated internal wiring</w:t>
            </w:r>
          </w:p>
          <w:p w:rsidR="00000000" w:rsidRPr="00BA01B3" w:rsidP="00BA01B3">
            <w:pPr>
              <w:pStyle w:val="ListBullet2"/>
            </w:pPr>
            <w:r w:rsidRPr="00BA01B3">
              <w:t>examples of currently available lum</w:t>
            </w:r>
            <w:r w:rsidRPr="00BA01B3">
              <w:t>inaires for indoor and outdoor applications</w:t>
            </w:r>
          </w:p>
          <w:p w:rsidR="00000000" w:rsidRPr="00BA01B3" w:rsidP="00BA01B3">
            <w:pPr>
              <w:pStyle w:val="ListBullet2"/>
            </w:pPr>
            <w:r w:rsidRPr="00BA01B3">
              <w:t>IP ratings and examples of their application to luminaires</w:t>
            </w:r>
          </w:p>
          <w:p w:rsidR="00000000" w:rsidRPr="00BA01B3" w:rsidP="00BA01B3">
            <w:pPr>
              <w:pStyle w:val="ListBullet2"/>
            </w:pPr>
            <w:r w:rsidRPr="00BA01B3">
              <w:t>light distribution and reading a polar luminance distribution curve</w:t>
            </w:r>
          </w:p>
          <w:p w:rsidR="00000000" w:rsidRPr="00BA01B3" w:rsidP="00BA01B3">
            <w:pPr>
              <w:pStyle w:val="ListBullet2"/>
            </w:pPr>
            <w:r w:rsidRPr="00BA01B3">
              <w:t>light output ratio of common typical luminaires without and with reflector and diffus</w:t>
            </w:r>
            <w:r w:rsidRPr="00BA01B3">
              <w:t>er mechanisms</w:t>
            </w:r>
          </w:p>
          <w:p w:rsidR="00000000" w:rsidRPr="00BA01B3" w:rsidP="00BA01B3">
            <w:pPr>
              <w:pStyle w:val="ListBullet2"/>
            </w:pPr>
            <w:r w:rsidRPr="00BA01B3">
              <w:t>mechanical function and components for IP rated enclosure with suitable mounting arrangement; mechanisms to accommodate lamps</w:t>
            </w:r>
          </w:p>
          <w:p w:rsidR="00000000" w:rsidRPr="00BA01B3" w:rsidP="00BA01B3">
            <w:pPr>
              <w:pStyle w:val="ListBullet2"/>
            </w:pPr>
            <w:r w:rsidRPr="00BA01B3">
              <w:t>optical function and components, including a variety of mechanisms to distribute, direct, and filter light and/or li</w:t>
            </w:r>
            <w:r w:rsidRPr="00BA01B3">
              <w:t>mit glare to achieve the maximum possible light output ratio</w:t>
            </w:r>
          </w:p>
          <w:p w:rsidR="00000000" w:rsidRPr="00BA01B3" w:rsidP="00BA01B3">
            <w:pPr>
              <w:pStyle w:val="ListBullet2"/>
            </w:pPr>
            <w:r w:rsidRPr="00BA01B3">
              <w:t>types and features of indoor luminaires, including light distribution, symmetry, screening and utilisation factor</w:t>
            </w:r>
          </w:p>
          <w:p w:rsidR="00000000" w:rsidRPr="00BA01B3" w:rsidP="00BA01B3">
            <w:pPr>
              <w:pStyle w:val="ListBullet2"/>
            </w:pPr>
            <w:r w:rsidRPr="00BA01B3">
              <w:t>types and features of outdoor luminaires, including types of light distribution a</w:t>
            </w:r>
            <w:r w:rsidRPr="00BA01B3">
              <w:t>nd reflector control</w:t>
            </w:r>
          </w:p>
          <w:p w:rsidR="00000000" w:rsidRPr="00BA01B3" w:rsidP="00BA01B3">
            <w:pPr>
              <w:pStyle w:val="ListBullet"/>
            </w:pPr>
            <w:r w:rsidRPr="00BA01B3">
              <w:t>interpersonal and communication skills, including listening, questioning and receiving feedback</w:t>
            </w:r>
          </w:p>
          <w:p w:rsidR="00000000" w:rsidRPr="00BA01B3" w:rsidP="00BA01B3">
            <w:pPr>
              <w:pStyle w:val="ListBullet"/>
            </w:pPr>
            <w:r w:rsidRPr="00BA01B3">
              <w:t>relevant job safety assessments or risk mitigation processes, including safe working practices</w:t>
            </w:r>
          </w:p>
          <w:p w:rsidR="00000000" w:rsidRPr="00BA01B3" w:rsidP="00BA01B3">
            <w:pPr>
              <w:pStyle w:val="ListBullet"/>
            </w:pPr>
            <w:r w:rsidRPr="00BA01B3">
              <w:t>relevant lighting manufacturer specificatio</w:t>
            </w:r>
            <w:r w:rsidRPr="00BA01B3">
              <w:t>ns</w:t>
            </w:r>
          </w:p>
          <w:p w:rsidR="00000000" w:rsidRPr="00BA01B3" w:rsidP="00BA01B3">
            <w:pPr>
              <w:pStyle w:val="ListBullet"/>
            </w:pPr>
            <w:r w:rsidRPr="00BA01B3">
              <w:t>relevant WHS/OHS legislated requirements</w:t>
            </w:r>
          </w:p>
          <w:p w:rsidR="00000000" w:rsidRPr="00BA01B3" w:rsidP="00BA01B3">
            <w:pPr>
              <w:pStyle w:val="ListBullet"/>
            </w:pPr>
            <w:r w:rsidRPr="00BA01B3">
              <w:t>relevant workplace documentation</w:t>
            </w:r>
          </w:p>
          <w:p w:rsidR="00000000" w:rsidRPr="00BA01B3" w:rsidP="00BA01B3">
            <w:pPr>
              <w:pStyle w:val="ListBullet"/>
            </w:pPr>
            <w:r w:rsidRPr="00BA01B3">
              <w:t>relevant workplace policies, procedures and instructions</w:t>
            </w:r>
          </w:p>
          <w:p w:rsidR="00000000" w:rsidRPr="00BA01B3" w:rsidP="00BA01B3">
            <w:pPr>
              <w:pStyle w:val="ListBullet"/>
            </w:pPr>
            <w:r w:rsidRPr="00BA01B3">
              <w:t>sustainable energy principles and practices.</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14" w:name="O_1081712"/>
      <w:bookmarkEnd w:id="14"/>
      <w:r w:rsidRPr="00BA01B3">
        <w:t>Assessment Conditions</w:t>
      </w:r>
    </w:p>
    <w:tbl>
      <w:tblPr>
        <w:tblW w:w="9497" w:type="dxa"/>
        <w:tblLayout w:type="fixed"/>
        <w:tblCellMar>
          <w:left w:w="62" w:type="dxa"/>
          <w:right w:w="62" w:type="dxa"/>
        </w:tblCellMar>
        <w:tblLook w:val="0000"/>
      </w:tblPr>
      <w:tblGrid>
        <w:gridCol w:w="9497"/>
      </w:tblGrid>
      <w:tr w:rsidTr="00BA0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1B3" w:rsidP="00BA01B3">
            <w:pPr>
              <w:pStyle w:val="BodyText"/>
            </w:pPr>
            <w:r w:rsidRPr="00BA01B3">
              <w:t xml:space="preserve">Assessors must hold credentials specified within the Standards for Registered Training Organisations current at the time of assessment. </w:t>
            </w:r>
          </w:p>
          <w:p w:rsidR="00000000" w:rsidRPr="00BA01B3" w:rsidP="00BA01B3">
            <w:pPr>
              <w:pStyle w:val="BodyText"/>
            </w:pPr>
            <w:r w:rsidRPr="00BA01B3">
              <w:t>Assessment must satisfy the Principles of Assessment and Rules of Evidence and all regulatory requirements included wit</w:t>
            </w:r>
            <w:r w:rsidRPr="00BA01B3">
              <w:t>hin the Standards for Registered Training Organisations current at the time of assessment.</w:t>
            </w:r>
          </w:p>
          <w:p w:rsidR="00000000" w:rsidRPr="00BA01B3" w:rsidP="00BA01B3">
            <w:pPr>
              <w:pStyle w:val="BodyText"/>
            </w:pPr>
            <w:r w:rsidRPr="00BA01B3">
              <w:t>Assessment must occur in suitable workplace operational situations where it is appropriate to do so; where this is not appropriate, assessment must occur in suitable</w:t>
            </w:r>
            <w:r w:rsidRPr="00BA01B3">
              <w:t xml:space="preserve"> simulated workplace operational situations that replicate workplace conditions.</w:t>
            </w:r>
          </w:p>
          <w:p w:rsidR="00000000" w:rsidRPr="00BA01B3" w:rsidP="00BA01B3">
            <w:pPr>
              <w:pStyle w:val="BodyText"/>
            </w:pPr>
            <w:r w:rsidRPr="00BA01B3">
              <w:t>Assessment processes and techniques must be appropriate to the language, literacy and numeracy requirements of the work being performed and the needs of the candidate.</w:t>
            </w:r>
          </w:p>
          <w:p w:rsidR="00000000" w:rsidRPr="00BA01B3" w:rsidP="00BA01B3">
            <w:pPr>
              <w:pStyle w:val="BodyText"/>
            </w:pPr>
            <w:r w:rsidRPr="00BA01B3">
              <w:t>Resourc</w:t>
            </w:r>
            <w:r w:rsidRPr="00BA01B3">
              <w:t>es for assessment must include access to:</w:t>
            </w:r>
          </w:p>
          <w:p w:rsidR="00000000" w:rsidRPr="00BA01B3" w:rsidP="00BA01B3">
            <w:pPr>
              <w:pStyle w:val="ListBullet"/>
            </w:pPr>
            <w:r w:rsidRPr="00BA01B3">
              <w:t>a range of relevant exercises, case studies and/or other simulations</w:t>
            </w:r>
          </w:p>
          <w:p w:rsidR="00000000" w:rsidRPr="00BA01B3" w:rsidP="00BA01B3">
            <w:pPr>
              <w:pStyle w:val="ListBullet"/>
            </w:pPr>
            <w:r w:rsidRPr="00BA01B3">
              <w:t xml:space="preserve">relevant and appropriate materials, tools, facilities, equipment and personal protective equipment (PPE) currently used in industry </w:t>
            </w:r>
          </w:p>
          <w:p w:rsidR="00000000" w:rsidRPr="00BA01B3" w:rsidP="00BA01B3">
            <w:pPr>
              <w:pStyle w:val="ListBullet"/>
            </w:pPr>
            <w:r w:rsidRPr="00BA01B3">
              <w:t>applicable documentation including workplace procedures, equipment specifications, regulations, relevant industry standards, codes of practice and operation manuals.</w:t>
            </w:r>
          </w:p>
        </w:tc>
      </w:tr>
    </w:tbl>
    <w:p w:rsidR="00000000" w:rsidRPr="00BA01B3" w:rsidP="00BA01B3">
      <w:pPr>
        <w:pStyle w:val="NoPaddingFontSize1"/>
      </w:pPr>
    </w:p>
    <w:p w:rsidR="00000000" w:rsidRPr="00BA01B3" w:rsidP="00BA01B3">
      <w:pPr>
        <w:pStyle w:val="AllowPageBreak"/>
      </w:pPr>
    </w:p>
    <w:p w:rsidR="00000000" w:rsidRPr="00BA01B3" w:rsidP="00BA01B3">
      <w:pPr>
        <w:pStyle w:val="Heading1"/>
      </w:pPr>
      <w:bookmarkStart w:id="15" w:name="O_1081715"/>
      <w:bookmarkEnd w:id="15"/>
      <w:r w:rsidRPr="00BA01B3">
        <w:t>Links</w:t>
      </w:r>
    </w:p>
    <w:p w:rsidR="00000000" w:rsidRPr="00BA01B3" w:rsidP="006B2CC5">
      <w:pPr>
        <w:pStyle w:val="BodyText"/>
      </w:pPr>
      <w:r w:rsidRPr="00BA01B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86C3C">
        <w:rPr>
          <w:rStyle w:val="Hyperlink"/>
        </w:rPr>
        <w:t>https://vetnet.gov.au/Pages/TrainingDocs.aspx?q=b8a8f136-5421-4ce1-92e0-2b50341431b6</w:t>
      </w:r>
      <w:r>
        <w:fldChar w:fldCharType="end"/>
      </w:r>
    </w:p>
    <w:p w:rsidR="00000000" w:rsidRPr="00BA01B3" w:rsidP="00BA01B3"/>
    <w:sectPr w:rsidSect="00BA01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rsidRPr="006B2CC5" w:rsidP="006B2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5" w:rsidP="00BA0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2CC5" w:rsidP="00BA01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B2CC5" w:rsidP="00BA01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rsidP="00BA01B3">
    <w:pPr>
      <w:pStyle w:val="Footer"/>
      <w:framePr w:wrap="around"/>
    </w:pPr>
    <w:r>
      <w:fldChar w:fldCharType="begin"/>
    </w:r>
    <w:r>
      <w:instrText xml:space="preserve"> DOCPROPERTY  Subject  \* MERGEFORMAT </w:instrText>
    </w:r>
    <w:r>
      <w:fldChar w:fldCharType="separate"/>
    </w:r>
    <w:r w:rsidR="006B2CC5">
      <w:t>Approved</w:t>
    </w:r>
    <w:r w:rsidR="006B2CC5">
      <w:fldChar w:fldCharType="end"/>
    </w:r>
    <w:r>
      <w:tab/>
      <w:t xml:space="preserve">Page </w:t>
    </w:r>
    <w:r>
      <w:fldChar w:fldCharType="begin"/>
    </w:r>
    <w:r>
      <w:instrText xml:space="preserve"> PAGE  \* Arabic  \* MERGEFORMAT </w:instrText>
    </w:r>
    <w:r>
      <w:fldChar w:fldCharType="separate"/>
    </w:r>
    <w:r w:rsidR="006B2C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2CC5">
      <w:rPr>
        <w:noProof/>
      </w:rPr>
      <w:t>5</w:t>
    </w:r>
    <w:r>
      <w:rPr>
        <w:noProof/>
      </w:rPr>
      <w:fldChar w:fldCharType="end"/>
    </w:r>
  </w:p>
  <w:p w:rsidR="00BA01B3" w:rsidP="00BA01B3">
    <w:pPr>
      <w:pStyle w:val="Footer"/>
      <w:framePr w:wrap="around"/>
    </w:pPr>
    <w:r>
      <w:t xml:space="preserve">© Commonwealth of Australia, </w:t>
    </w:r>
    <w:r>
      <w:fldChar w:fldCharType="begin"/>
    </w:r>
    <w:r>
      <w:instrText xml:space="preserve"> DATE  \@ "yyyy"  \* MERGEFORMAT </w:instrText>
    </w:r>
    <w:r>
      <w:fldChar w:fldCharType="separate"/>
    </w:r>
    <w:r w:rsidR="006B2CC5">
      <w:rPr>
        <w:noProof/>
      </w:rPr>
      <w:t>2025</w:t>
    </w:r>
    <w:r>
      <w:fldChar w:fldCharType="end"/>
    </w:r>
    <w:r>
      <w:tab/>
    </w:r>
    <w:r>
      <w:fldChar w:fldCharType="begin"/>
    </w:r>
    <w:r>
      <w:instrText xml:space="preserve"> DOCPROPERTY  Author  \* MERGEFORMAT </w:instrText>
    </w:r>
    <w:r>
      <w:fldChar w:fldCharType="separate"/>
    </w:r>
    <w:r w:rsidR="006B2CC5">
      <w:t>Powering Skills Organisation</w:t>
    </w:r>
    <w:r w:rsidR="006B2CC5">
      <w:fldChar w:fldCharType="end"/>
    </w:r>
  </w:p>
  <w:p w:rsidR="00BA01B3" w:rsidP="00BA0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1B3" w:rsidRPr="006B2CC5" w:rsidP="006B2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5" w:rsidRPr="002D2AF8" w:rsidP="00BA01B3">
    <w:pPr>
      <w:pStyle w:val="Header"/>
      <w:framePr w:wrap="around"/>
    </w:pPr>
    <w:r>
      <w:fldChar w:fldCharType="begin"/>
    </w:r>
    <w:r>
      <w:instrText xml:space="preserve"> TITLE   \* MERGEFORMAT </w:instrText>
    </w:r>
    <w:r>
      <w:fldChar w:fldCharType="separate"/>
    </w:r>
    <w:r>
      <w:t>UEEEL0016 Provide advice on effective and energy efficient lighting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2CC5" w:rsidP="00BA01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B3" w:rsidRPr="002D2AF8" w:rsidP="00BA01B3">
    <w:pPr>
      <w:pStyle w:val="Header"/>
      <w:framePr w:wrap="around"/>
    </w:pPr>
    <w:r>
      <w:fldChar w:fldCharType="begin"/>
    </w:r>
    <w:r>
      <w:instrText xml:space="preserve"> TITLE   \* MERGEFORMAT </w:instrText>
    </w:r>
    <w:r>
      <w:fldChar w:fldCharType="separate"/>
    </w:r>
    <w:r w:rsidR="006B2CC5">
      <w:t>UEEEL0016 Provide advice on effective and energy efficient lighting products</w:t>
    </w:r>
    <w:r w:rsidR="006B2CC5">
      <w:fldChar w:fldCharType="end"/>
    </w:r>
    <w:r>
      <w:tab/>
      <w:t xml:space="preserve">Date this document was generated: </w:t>
    </w:r>
    <w:r>
      <w:fldChar w:fldCharType="begin"/>
    </w:r>
    <w:r>
      <w:instrText xml:space="preserve"> CREATEDATE  \@ "d MMMM yyyy"  \* MERGEFORMAT </w:instrText>
    </w:r>
    <w:r>
      <w:fldChar w:fldCharType="separate"/>
    </w:r>
    <w:r w:rsidR="006B2CC5">
      <w:rPr>
        <w:noProof/>
      </w:rPr>
      <w:t>2 March 2025</w:t>
    </w:r>
    <w:r>
      <w:fldChar w:fldCharType="end"/>
    </w:r>
  </w:p>
  <w:p w:rsidR="00BA01B3" w:rsidP="00BA0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E7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61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CB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1B3"/>
    <w:pPr>
      <w:spacing w:before="360" w:after="60"/>
      <w:outlineLvl w:val="0"/>
    </w:pPr>
    <w:rPr>
      <w:sz w:val="32"/>
    </w:rPr>
  </w:style>
  <w:style w:type="paragraph" w:styleId="Heading2">
    <w:name w:val="heading 2"/>
    <w:basedOn w:val="HeadingBase"/>
    <w:next w:val="BodyText"/>
    <w:link w:val="Heading2Char"/>
    <w:qFormat/>
    <w:rsid w:val="00BA01B3"/>
    <w:pPr>
      <w:keepLines/>
      <w:spacing w:before="240" w:after="120"/>
      <w:outlineLvl w:val="1"/>
    </w:pPr>
    <w:rPr>
      <w:sz w:val="28"/>
      <w:szCs w:val="40"/>
    </w:rPr>
  </w:style>
  <w:style w:type="paragraph" w:styleId="Heading3">
    <w:name w:val="heading 3"/>
    <w:basedOn w:val="HeadingBase"/>
    <w:next w:val="BodyText"/>
    <w:link w:val="Heading3Char"/>
    <w:qFormat/>
    <w:rsid w:val="00BA01B3"/>
    <w:pPr>
      <w:spacing w:before="180" w:after="120"/>
      <w:outlineLvl w:val="2"/>
    </w:pPr>
    <w:rPr>
      <w:spacing w:val="-10"/>
      <w:kern w:val="32"/>
    </w:rPr>
  </w:style>
  <w:style w:type="paragraph" w:styleId="Heading4">
    <w:name w:val="heading 4"/>
    <w:basedOn w:val="HeadingBase"/>
    <w:next w:val="BodyText"/>
    <w:link w:val="Heading4Char"/>
    <w:qFormat/>
    <w:rsid w:val="00BA01B3"/>
    <w:pPr>
      <w:spacing w:before="160" w:after="120"/>
      <w:outlineLvl w:val="3"/>
    </w:pPr>
    <w:rPr>
      <w:sz w:val="22"/>
    </w:rPr>
  </w:style>
  <w:style w:type="paragraph" w:styleId="Heading5">
    <w:name w:val="heading 5"/>
    <w:basedOn w:val="HeadingBase"/>
    <w:next w:val="Normal"/>
    <w:link w:val="Heading5Char"/>
    <w:qFormat/>
    <w:rsid w:val="00BA01B3"/>
    <w:pPr>
      <w:spacing w:before="80"/>
      <w:outlineLvl w:val="4"/>
    </w:pPr>
    <w:rPr>
      <w:color w:val="918585"/>
      <w:sz w:val="20"/>
    </w:rPr>
  </w:style>
  <w:style w:type="paragraph" w:styleId="Heading6">
    <w:name w:val="heading 6"/>
    <w:basedOn w:val="HeadingBase"/>
    <w:next w:val="Normal"/>
    <w:link w:val="Heading6Char"/>
    <w:qFormat/>
    <w:rsid w:val="00BA01B3"/>
    <w:pPr>
      <w:spacing w:before="60"/>
      <w:outlineLvl w:val="5"/>
    </w:pPr>
    <w:rPr>
      <w:color w:val="918585"/>
      <w:sz w:val="20"/>
    </w:rPr>
  </w:style>
  <w:style w:type="paragraph" w:styleId="Heading7">
    <w:name w:val="heading 7"/>
    <w:basedOn w:val="Normal"/>
    <w:next w:val="Normal"/>
    <w:link w:val="Heading7Char"/>
    <w:qFormat/>
    <w:rsid w:val="00BA01B3"/>
    <w:pPr>
      <w:ind w:left="720"/>
      <w:outlineLvl w:val="6"/>
    </w:pPr>
    <w:rPr>
      <w:i/>
    </w:rPr>
  </w:style>
  <w:style w:type="paragraph" w:styleId="Heading8">
    <w:name w:val="heading 8"/>
    <w:basedOn w:val="Normal"/>
    <w:next w:val="Normal"/>
    <w:link w:val="Heading8Char"/>
    <w:qFormat/>
    <w:rsid w:val="00BA01B3"/>
    <w:pPr>
      <w:ind w:left="720"/>
      <w:outlineLvl w:val="7"/>
    </w:pPr>
    <w:rPr>
      <w:i/>
    </w:rPr>
  </w:style>
  <w:style w:type="paragraph" w:styleId="Heading9">
    <w:name w:val="heading 9"/>
    <w:basedOn w:val="Normal"/>
    <w:next w:val="Normal"/>
    <w:link w:val="Heading9Char"/>
    <w:qFormat/>
    <w:rsid w:val="00BA01B3"/>
    <w:pPr>
      <w:ind w:left="720"/>
      <w:outlineLvl w:val="8"/>
    </w:pPr>
    <w:rPr>
      <w:i/>
    </w:rPr>
  </w:style>
  <w:style w:type="character" w:default="1" w:styleId="DefaultParagraphFont">
    <w:name w:val="Default Paragraph Font"/>
    <w:uiPriority w:val="1"/>
    <w:unhideWhenUsed/>
    <w:rsid w:val="00BA0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1B3"/>
  </w:style>
  <w:style w:type="character" w:customStyle="1" w:styleId="Heading1Char">
    <w:name w:val="Heading 1 Char"/>
    <w:basedOn w:val="DefaultParagraphFont"/>
    <w:link w:val="Heading1"/>
    <w:rsid w:val="00BA01B3"/>
    <w:rPr>
      <w:rFonts w:ascii="Times New Roman" w:eastAsia="Times New Roman" w:hAnsi="Times New Roman" w:cs="Times New Roman"/>
      <w:b/>
      <w:sz w:val="32"/>
      <w:szCs w:val="20"/>
      <w:lang w:eastAsia="en-US"/>
    </w:rPr>
  </w:style>
  <w:style w:type="paragraph" w:styleId="BodyText">
    <w:name w:val="Body Text"/>
    <w:basedOn w:val="Normal"/>
    <w:link w:val="BodyTextChar"/>
    <w:rsid w:val="00BA0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1B3"/>
    <w:rPr>
      <w:rFonts w:ascii="Times New Roman" w:eastAsia="Times New Roman" w:hAnsi="Times New Roman" w:cs="Times New Roman"/>
      <w:sz w:val="24"/>
      <w:lang w:eastAsia="en-US"/>
    </w:rPr>
  </w:style>
  <w:style w:type="paragraph" w:styleId="ListBullet">
    <w:name w:val="List Bullet"/>
    <w:basedOn w:val="List"/>
    <w:rsid w:val="00BA01B3"/>
    <w:pPr>
      <w:numPr>
        <w:numId w:val="13"/>
      </w:numPr>
      <w:tabs>
        <w:tab w:val="clear" w:pos="340"/>
      </w:tabs>
      <w:spacing w:before="40" w:after="40"/>
    </w:pPr>
  </w:style>
  <w:style w:type="character" w:customStyle="1" w:styleId="SpecialBold">
    <w:name w:val="Special Bold"/>
    <w:basedOn w:val="DefaultParagraphFont"/>
    <w:rsid w:val="00BA01B3"/>
    <w:rPr>
      <w:b/>
      <w:spacing w:val="0"/>
    </w:rPr>
  </w:style>
  <w:style w:type="paragraph" w:styleId="ListBullet2">
    <w:name w:val="List Bullet 2"/>
    <w:basedOn w:val="List2"/>
    <w:rsid w:val="00BA01B3"/>
    <w:pPr>
      <w:numPr>
        <w:numId w:val="14"/>
      </w:numPr>
      <w:tabs>
        <w:tab w:val="clear" w:pos="680"/>
      </w:tabs>
    </w:pPr>
  </w:style>
  <w:style w:type="paragraph" w:customStyle="1" w:styleId="SuperHeading">
    <w:name w:val="SuperHeading"/>
    <w:basedOn w:val="Normal"/>
    <w:rsid w:val="00BA01B3"/>
    <w:pPr>
      <w:spacing w:before="240" w:after="120"/>
      <w:outlineLvl w:val="0"/>
    </w:pPr>
    <w:rPr>
      <w:rFonts w:ascii="Times New Roman" w:hAnsi="Times New Roman"/>
      <w:b/>
      <w:sz w:val="32"/>
    </w:rPr>
  </w:style>
  <w:style w:type="paragraph" w:customStyle="1" w:styleId="AllowPageBreak">
    <w:name w:val="AllowPageBreak"/>
    <w:rsid w:val="00BA01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01B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0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1B3"/>
    <w:rPr>
      <w:rFonts w:ascii="Courier New" w:eastAsia="Times New Roman" w:hAnsi="Courier New" w:cs="Times New Roman"/>
      <w:i/>
      <w:szCs w:val="20"/>
      <w:lang w:eastAsia="en-US"/>
    </w:rPr>
  </w:style>
  <w:style w:type="paragraph" w:customStyle="1" w:styleId="HeadingBase">
    <w:name w:val="Heading Base"/>
    <w:rsid w:val="00BA0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1B3"/>
    <w:pPr>
      <w:tabs>
        <w:tab w:val="right" w:leader="dot" w:pos="9072"/>
      </w:tabs>
      <w:ind w:left="567"/>
    </w:pPr>
    <w:rPr>
      <w:szCs w:val="22"/>
    </w:rPr>
  </w:style>
  <w:style w:type="paragraph" w:customStyle="1" w:styleId="TOCBase">
    <w:name w:val="TOC Base"/>
    <w:rsid w:val="00BA0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1B3"/>
    <w:pPr>
      <w:tabs>
        <w:tab w:val="right" w:leader="dot" w:pos="9072"/>
      </w:tabs>
      <w:spacing w:before="40" w:after="40"/>
      <w:ind w:left="284"/>
    </w:pPr>
    <w:rPr>
      <w:rFonts w:ascii="Times New Roman" w:hAnsi="Times New Roman"/>
    </w:rPr>
  </w:style>
  <w:style w:type="paragraph" w:styleId="TOC1">
    <w:name w:val="toc 1"/>
    <w:basedOn w:val="TOCBase"/>
    <w:next w:val="Normal"/>
    <w:rsid w:val="00BA0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1B3"/>
    <w:rPr>
      <w:rFonts w:ascii="Times New Roman" w:eastAsia="Times New Roman" w:hAnsi="Times New Roman" w:cs="Times New Roman"/>
      <w:sz w:val="16"/>
      <w:lang w:eastAsia="en-US"/>
    </w:rPr>
  </w:style>
  <w:style w:type="paragraph" w:styleId="Title">
    <w:name w:val="Title"/>
    <w:basedOn w:val="HeadingBase"/>
    <w:link w:val="TitleChar"/>
    <w:qFormat/>
    <w:rsid w:val="00BA01B3"/>
    <w:pPr>
      <w:spacing w:before="5040"/>
      <w:jc w:val="center"/>
    </w:pPr>
    <w:rPr>
      <w:sz w:val="48"/>
      <w:szCs w:val="72"/>
      <w:lang w:val="en-US"/>
    </w:rPr>
  </w:style>
  <w:style w:type="character" w:customStyle="1" w:styleId="TitleChar">
    <w:name w:val="Title Char"/>
    <w:basedOn w:val="DefaultParagraphFont"/>
    <w:link w:val="Title"/>
    <w:rsid w:val="00BA0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1B3"/>
    <w:pPr>
      <w:tabs>
        <w:tab w:val="left" w:pos="3600"/>
        <w:tab w:val="left" w:pos="3958"/>
      </w:tabs>
    </w:pPr>
  </w:style>
  <w:style w:type="paragraph" w:styleId="List">
    <w:name w:val="List"/>
    <w:basedOn w:val="BodyText"/>
    <w:next w:val="BodyText"/>
    <w:rsid w:val="00BA01B3"/>
    <w:pPr>
      <w:tabs>
        <w:tab w:val="left" w:pos="340"/>
      </w:tabs>
      <w:spacing w:before="60" w:after="60"/>
      <w:ind w:left="340" w:hanging="340"/>
    </w:pPr>
  </w:style>
  <w:style w:type="paragraph" w:customStyle="1" w:styleId="Note">
    <w:name w:val="Note"/>
    <w:basedOn w:val="BodyText"/>
    <w:rsid w:val="00BA0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1B3"/>
    <w:pPr>
      <w:framePr w:wrap="auto" w:hAnchor="text" w:y="6049"/>
    </w:pPr>
    <w:rPr>
      <w:color w:val="000000"/>
      <w:sz w:val="40"/>
    </w:rPr>
  </w:style>
  <w:style w:type="paragraph" w:customStyle="1" w:styleId="TOCTitle">
    <w:name w:val="TOCTitle"/>
    <w:basedOn w:val="Heading1"/>
    <w:rsid w:val="00BA01B3"/>
    <w:pPr>
      <w:spacing w:after="240"/>
      <w:jc w:val="center"/>
      <w:outlineLvl w:val="9"/>
    </w:pPr>
    <w:rPr>
      <w:caps/>
    </w:rPr>
  </w:style>
  <w:style w:type="paragraph" w:customStyle="1" w:styleId="Version">
    <w:name w:val="Version"/>
    <w:rsid w:val="00BA0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1B3"/>
    <w:pPr>
      <w:keepNext w:val="0"/>
      <w:tabs>
        <w:tab w:val="right" w:pos="4176"/>
      </w:tabs>
      <w:ind w:left="198" w:hanging="198"/>
    </w:pPr>
    <w:rPr>
      <w:rFonts w:ascii="Garamond" w:hAnsi="Garamond"/>
    </w:rPr>
  </w:style>
  <w:style w:type="paragraph" w:styleId="IndexHeading">
    <w:name w:val="index heading"/>
    <w:basedOn w:val="Normal"/>
    <w:next w:val="Index1"/>
    <w:semiHidden/>
    <w:rsid w:val="00BA01B3"/>
    <w:pPr>
      <w:spacing w:before="120" w:after="120"/>
    </w:pPr>
    <w:rPr>
      <w:rFonts w:ascii="Arial" w:hAnsi="Arial"/>
      <w:b/>
      <w:color w:val="918585"/>
      <w:sz w:val="24"/>
    </w:rPr>
  </w:style>
  <w:style w:type="paragraph" w:styleId="Header">
    <w:name w:val="header"/>
    <w:basedOn w:val="Normal"/>
    <w:link w:val="HeaderChar"/>
    <w:rsid w:val="00BA0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1B3"/>
    <w:rPr>
      <w:rFonts w:ascii="Times New Roman" w:eastAsia="Times New Roman" w:hAnsi="Times New Roman" w:cs="Times New Roman"/>
      <w:sz w:val="16"/>
      <w:szCs w:val="20"/>
      <w:lang w:val="en-GB" w:eastAsia="en-US"/>
    </w:rPr>
  </w:style>
  <w:style w:type="paragraph" w:customStyle="1" w:styleId="Chapter">
    <w:name w:val="Chapter"/>
    <w:basedOn w:val="Normal"/>
    <w:rsid w:val="00BA01B3"/>
    <w:pPr>
      <w:spacing w:before="240"/>
    </w:pPr>
    <w:rPr>
      <w:rFonts w:ascii="Times New Roman" w:hAnsi="Times New Roman"/>
      <w:smallCaps/>
      <w:spacing w:val="80"/>
      <w:sz w:val="28"/>
    </w:rPr>
  </w:style>
  <w:style w:type="paragraph" w:customStyle="1" w:styleId="InChapter">
    <w:name w:val="InChapter"/>
    <w:basedOn w:val="Heading3"/>
    <w:rsid w:val="00BA01B3"/>
    <w:pPr>
      <w:spacing w:after="240"/>
      <w:outlineLvl w:val="9"/>
    </w:pPr>
    <w:rPr>
      <w:noProof/>
    </w:rPr>
  </w:style>
  <w:style w:type="paragraph" w:styleId="Index2">
    <w:name w:val="index 2"/>
    <w:basedOn w:val="Normal"/>
    <w:next w:val="Normal"/>
    <w:semiHidden/>
    <w:rsid w:val="00BA01B3"/>
    <w:pPr>
      <w:tabs>
        <w:tab w:val="right" w:pos="4176"/>
      </w:tabs>
      <w:ind w:left="568" w:hanging="284"/>
    </w:pPr>
    <w:rPr>
      <w:rFonts w:ascii="Garamond" w:hAnsi="Garamond"/>
    </w:rPr>
  </w:style>
  <w:style w:type="paragraph" w:customStyle="1" w:styleId="Byline">
    <w:name w:val="Byline"/>
    <w:rsid w:val="00BA0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1B3"/>
    <w:pPr>
      <w:tabs>
        <w:tab w:val="clear" w:pos="3600"/>
        <w:tab w:val="clear" w:pos="3958"/>
      </w:tabs>
      <w:jc w:val="right"/>
    </w:pPr>
  </w:style>
  <w:style w:type="character" w:styleId="Emphasis">
    <w:name w:val="Emphasis"/>
    <w:basedOn w:val="DefaultParagraphFont"/>
    <w:qFormat/>
    <w:rsid w:val="00BA01B3"/>
    <w:rPr>
      <w:i/>
    </w:rPr>
  </w:style>
  <w:style w:type="paragraph" w:styleId="Caption">
    <w:name w:val="caption"/>
    <w:basedOn w:val="BodyText"/>
    <w:next w:val="Normal"/>
    <w:qFormat/>
    <w:rsid w:val="00BA01B3"/>
    <w:pPr>
      <w:framePr w:w="2268" w:hSpace="181" w:vSpace="181" w:wrap="around" w:vAnchor="text" w:hAnchor="page" w:x="1135" w:y="285" w:anchorLock="1"/>
    </w:pPr>
    <w:rPr>
      <w:i/>
    </w:rPr>
  </w:style>
  <w:style w:type="paragraph" w:customStyle="1" w:styleId="MiniTOCTitle">
    <w:name w:val="MiniTOCTitle"/>
    <w:basedOn w:val="Heading4"/>
    <w:rsid w:val="00BA01B3"/>
    <w:pPr>
      <w:spacing w:before="240"/>
      <w:outlineLvl w:val="9"/>
    </w:pPr>
    <w:rPr>
      <w:noProof/>
      <w:sz w:val="24"/>
    </w:rPr>
  </w:style>
  <w:style w:type="paragraph" w:customStyle="1" w:styleId="MiniTOCItem">
    <w:name w:val="MiniTOCItem"/>
    <w:basedOn w:val="ListBullet"/>
    <w:rsid w:val="00BA01B3"/>
    <w:pPr>
      <w:numPr>
        <w:numId w:val="0"/>
      </w:numPr>
      <w:tabs>
        <w:tab w:val="right" w:leader="dot" w:pos="6521"/>
      </w:tabs>
      <w:spacing w:before="0" w:after="0"/>
    </w:pPr>
  </w:style>
  <w:style w:type="paragraph" w:customStyle="1" w:styleId="TOFTitle">
    <w:name w:val="TOFTitle"/>
    <w:basedOn w:val="TOCTitle"/>
    <w:rsid w:val="00BA01B3"/>
  </w:style>
  <w:style w:type="paragraph" w:styleId="TableofFigures">
    <w:name w:val="table of figures"/>
    <w:basedOn w:val="Normal"/>
    <w:next w:val="Normal"/>
    <w:semiHidden/>
    <w:rsid w:val="00BA01B3"/>
    <w:pPr>
      <w:tabs>
        <w:tab w:val="right" w:leader="dot" w:pos="9072"/>
      </w:tabs>
      <w:ind w:left="970" w:hanging="403"/>
    </w:pPr>
    <w:rPr>
      <w:rFonts w:ascii="Times New Roman" w:hAnsi="Times New Roman"/>
      <w:b/>
    </w:rPr>
  </w:style>
  <w:style w:type="paragraph" w:styleId="ListNumber">
    <w:name w:val="List Number"/>
    <w:basedOn w:val="List"/>
    <w:rsid w:val="00BA01B3"/>
    <w:pPr>
      <w:numPr>
        <w:numId w:val="16"/>
      </w:numPr>
      <w:tabs>
        <w:tab w:val="clear" w:pos="340"/>
      </w:tabs>
    </w:pPr>
  </w:style>
  <w:style w:type="character" w:customStyle="1" w:styleId="WingdingSymbols">
    <w:name w:val="Wingding Symbols"/>
    <w:rsid w:val="00BA01B3"/>
    <w:rPr>
      <w:rFonts w:ascii="Wingdings" w:hAnsi="Wingdings"/>
    </w:rPr>
  </w:style>
  <w:style w:type="paragraph" w:customStyle="1" w:styleId="TableHeading">
    <w:name w:val="Table Heading"/>
    <w:basedOn w:val="HeadingBase"/>
    <w:rsid w:val="00BA01B3"/>
    <w:pPr>
      <w:keepLines/>
      <w:pBdr>
        <w:bottom w:val="single" w:sz="6" w:space="1" w:color="918585"/>
      </w:pBdr>
      <w:spacing w:before="240"/>
    </w:pPr>
  </w:style>
  <w:style w:type="character" w:customStyle="1" w:styleId="HotSpot">
    <w:name w:val="HotSpot"/>
    <w:rsid w:val="00BA01B3"/>
    <w:rPr>
      <w:color w:val="0033CC"/>
      <w:u w:val="none"/>
    </w:rPr>
  </w:style>
  <w:style w:type="paragraph" w:customStyle="1" w:styleId="BodyTextRight">
    <w:name w:val="Body Text Right"/>
    <w:basedOn w:val="BodyText"/>
    <w:rsid w:val="00BA01B3"/>
    <w:pPr>
      <w:spacing w:before="0" w:after="0"/>
      <w:jc w:val="right"/>
    </w:pPr>
  </w:style>
  <w:style w:type="paragraph" w:styleId="Index3">
    <w:name w:val="index 3"/>
    <w:basedOn w:val="ListNumber2"/>
    <w:next w:val="Normal"/>
    <w:semiHidden/>
    <w:rsid w:val="00BA01B3"/>
    <w:pPr>
      <w:numPr>
        <w:numId w:val="0"/>
      </w:numPr>
      <w:tabs>
        <w:tab w:val="right" w:leader="dot" w:pos="4176"/>
      </w:tabs>
    </w:pPr>
  </w:style>
  <w:style w:type="paragraph" w:styleId="ListNumber2">
    <w:name w:val="List Number 2"/>
    <w:basedOn w:val="List2"/>
    <w:rsid w:val="00BA01B3"/>
    <w:pPr>
      <w:numPr>
        <w:numId w:val="11"/>
      </w:numPr>
      <w:tabs>
        <w:tab w:val="clear" w:pos="1060"/>
      </w:tabs>
    </w:pPr>
  </w:style>
  <w:style w:type="paragraph" w:customStyle="1" w:styleId="MarginNote">
    <w:name w:val="Margin Note"/>
    <w:basedOn w:val="BodyText"/>
    <w:rsid w:val="00BA0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1B3"/>
    <w:rPr>
      <w:sz w:val="32"/>
    </w:rPr>
  </w:style>
  <w:style w:type="paragraph" w:customStyle="1" w:styleId="HeadingProcedure">
    <w:name w:val="Heading Procedure"/>
    <w:basedOn w:val="HeadingBase"/>
    <w:next w:val="Normal"/>
    <w:rsid w:val="00BA01B3"/>
    <w:pPr>
      <w:tabs>
        <w:tab w:val="left" w:pos="0"/>
      </w:tabs>
      <w:spacing w:before="120" w:after="60"/>
    </w:pPr>
    <w:rPr>
      <w:i/>
      <w:color w:val="918585"/>
      <w:sz w:val="22"/>
    </w:rPr>
  </w:style>
  <w:style w:type="paragraph" w:customStyle="1" w:styleId="TableBodyText">
    <w:name w:val="Table Body Text"/>
    <w:basedOn w:val="BodyText"/>
    <w:rsid w:val="00BA01B3"/>
    <w:pPr>
      <w:spacing w:before="60" w:after="60"/>
    </w:pPr>
  </w:style>
  <w:style w:type="paragraph" w:styleId="ListContinue">
    <w:name w:val="List Continue"/>
    <w:basedOn w:val="List"/>
    <w:rsid w:val="00BA01B3"/>
    <w:pPr>
      <w:ind w:firstLine="0"/>
    </w:pPr>
  </w:style>
  <w:style w:type="paragraph" w:customStyle="1" w:styleId="ListNote">
    <w:name w:val="List Note"/>
    <w:basedOn w:val="List"/>
    <w:rsid w:val="00BA01B3"/>
    <w:pPr>
      <w:pBdr>
        <w:top w:val="single" w:sz="6" w:space="2" w:color="918585"/>
        <w:bottom w:val="single" w:sz="6" w:space="2" w:color="918585"/>
      </w:pBdr>
      <w:tabs>
        <w:tab w:val="left" w:pos="1021"/>
      </w:tabs>
      <w:ind w:firstLine="0"/>
    </w:pPr>
  </w:style>
  <w:style w:type="paragraph" w:customStyle="1" w:styleId="Warning">
    <w:name w:val="Warning"/>
    <w:basedOn w:val="BodyText"/>
    <w:rsid w:val="00BA01B3"/>
    <w:pPr>
      <w:shd w:val="clear" w:color="auto" w:fill="D9D9D9"/>
      <w:tabs>
        <w:tab w:val="left" w:pos="992"/>
      </w:tabs>
      <w:ind w:left="119" w:right="119"/>
    </w:pPr>
    <w:rPr>
      <w:sz w:val="20"/>
    </w:rPr>
  </w:style>
  <w:style w:type="paragraph" w:customStyle="1" w:styleId="MarginIcons">
    <w:name w:val="Margin Icons"/>
    <w:basedOn w:val="BodyText"/>
    <w:rsid w:val="00BA0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1B3"/>
    <w:rPr>
      <w:rFonts w:ascii="Courier New" w:hAnsi="Courier New"/>
    </w:rPr>
  </w:style>
  <w:style w:type="paragraph" w:customStyle="1" w:styleId="NoteBullet">
    <w:name w:val="Note Bullet"/>
    <w:basedOn w:val="Note"/>
    <w:rsid w:val="00BA01B3"/>
    <w:pPr>
      <w:tabs>
        <w:tab w:val="clear" w:pos="680"/>
      </w:tabs>
      <w:spacing w:before="60" w:after="60"/>
    </w:pPr>
  </w:style>
  <w:style w:type="paragraph" w:customStyle="1" w:styleId="SubHeading2">
    <w:name w:val="SubHeading2"/>
    <w:basedOn w:val="HeadingBase"/>
    <w:rsid w:val="00BA01B3"/>
    <w:pPr>
      <w:spacing w:before="240" w:after="60"/>
    </w:pPr>
    <w:rPr>
      <w:sz w:val="20"/>
    </w:rPr>
  </w:style>
  <w:style w:type="paragraph" w:customStyle="1" w:styleId="SubHeading1">
    <w:name w:val="SubHeading1"/>
    <w:basedOn w:val="HeadingBase"/>
    <w:rsid w:val="00BA01B3"/>
    <w:pPr>
      <w:spacing w:before="240" w:after="60"/>
    </w:pPr>
    <w:rPr>
      <w:color w:val="918585"/>
      <w:sz w:val="22"/>
    </w:rPr>
  </w:style>
  <w:style w:type="paragraph" w:customStyle="1" w:styleId="SideHeading">
    <w:name w:val="Side Heading"/>
    <w:basedOn w:val="HeadingBase"/>
    <w:rsid w:val="00BA0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1B3"/>
    <w:pPr>
      <w:numPr>
        <w:numId w:val="12"/>
      </w:numPr>
    </w:pPr>
  </w:style>
  <w:style w:type="paragraph" w:styleId="PlainText">
    <w:name w:val="Plain Text"/>
    <w:basedOn w:val="Normal"/>
    <w:link w:val="PlainTextChar"/>
    <w:rsid w:val="00BA01B3"/>
    <w:rPr>
      <w:sz w:val="20"/>
    </w:rPr>
  </w:style>
  <w:style w:type="character" w:customStyle="1" w:styleId="PlainTextChar">
    <w:name w:val="Plain Text Char"/>
    <w:basedOn w:val="DefaultParagraphFont"/>
    <w:link w:val="PlainText"/>
    <w:rsid w:val="00BA01B3"/>
    <w:rPr>
      <w:rFonts w:ascii="Courier New" w:eastAsia="Times New Roman" w:hAnsi="Courier New" w:cs="Times New Roman"/>
      <w:sz w:val="20"/>
      <w:szCs w:val="20"/>
      <w:lang w:eastAsia="en-US"/>
    </w:rPr>
  </w:style>
  <w:style w:type="character" w:customStyle="1" w:styleId="MenuOption">
    <w:name w:val="Menu Option"/>
    <w:basedOn w:val="DefaultParagraphFont"/>
    <w:rsid w:val="00BA01B3"/>
    <w:rPr>
      <w:b/>
      <w:smallCaps/>
    </w:rPr>
  </w:style>
  <w:style w:type="paragraph" w:customStyle="1" w:styleId="TableListNumber">
    <w:name w:val="Table List Number"/>
    <w:basedOn w:val="ListNumber"/>
    <w:rsid w:val="00BA01B3"/>
    <w:pPr>
      <w:numPr>
        <w:numId w:val="0"/>
      </w:numPr>
    </w:pPr>
  </w:style>
  <w:style w:type="paragraph" w:styleId="TOC4">
    <w:name w:val="toc 4"/>
    <w:basedOn w:val="TOCBase"/>
    <w:next w:val="Normal"/>
    <w:semiHidden/>
    <w:rsid w:val="00BA01B3"/>
    <w:pPr>
      <w:tabs>
        <w:tab w:val="right" w:leader="dot" w:pos="9071"/>
      </w:tabs>
      <w:ind w:left="1701"/>
    </w:pPr>
  </w:style>
  <w:style w:type="paragraph" w:customStyle="1" w:styleId="ListAlpha">
    <w:name w:val="List Alpha"/>
    <w:basedOn w:val="List"/>
    <w:rsid w:val="00BA01B3"/>
    <w:pPr>
      <w:numPr>
        <w:numId w:val="10"/>
      </w:numPr>
    </w:pPr>
  </w:style>
  <w:style w:type="paragraph" w:customStyle="1" w:styleId="ListAlpha2">
    <w:name w:val="List Alpha 2"/>
    <w:basedOn w:val="List2"/>
    <w:rsid w:val="00BA01B3"/>
    <w:pPr>
      <w:numPr>
        <w:numId w:val="9"/>
      </w:numPr>
    </w:pPr>
  </w:style>
  <w:style w:type="paragraph" w:styleId="List2">
    <w:name w:val="List 2"/>
    <w:basedOn w:val="BodyText"/>
    <w:rsid w:val="00BA01B3"/>
    <w:pPr>
      <w:tabs>
        <w:tab w:val="left" w:pos="680"/>
      </w:tabs>
      <w:spacing w:before="60" w:after="60"/>
      <w:ind w:left="680" w:hanging="340"/>
    </w:pPr>
  </w:style>
  <w:style w:type="paragraph" w:styleId="List3">
    <w:name w:val="List 3"/>
    <w:basedOn w:val="BodyText"/>
    <w:rsid w:val="00BA01B3"/>
    <w:pPr>
      <w:tabs>
        <w:tab w:val="left" w:pos="1021"/>
      </w:tabs>
      <w:spacing w:before="60" w:after="60"/>
      <w:ind w:left="1020" w:hanging="340"/>
    </w:pPr>
  </w:style>
  <w:style w:type="paragraph" w:styleId="List4">
    <w:name w:val="List 4"/>
    <w:basedOn w:val="BodyText"/>
    <w:rsid w:val="00BA01B3"/>
    <w:pPr>
      <w:tabs>
        <w:tab w:val="left" w:pos="1361"/>
      </w:tabs>
      <w:spacing w:before="60" w:after="60"/>
      <w:ind w:left="1361" w:hanging="340"/>
    </w:pPr>
  </w:style>
  <w:style w:type="paragraph" w:styleId="List5">
    <w:name w:val="List 5"/>
    <w:basedOn w:val="BodyText"/>
    <w:rsid w:val="00BA01B3"/>
    <w:pPr>
      <w:tabs>
        <w:tab w:val="left" w:pos="1701"/>
      </w:tabs>
      <w:spacing w:before="60" w:after="60"/>
      <w:ind w:left="1701" w:hanging="340"/>
    </w:pPr>
  </w:style>
  <w:style w:type="paragraph" w:styleId="ListBullet4">
    <w:name w:val="List Bullet 4"/>
    <w:basedOn w:val="List4"/>
    <w:rsid w:val="00BA01B3"/>
    <w:pPr>
      <w:numPr>
        <w:numId w:val="4"/>
      </w:numPr>
      <w:tabs>
        <w:tab w:val="clear" w:pos="1361"/>
      </w:tabs>
    </w:pPr>
  </w:style>
  <w:style w:type="paragraph" w:styleId="ListBullet5">
    <w:name w:val="List Bullet 5"/>
    <w:basedOn w:val="List5"/>
    <w:rsid w:val="00BA01B3"/>
    <w:pPr>
      <w:numPr>
        <w:numId w:val="5"/>
      </w:numPr>
    </w:pPr>
  </w:style>
  <w:style w:type="paragraph" w:styleId="ListContinue2">
    <w:name w:val="List Continue 2"/>
    <w:basedOn w:val="List2"/>
    <w:rsid w:val="00BA01B3"/>
    <w:pPr>
      <w:ind w:firstLine="0"/>
    </w:pPr>
  </w:style>
  <w:style w:type="paragraph" w:styleId="ListContinue3">
    <w:name w:val="List Continue 3"/>
    <w:basedOn w:val="List3"/>
    <w:rsid w:val="00BA01B3"/>
    <w:pPr>
      <w:ind w:left="1021" w:firstLine="0"/>
    </w:pPr>
  </w:style>
  <w:style w:type="paragraph" w:styleId="ListContinue4">
    <w:name w:val="List Continue 4"/>
    <w:basedOn w:val="List4"/>
    <w:rsid w:val="00BA01B3"/>
    <w:pPr>
      <w:ind w:firstLine="0"/>
    </w:pPr>
  </w:style>
  <w:style w:type="paragraph" w:styleId="ListContinue5">
    <w:name w:val="List Continue 5"/>
    <w:basedOn w:val="List5"/>
    <w:rsid w:val="00BA01B3"/>
    <w:pPr>
      <w:ind w:firstLine="0"/>
    </w:pPr>
  </w:style>
  <w:style w:type="paragraph" w:styleId="ListNumber3">
    <w:name w:val="List Number 3"/>
    <w:basedOn w:val="List3"/>
    <w:rsid w:val="00BA01B3"/>
    <w:pPr>
      <w:numPr>
        <w:numId w:val="6"/>
      </w:numPr>
    </w:pPr>
  </w:style>
  <w:style w:type="paragraph" w:styleId="ListNumber4">
    <w:name w:val="List Number 4"/>
    <w:basedOn w:val="List4"/>
    <w:rsid w:val="00BA01B3"/>
    <w:pPr>
      <w:numPr>
        <w:numId w:val="7"/>
      </w:numPr>
    </w:pPr>
  </w:style>
  <w:style w:type="paragraph" w:styleId="ListNumber5">
    <w:name w:val="List Number 5"/>
    <w:basedOn w:val="List5"/>
    <w:rsid w:val="00BA01B3"/>
    <w:pPr>
      <w:numPr>
        <w:numId w:val="8"/>
      </w:numPr>
    </w:pPr>
  </w:style>
  <w:style w:type="paragraph" w:styleId="BlockText">
    <w:name w:val="Block Text"/>
    <w:basedOn w:val="Normal"/>
    <w:rsid w:val="00BA01B3"/>
    <w:pPr>
      <w:spacing w:after="120"/>
      <w:ind w:left="1440" w:right="1440"/>
    </w:pPr>
  </w:style>
  <w:style w:type="character" w:customStyle="1" w:styleId="Subscript">
    <w:name w:val="Subscript"/>
    <w:basedOn w:val="DefaultParagraphFont"/>
    <w:rsid w:val="00BA01B3"/>
    <w:rPr>
      <w:sz w:val="16"/>
      <w:vertAlign w:val="subscript"/>
    </w:rPr>
  </w:style>
  <w:style w:type="character" w:customStyle="1" w:styleId="Superscript">
    <w:name w:val="Superscript"/>
    <w:basedOn w:val="DefaultParagraphFont"/>
    <w:rsid w:val="00BA01B3"/>
    <w:rPr>
      <w:sz w:val="16"/>
      <w:vertAlign w:val="superscript"/>
    </w:rPr>
  </w:style>
  <w:style w:type="character" w:customStyle="1" w:styleId="Symbols">
    <w:name w:val="Symbols"/>
    <w:basedOn w:val="DefaultParagraphFont"/>
    <w:rsid w:val="00BA01B3"/>
    <w:rPr>
      <w:rFonts w:ascii="Symbol" w:hAnsi="Symbol"/>
    </w:rPr>
  </w:style>
  <w:style w:type="character" w:customStyle="1" w:styleId="MenuOptions">
    <w:name w:val="Menu Options"/>
    <w:basedOn w:val="DefaultParagraphFont"/>
    <w:rsid w:val="00BA01B3"/>
    <w:rPr>
      <w:rFonts w:ascii="Arial Narrow" w:hAnsi="Arial Narrow"/>
      <w:smallCaps/>
    </w:rPr>
  </w:style>
  <w:style w:type="character" w:customStyle="1" w:styleId="Buttons">
    <w:name w:val="Buttons"/>
    <w:basedOn w:val="DefaultParagraphFont"/>
    <w:rsid w:val="00BA01B3"/>
    <w:rPr>
      <w:b/>
    </w:rPr>
  </w:style>
  <w:style w:type="character" w:customStyle="1" w:styleId="Underlined">
    <w:name w:val="Underlined"/>
    <w:basedOn w:val="DefaultParagraphFont"/>
    <w:rsid w:val="00BA01B3"/>
    <w:rPr>
      <w:u w:val="single"/>
    </w:rPr>
  </w:style>
  <w:style w:type="paragraph" w:customStyle="1" w:styleId="TableBodyTextRight">
    <w:name w:val="Table Body Text Right"/>
    <w:basedOn w:val="TableBodyText"/>
    <w:rsid w:val="00BA01B3"/>
    <w:pPr>
      <w:widowControl w:val="0"/>
      <w:autoSpaceDE w:val="0"/>
      <w:autoSpaceDN w:val="0"/>
      <w:adjustRightInd w:val="0"/>
      <w:jc w:val="right"/>
    </w:pPr>
    <w:rPr>
      <w:rFonts w:cs="Arial"/>
      <w:szCs w:val="18"/>
    </w:rPr>
  </w:style>
  <w:style w:type="paragraph" w:customStyle="1" w:styleId="CopyrightText">
    <w:name w:val="Copyright Text"/>
    <w:basedOn w:val="BodyText"/>
    <w:rsid w:val="00BA01B3"/>
    <w:rPr>
      <w:sz w:val="18"/>
    </w:rPr>
  </w:style>
  <w:style w:type="paragraph" w:customStyle="1" w:styleId="BodySmallRight">
    <w:name w:val="Body Small Right"/>
    <w:basedOn w:val="BodyTextRight"/>
    <w:rsid w:val="00BA01B3"/>
    <w:rPr>
      <w:sz w:val="18"/>
      <w:szCs w:val="18"/>
    </w:rPr>
  </w:style>
  <w:style w:type="paragraph" w:customStyle="1" w:styleId="MarginEdition">
    <w:name w:val="Margin Edition"/>
    <w:basedOn w:val="MarginNote"/>
    <w:rsid w:val="00BA01B3"/>
    <w:pPr>
      <w:spacing w:before="0" w:after="0"/>
    </w:pPr>
    <w:rPr>
      <w:rFonts w:ascii="Times New Roman" w:hAnsi="Times New Roman"/>
      <w:color w:val="999999"/>
    </w:rPr>
  </w:style>
  <w:style w:type="paragraph" w:customStyle="1" w:styleId="Spacer">
    <w:name w:val="Spacer"/>
    <w:basedOn w:val="Normal"/>
    <w:rsid w:val="00BA01B3"/>
    <w:rPr>
      <w:sz w:val="2"/>
      <w:szCs w:val="2"/>
    </w:rPr>
  </w:style>
  <w:style w:type="character" w:customStyle="1" w:styleId="Small">
    <w:name w:val="Small"/>
    <w:basedOn w:val="DefaultParagraphFont"/>
    <w:rsid w:val="00BA01B3"/>
    <w:rPr>
      <w:sz w:val="16"/>
    </w:rPr>
  </w:style>
  <w:style w:type="paragraph" w:customStyle="1" w:styleId="WideTable">
    <w:name w:val="Wide Table"/>
    <w:basedOn w:val="Normal"/>
    <w:rsid w:val="00BA01B3"/>
    <w:pPr>
      <w:ind w:left="-1418"/>
    </w:pPr>
    <w:rPr>
      <w:sz w:val="2"/>
      <w:szCs w:val="2"/>
    </w:rPr>
  </w:style>
  <w:style w:type="character" w:styleId="PageNumber">
    <w:name w:val="page number"/>
    <w:basedOn w:val="DefaultParagraphFont"/>
    <w:rsid w:val="00BA01B3"/>
  </w:style>
  <w:style w:type="paragraph" w:styleId="Quote">
    <w:name w:val="Quote"/>
    <w:basedOn w:val="Heading1"/>
    <w:link w:val="QuoteChar"/>
    <w:qFormat/>
    <w:rsid w:val="00BA01B3"/>
    <w:rPr>
      <w:b w:val="0"/>
      <w:sz w:val="72"/>
      <w:szCs w:val="72"/>
      <w:lang w:val="en-NZ"/>
    </w:rPr>
  </w:style>
  <w:style w:type="character" w:customStyle="1" w:styleId="QuoteChar">
    <w:name w:val="Quote Char"/>
    <w:basedOn w:val="DefaultParagraphFont"/>
    <w:link w:val="Quote"/>
    <w:rsid w:val="00BA0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1B3"/>
    <w:pPr>
      <w:pageBreakBefore/>
    </w:pPr>
  </w:style>
  <w:style w:type="paragraph" w:customStyle="1" w:styleId="Border">
    <w:name w:val="Border"/>
    <w:basedOn w:val="Normal"/>
    <w:qFormat/>
    <w:rsid w:val="00BA0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1B3"/>
    <w:rPr>
      <w:b/>
      <w:bCs/>
      <w:i/>
      <w:iCs/>
      <w:color w:val="auto"/>
    </w:rPr>
  </w:style>
  <w:style w:type="paragraph" w:styleId="IntenseQuote">
    <w:name w:val="Intense Quote"/>
    <w:basedOn w:val="Normal"/>
    <w:next w:val="Normal"/>
    <w:link w:val="IntenseQuoteChar"/>
    <w:uiPriority w:val="30"/>
    <w:qFormat/>
    <w:rsid w:val="00BA0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1B3"/>
    <w:rPr>
      <w:smallCaps/>
      <w:color w:val="auto"/>
      <w:u w:val="single"/>
    </w:rPr>
  </w:style>
  <w:style w:type="character" w:styleId="IntenseReference">
    <w:name w:val="Intense Reference"/>
    <w:basedOn w:val="DefaultParagraphFont"/>
    <w:uiPriority w:val="32"/>
    <w:qFormat/>
    <w:rsid w:val="00BA01B3"/>
    <w:rPr>
      <w:b/>
      <w:bCs/>
      <w:smallCaps/>
      <w:color w:val="auto"/>
      <w:spacing w:val="5"/>
      <w:u w:val="single"/>
    </w:rPr>
  </w:style>
  <w:style w:type="paragraph" w:customStyle="1" w:styleId="2ColumnHeading">
    <w:name w:val="2Column Heading"/>
    <w:basedOn w:val="BodyText"/>
    <w:qFormat/>
    <w:rsid w:val="00BA01B3"/>
    <w:pPr>
      <w:spacing w:after="60"/>
      <w:ind w:left="-2268"/>
    </w:pPr>
    <w:rPr>
      <w:b/>
    </w:rPr>
  </w:style>
  <w:style w:type="paragraph" w:customStyle="1" w:styleId="Heading1TOC">
    <w:name w:val="Heading1 TOC"/>
    <w:basedOn w:val="Normal"/>
    <w:qFormat/>
    <w:rsid w:val="00BA01B3"/>
    <w:pPr>
      <w:spacing w:before="240" w:after="120"/>
    </w:pPr>
    <w:rPr>
      <w:rFonts w:ascii="Times New Roman" w:hAnsi="Times New Roman"/>
      <w:b/>
      <w:sz w:val="32"/>
    </w:rPr>
  </w:style>
  <w:style w:type="paragraph" w:customStyle="1" w:styleId="Heading2TOC">
    <w:name w:val="Heading2 TOC"/>
    <w:basedOn w:val="Normal"/>
    <w:qFormat/>
    <w:rsid w:val="00BA01B3"/>
    <w:pPr>
      <w:spacing w:before="240" w:after="60"/>
    </w:pPr>
    <w:rPr>
      <w:rFonts w:ascii="Times New Roman" w:hAnsi="Times New Roman"/>
      <w:b/>
      <w:sz w:val="28"/>
    </w:rPr>
  </w:style>
  <w:style w:type="character" w:customStyle="1" w:styleId="Underline">
    <w:name w:val="Underline"/>
    <w:basedOn w:val="DefaultParagraphFont"/>
    <w:qFormat/>
    <w:rsid w:val="00BA01B3"/>
    <w:rPr>
      <w:u w:val="single"/>
    </w:rPr>
  </w:style>
  <w:style w:type="character" w:customStyle="1" w:styleId="BoldandItalics">
    <w:name w:val="Bold and Italics"/>
    <w:qFormat/>
    <w:rsid w:val="00BA01B3"/>
    <w:rPr>
      <w:b/>
      <w:i/>
      <w:u w:val="none"/>
    </w:rPr>
  </w:style>
  <w:style w:type="paragraph" w:styleId="BalloonText">
    <w:name w:val="Balloon Text"/>
    <w:basedOn w:val="Normal"/>
    <w:link w:val="BalloonTextChar"/>
    <w:rsid w:val="00BA01B3"/>
    <w:rPr>
      <w:rFonts w:ascii="Tahoma" w:hAnsi="Tahoma" w:cs="Tahoma"/>
      <w:sz w:val="16"/>
      <w:szCs w:val="16"/>
    </w:rPr>
  </w:style>
  <w:style w:type="character" w:customStyle="1" w:styleId="BalloonTextChar">
    <w:name w:val="Balloon Text Char"/>
    <w:basedOn w:val="DefaultParagraphFont"/>
    <w:link w:val="BalloonText"/>
    <w:rsid w:val="00BA0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1B3"/>
    <w:rPr>
      <w:b/>
      <w:color w:val="660033"/>
      <w:spacing w:val="0"/>
    </w:rPr>
  </w:style>
  <w:style w:type="paragraph" w:customStyle="1" w:styleId="Nameditemlist">
    <w:name w:val="Named item list"/>
    <w:basedOn w:val="BodyText"/>
    <w:qFormat/>
    <w:rsid w:val="00BA01B3"/>
    <w:pPr>
      <w:tabs>
        <w:tab w:val="left" w:pos="2835"/>
      </w:tabs>
      <w:ind w:left="2835" w:hanging="2835"/>
    </w:pPr>
  </w:style>
  <w:style w:type="paragraph" w:customStyle="1" w:styleId="BodyTextnopadding">
    <w:name w:val="Body Text no padding"/>
    <w:basedOn w:val="BodyText"/>
    <w:qFormat/>
    <w:rsid w:val="00BA01B3"/>
    <w:pPr>
      <w:spacing w:before="0" w:after="0"/>
    </w:pPr>
  </w:style>
  <w:style w:type="paragraph" w:customStyle="1" w:styleId="BodyTextBold">
    <w:name w:val="Body Text Bold"/>
    <w:basedOn w:val="BodyText"/>
    <w:qFormat/>
    <w:rsid w:val="00BA01B3"/>
    <w:rPr>
      <w:b/>
    </w:rPr>
  </w:style>
  <w:style w:type="character" w:styleId="Hyperlink">
    <w:name w:val="Hyperlink"/>
    <w:basedOn w:val="DefaultParagraphFont"/>
    <w:uiPriority w:val="99"/>
    <w:unhideWhenUsed/>
    <w:rsid w:val="006B2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9806</Characters>
  <Application>Microsoft Office Word</Application>
  <DocSecurity>0</DocSecurity>
  <Lines>272</Lines>
  <Paragraphs>173</Paragraphs>
  <ScaleCrop>false</ScaleCrop>
  <Company>Author-it Software Corporation Ltd.</Company>
  <LinksUpToDate>false</LinksUpToDate>
  <CharactersWithSpaces>11085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UEEEL0016 Provide advice on effective and energy efficient lighting products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