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A90" w:rsidP="00A12A90">
      <w:pPr>
        <w:pStyle w:val="Title"/>
      </w:pPr>
      <w:r>
        <w:fldChar w:fldCharType="begin"/>
      </w:r>
      <w:r>
        <w:instrText xml:space="preserve"> TITLE   \* MERGEFORMAT </w:instrText>
      </w:r>
      <w:r>
        <w:fldChar w:fldCharType="separate"/>
      </w:r>
      <w:r>
        <w:t>UEEEL0015 Manage large electrical projects</w:t>
      </w:r>
      <w:r>
        <w:fldChar w:fldCharType="end"/>
      </w:r>
    </w:p>
    <w:p w:rsidR="00A12A90" w:rsidP="00A12A90">
      <w:pPr>
        <w:pStyle w:val="Version"/>
        <w:sectPr w:rsidSect="004E66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6EB" w:rsidP="004E66EB">
      <w:pPr>
        <w:pStyle w:val="SuperHeading"/>
      </w:pPr>
      <w:r w:rsidRPr="004E66EB">
        <w:t>UEEEL0015 Manage large electrical projects</w:t>
      </w:r>
    </w:p>
    <w:p w:rsidR="00000000" w:rsidRPr="004E66EB" w:rsidP="004E66EB">
      <w:pPr>
        <w:pStyle w:val="Heading1"/>
      </w:pPr>
      <w:bookmarkStart w:id="1" w:name="O_1081680"/>
      <w:bookmarkEnd w:id="1"/>
      <w:r w:rsidRPr="004E66EB">
        <w:t>Modification History</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Release 1. This is the first release of this unit of competency in the UEE Electrotechnology Training Package.</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2" w:name="O_1081681"/>
      <w:bookmarkEnd w:id="2"/>
      <w:r w:rsidRPr="004E66EB">
        <w:t>Application</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This unit involves the skills and knowledge required to manage large electrical projects.</w:t>
            </w:r>
          </w:p>
          <w:p w:rsidR="00000000" w:rsidRPr="004E66EB" w:rsidP="004E66EB">
            <w:pPr>
              <w:pStyle w:val="BodyText"/>
            </w:pPr>
            <w:r w:rsidRPr="004E66EB">
              <w:t>I</w:t>
            </w:r>
            <w:r w:rsidRPr="004E66EB">
              <w:t>t includes identifying the scope of the project; managing safety, budget variation, personnel, resources and critical path timelines; and completing documentation.</w:t>
            </w:r>
          </w:p>
          <w:p w:rsidR="00000000" w:rsidRPr="004E66EB" w:rsidP="004E66EB">
            <w:pPr>
              <w:pStyle w:val="BodyText"/>
            </w:pPr>
            <w:r w:rsidRPr="004E66EB">
              <w:t>No licensing, legislative or certification requirements apply to this unit at the time of pu</w:t>
            </w:r>
            <w:r w:rsidRPr="004E66EB">
              <w:t>blication.</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3" w:name="O_1081682"/>
      <w:bookmarkEnd w:id="3"/>
      <w:r w:rsidRPr="004E66EB">
        <w:t>Pre-requisite Unit</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UEECD0007 Apply work health and safety regulations, codes and practices in the workplace</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4" w:name="O_1081683"/>
      <w:bookmarkEnd w:id="4"/>
      <w:r w:rsidRPr="004E66EB">
        <w:t>Competency Field</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Electrical</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5" w:name="O_1081684"/>
      <w:bookmarkEnd w:id="5"/>
      <w:r w:rsidRPr="004E66EB">
        <w:t>Unit Sector</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Electrotechnology</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6" w:name="O_1081685"/>
      <w:bookmarkEnd w:id="6"/>
      <w:r w:rsidRPr="004E66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E66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PERFORMANCE CRITERIA</w:t>
            </w:r>
          </w:p>
        </w:tc>
      </w:tr>
      <w:tr w:rsidTr="004E66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Performance criteria describe the performance needed to demonstrate achievement of the element.</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Identify the scope of the project</w:t>
            </w: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Work health and safety (WHS)/occupational health and safety (OHS) processes and workplace procedures for a given work area are identified, obtained and applied</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Project deliverables and budget are identified from project planning, relevant docume</w:t>
            </w:r>
            <w:r w:rsidRPr="004E66EB">
              <w:t>ntation and discussions with relevant person/s</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Measurable outcomes are identified to evaluate the project on completion from project planning and relevant documentation</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Plant, materials and skills required to meet project outcome are identified from project planning and relevant documentation</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Processes and workplace procedures are developed for managing contract variations from discussions with relevant person/s an</w:t>
            </w:r>
            <w:r w:rsidRPr="004E66EB">
              <w:t>d in accordance with contractual agreement</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Manage project within scope</w:t>
            </w: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WHS/OHS requirements, workplace procedures and programs are implemented and monitored</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Achievement of project outcomes is delegated to relevant person/s involved in the pro</w:t>
            </w:r>
            <w:r w:rsidRPr="004E66EB">
              <w:t>ject</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Risk events are identified and project plan strategies implemented to ensure the outcomes are achieved to a safety and quality standard in accordance with contractual agreement and workplace procedures</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Procurement processes are monitored to ensure supply of plant and materials in accordance with workplace procedures</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Project progress is monitored in accordance with schedule, quality requirements and budget</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Conflict issues on worksite, betwee</w:t>
            </w:r>
            <w:r w:rsidRPr="004E66EB">
              <w:t>n stakeholders, clients and regulators are identified and managed in accordance with workplace procedures</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Variations are managed in accordance with workplace procedures and contractual agreement</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Project records are maintained and progress reports written and forwarded to all relevant person/s</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rPr>
                <w:rStyle w:val="SpecialBold"/>
              </w:rPr>
              <w:t>Complete project and relevant documentation</w:t>
            </w: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Project outcomes, plan, implemented risk strategies, contract variations, safety record and budget are eva</w:t>
            </w:r>
            <w:r w:rsidRPr="004E66EB">
              <w:t>luated in accordance with contractual agreement and workplace procedures</w:t>
            </w:r>
          </w:p>
        </w:tc>
      </w:tr>
      <w:tr w:rsidTr="004E66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E66E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Project completion and acceptance is sought from relevant person/s with relevant documentation in accordance with workplace procedures</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7" w:name="O_1081686"/>
      <w:bookmarkEnd w:id="7"/>
      <w:r w:rsidRPr="004E66EB">
        <w:t>Foundation Skills</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Foundation skills essential to performance are explicit in the performance criteria of this unit of competency.</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8" w:name="O_1081687"/>
      <w:bookmarkEnd w:id="8"/>
      <w:r w:rsidRPr="004E66EB">
        <w:t>Range of Conditions</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Range is restricted to essential operating conditions and any other variables essential to the work env</w:t>
            </w:r>
            <w:r w:rsidRPr="004E66EB">
              <w:t>ironment.</w:t>
            </w:r>
          </w:p>
          <w:p w:rsidR="00000000" w:rsidRPr="004E66EB" w:rsidP="004E66EB">
            <w:pPr>
              <w:pStyle w:val="BodyText"/>
            </w:pPr>
            <w:r w:rsidRPr="004E66EB">
              <w:t>Non-essential conditions may be found in the UEE Electrotechnology Training Package Companion Volume Implementation Guide.</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9" w:name="O_1081688"/>
      <w:bookmarkEnd w:id="9"/>
      <w:r w:rsidRPr="004E66EB">
        <w:t>Unit Mapping Information</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This unit replaces and is equivalent to UEENEEG169A Manage large electrical p</w:t>
            </w:r>
            <w:r w:rsidRPr="004E66EB">
              <w:t>rojects.</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10" w:name="O_1081695"/>
      <w:bookmarkEnd w:id="10"/>
      <w:r w:rsidRPr="004E66EB">
        <w:t>Links</w:t>
      </w:r>
    </w:p>
    <w:p w:rsidR="00000000" w:rsidRPr="004E66EB" w:rsidP="00A12A90">
      <w:pPr>
        <w:pStyle w:val="BodyText"/>
      </w:pPr>
      <w:r w:rsidRPr="004E66E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F620E">
        <w:rPr>
          <w:rStyle w:val="Hyperlink"/>
        </w:rPr>
        <w:t>https://vetnet.gov.au/Pages/TrainingDocs.aspx?q=b8a8f136-5421-4ce1-92e0-2b50341431b6</w:t>
      </w:r>
      <w:r>
        <w:fldChar w:fldCharType="end"/>
      </w:r>
    </w:p>
    <w:p w:rsidR="00000000" w:rsidRPr="004E66EB" w:rsidP="00A12A90">
      <w:pPr>
        <w:pStyle w:val="BodyText"/>
        <w:sectPr w:rsidSect="004E66EB">
          <w:headerReference w:type="default" r:id="rId10"/>
          <w:footerReference w:type="default" r:id="rId11"/>
          <w:pgSz w:w="11908" w:h="16833"/>
          <w:pgMar w:top="1702" w:right="1418" w:bottom="1702" w:left="1418" w:header="992" w:footer="992" w:gutter="0"/>
          <w:cols w:space="720"/>
          <w:noEndnote/>
          <w:docGrid w:linePitch="299"/>
        </w:sectPr>
      </w:pPr>
    </w:p>
    <w:p w:rsidR="00000000" w:rsidRPr="004E66EB" w:rsidP="004E66EB">
      <w:pPr>
        <w:pStyle w:val="SuperHeading"/>
      </w:pPr>
      <w:r w:rsidRPr="004E66EB">
        <w:t>Assessment Requirements f</w:t>
      </w:r>
      <w:r w:rsidRPr="004E66EB">
        <w:t>or UEEEL0015 Manage large electrical projects</w:t>
      </w:r>
    </w:p>
    <w:p w:rsidR="00000000" w:rsidRPr="004E66EB" w:rsidP="004E66EB">
      <w:pPr>
        <w:pStyle w:val="Heading1"/>
      </w:pPr>
      <w:bookmarkStart w:id="11" w:name="O_1081690"/>
      <w:bookmarkEnd w:id="11"/>
      <w:r w:rsidRPr="004E66EB">
        <w:t>Modification History</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Release 1. This is the first release of this unit of competency in the UEE Electrotechnology Training Package.</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12" w:name="O_1081691"/>
      <w:bookmarkEnd w:id="12"/>
      <w:r w:rsidRPr="004E66EB">
        <w:t>Performance Evidence</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Evidence required to demonstrate competence in this unit must be relevant to and satisfy all of the requirements of the elements and performance criteria on at least one occasion and include:</w:t>
            </w:r>
          </w:p>
        </w:tc>
      </w:tr>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ListBullet"/>
            </w:pPr>
            <w:r w:rsidRPr="004E66EB">
              <w:t>establishing the scope of the project accurately</w:t>
            </w:r>
          </w:p>
          <w:p w:rsidR="00000000" w:rsidRPr="004E66EB" w:rsidP="004E66EB">
            <w:pPr>
              <w:pStyle w:val="ListBullet"/>
            </w:pPr>
            <w:r w:rsidRPr="004E66EB">
              <w:t xml:space="preserve">ascertaining </w:t>
            </w:r>
            <w:r w:rsidRPr="004E66EB">
              <w:t>the input of a project</w:t>
            </w:r>
          </w:p>
          <w:p w:rsidR="00000000" w:rsidRPr="004E66EB" w:rsidP="004E66EB">
            <w:pPr>
              <w:pStyle w:val="ListBullet"/>
            </w:pPr>
            <w:r w:rsidRPr="004E66EB">
              <w:t>developing effective management processes</w:t>
            </w:r>
          </w:p>
          <w:p w:rsidR="00000000" w:rsidRPr="004E66EB" w:rsidP="004E66EB">
            <w:pPr>
              <w:pStyle w:val="ListBullet"/>
            </w:pPr>
            <w:r w:rsidRPr="004E66EB">
              <w:t>managing resources and variations effectively</w:t>
            </w:r>
          </w:p>
          <w:p w:rsidR="00000000" w:rsidRPr="004E66EB" w:rsidP="004E66EB">
            <w:pPr>
              <w:pStyle w:val="ListBullet"/>
            </w:pPr>
            <w:r w:rsidRPr="004E66EB">
              <w:t>resolving conflicts</w:t>
            </w:r>
          </w:p>
          <w:p w:rsidR="00000000" w:rsidRPr="004E66EB" w:rsidP="004E66EB">
            <w:pPr>
              <w:pStyle w:val="ListBullet"/>
            </w:pPr>
            <w:r w:rsidRPr="004E66EB">
              <w:t>adopting risk management strategies</w:t>
            </w:r>
          </w:p>
          <w:p w:rsidR="00000000" w:rsidRPr="004E66EB" w:rsidP="004E66EB">
            <w:pPr>
              <w:pStyle w:val="ListBullet"/>
            </w:pPr>
            <w:r w:rsidRPr="004E66EB">
              <w:t>maintaining records and submitting progress reports</w:t>
            </w:r>
          </w:p>
          <w:p w:rsidR="00000000" w:rsidRPr="004E66EB" w:rsidP="004E66EB">
            <w:pPr>
              <w:pStyle w:val="ListBullet"/>
            </w:pPr>
            <w:r w:rsidRPr="004E66EB">
              <w:t>meeting project outcomes</w:t>
            </w:r>
          </w:p>
          <w:p w:rsidR="00000000" w:rsidRPr="004E66EB" w:rsidP="004E66EB">
            <w:pPr>
              <w:pStyle w:val="ListBullet"/>
            </w:pPr>
            <w:r w:rsidRPr="004E66EB">
              <w:t>dealing with unplanned events</w:t>
            </w:r>
          </w:p>
          <w:p w:rsidR="00000000" w:rsidRPr="004E66EB" w:rsidP="004E66EB">
            <w:pPr>
              <w:pStyle w:val="ListBullet"/>
            </w:pPr>
            <w:r w:rsidRPr="004E66EB">
              <w:t>applying relevant work health and safety (WHS)/occupational health and safety (OHS) requirements, including using risk control measures</w:t>
            </w:r>
          </w:p>
          <w:p w:rsidR="00000000" w:rsidRPr="004E66EB" w:rsidP="004E66EB">
            <w:pPr>
              <w:pStyle w:val="ListBullet"/>
            </w:pPr>
            <w:r w:rsidRPr="004E66EB">
              <w:t>completing project</w:t>
            </w:r>
          </w:p>
          <w:p w:rsidR="00000000" w:rsidRPr="004E66EB" w:rsidP="004E66EB">
            <w:pPr>
              <w:pStyle w:val="ListBullet"/>
            </w:pPr>
            <w:r w:rsidRPr="004E66EB">
              <w:t>identifying plant, materials and skills for project.</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13" w:name="O_1081692"/>
      <w:bookmarkEnd w:id="13"/>
      <w:r w:rsidRPr="004E66EB">
        <w:t>Knowledge Evidence</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6EB">
            <w:pPr>
              <w:pStyle w:val="BodyText"/>
              <w:rPr>
                <w:lang w:val="en-NZ"/>
              </w:rPr>
            </w:pPr>
            <w:r w:rsidRPr="004E66EB">
              <w:t>Evidence required to demonstrate competence in this unit must be relevant to and satisfy all of the requirements of the elements and performance criteria and include knowledge of:</w:t>
            </w:r>
          </w:p>
        </w:tc>
      </w:tr>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ListBullet"/>
            </w:pPr>
            <w:r w:rsidRPr="004E66EB">
              <w:t>electrical project management, including:</w:t>
            </w:r>
          </w:p>
          <w:p w:rsidR="00000000" w:rsidRPr="004E66EB" w:rsidP="004E66EB">
            <w:pPr>
              <w:pStyle w:val="ListBullet2"/>
            </w:pPr>
            <w:r w:rsidRPr="004E66EB">
              <w:t>defining project parameters encompassing:</w:t>
            </w:r>
          </w:p>
          <w:p w:rsidR="00000000" w:rsidRPr="004E66EB" w:rsidP="004E66EB">
            <w:pPr>
              <w:pStyle w:val="ListBullet3"/>
            </w:pPr>
            <w:r w:rsidRPr="004E66EB">
              <w:t>project scope</w:t>
            </w:r>
          </w:p>
          <w:p w:rsidR="00000000" w:rsidRPr="004E66EB" w:rsidP="004E66EB">
            <w:pPr>
              <w:pStyle w:val="ListBullet3"/>
            </w:pPr>
            <w:r w:rsidRPr="004E66EB">
              <w:t>project stakeholders and clients</w:t>
            </w:r>
          </w:p>
          <w:p w:rsidR="00000000" w:rsidRPr="004E66EB" w:rsidP="004E66EB">
            <w:pPr>
              <w:pStyle w:val="ListBullet3"/>
            </w:pPr>
            <w:r w:rsidRPr="004E66EB">
              <w:t>project phases and the relationship between phases</w:t>
            </w:r>
          </w:p>
          <w:p w:rsidR="00000000" w:rsidRPr="004E66EB" w:rsidP="004E66EB">
            <w:pPr>
              <w:pStyle w:val="ListBullet3"/>
            </w:pPr>
            <w:r w:rsidRPr="004E66EB">
              <w:t>time requirements and limitations</w:t>
            </w:r>
          </w:p>
          <w:p w:rsidR="00000000" w:rsidRPr="004E66EB" w:rsidP="004E66EB">
            <w:pPr>
              <w:pStyle w:val="ListBullet3"/>
            </w:pPr>
            <w:r w:rsidRPr="004E66EB">
              <w:t>resource requirements and limitations</w:t>
            </w:r>
          </w:p>
          <w:p w:rsidR="00000000" w:rsidRPr="004E66EB" w:rsidP="004E66EB">
            <w:pPr>
              <w:pStyle w:val="ListBullet3"/>
            </w:pPr>
            <w:r w:rsidRPr="004E66EB">
              <w:t>quality requirements and limitations</w:t>
            </w:r>
          </w:p>
          <w:p w:rsidR="00000000" w:rsidRPr="004E66EB" w:rsidP="004E66EB">
            <w:pPr>
              <w:pStyle w:val="ListBullet2"/>
            </w:pPr>
            <w:r w:rsidRPr="004E66EB">
              <w:t>time-management concepts and standard practices</w:t>
            </w:r>
          </w:p>
          <w:p w:rsidR="00000000" w:rsidRPr="004E66EB" w:rsidP="004E66EB">
            <w:pPr>
              <w:pStyle w:val="ListBullet2"/>
            </w:pPr>
            <w:r w:rsidRPr="004E66EB">
              <w:t>financial management encompassing:</w:t>
            </w:r>
          </w:p>
          <w:p w:rsidR="00000000" w:rsidRPr="004E66EB" w:rsidP="004E66EB">
            <w:pPr>
              <w:pStyle w:val="ListBullet3"/>
            </w:pPr>
            <w:r w:rsidRPr="004E66EB">
              <w:t>financial management concepts</w:t>
            </w:r>
          </w:p>
          <w:p w:rsidR="00000000" w:rsidRPr="004E66EB" w:rsidP="004E66EB">
            <w:pPr>
              <w:pStyle w:val="ListBullet3"/>
            </w:pPr>
            <w:r w:rsidRPr="004E66EB">
              <w:t>standard practices for managing project finances</w:t>
            </w:r>
          </w:p>
          <w:p w:rsidR="00000000" w:rsidRPr="004E66EB" w:rsidP="004E66EB">
            <w:pPr>
              <w:pStyle w:val="ListBullet3"/>
            </w:pPr>
            <w:r w:rsidRPr="004E66EB">
              <w:t>project budgets</w:t>
            </w:r>
          </w:p>
          <w:p w:rsidR="00000000" w:rsidRPr="004E66EB" w:rsidP="004E66EB">
            <w:pPr>
              <w:pStyle w:val="ListBullet3"/>
            </w:pPr>
            <w:r w:rsidRPr="004E66EB">
              <w:t>costs</w:t>
            </w:r>
          </w:p>
          <w:p w:rsidR="00000000" w:rsidRPr="004E66EB" w:rsidP="004E66EB">
            <w:pPr>
              <w:pStyle w:val="ListBullet3"/>
            </w:pPr>
            <w:r w:rsidRPr="004E66EB">
              <w:t>variations and estimations</w:t>
            </w:r>
          </w:p>
          <w:p w:rsidR="00000000" w:rsidRPr="004E66EB" w:rsidP="004E66EB">
            <w:pPr>
              <w:pStyle w:val="ListBullet3"/>
            </w:pPr>
            <w:r w:rsidRPr="004E66EB">
              <w:t>invoicing against project phases/deliverable</w:t>
            </w:r>
            <w:r w:rsidRPr="004E66EB">
              <w:t>s</w:t>
            </w:r>
          </w:p>
          <w:p w:rsidR="00000000" w:rsidRPr="004E66EB" w:rsidP="004E66EB">
            <w:pPr>
              <w:pStyle w:val="ListBullet3"/>
            </w:pPr>
            <w:r w:rsidRPr="004E66EB">
              <w:t xml:space="preserve">acquittals </w:t>
            </w:r>
          </w:p>
          <w:p w:rsidR="00000000" w:rsidRPr="004E66EB" w:rsidP="004E66EB">
            <w:pPr>
              <w:pStyle w:val="ListBullet2"/>
            </w:pPr>
            <w:r w:rsidRPr="004E66EB">
              <w:t>quality management concepts and practices</w:t>
            </w:r>
          </w:p>
          <w:p w:rsidR="00000000" w:rsidRPr="004E66EB" w:rsidP="004E66EB">
            <w:pPr>
              <w:pStyle w:val="ListBullet2"/>
            </w:pPr>
            <w:r w:rsidRPr="004E66EB">
              <w:t>human resource management concepts and practices within a project</w:t>
            </w:r>
          </w:p>
          <w:p w:rsidR="00000000" w:rsidRPr="004E66EB" w:rsidP="004E66EB">
            <w:pPr>
              <w:pStyle w:val="ListBullet2"/>
            </w:pPr>
            <w:r w:rsidRPr="004E66EB">
              <w:t>communication management concepts and practices within a project</w:t>
            </w:r>
          </w:p>
          <w:p w:rsidR="00000000" w:rsidRPr="004E66EB" w:rsidP="004E66EB">
            <w:pPr>
              <w:pStyle w:val="ListBullet2"/>
            </w:pPr>
            <w:r w:rsidRPr="004E66EB">
              <w:t>risk management and contingencies encompassing:</w:t>
            </w:r>
          </w:p>
          <w:p w:rsidR="00000000" w:rsidRPr="004E66EB" w:rsidP="004E66EB">
            <w:pPr>
              <w:pStyle w:val="ListBullet3"/>
            </w:pPr>
            <w:r w:rsidRPr="004E66EB">
              <w:t>risk management concepts, including:</w:t>
            </w:r>
          </w:p>
          <w:p w:rsidR="00000000" w:rsidRPr="004E66EB" w:rsidP="004E66EB">
            <w:pPr>
              <w:pStyle w:val="ListBullet4"/>
            </w:pPr>
            <w:r w:rsidRPr="004E66EB">
              <w:t>internal risks</w:t>
            </w:r>
          </w:p>
          <w:p w:rsidR="00000000" w:rsidRPr="004E66EB" w:rsidP="004E66EB">
            <w:pPr>
              <w:pStyle w:val="ListBullet4"/>
            </w:pPr>
            <w:r w:rsidRPr="004E66EB">
              <w:t>external risks</w:t>
            </w:r>
          </w:p>
          <w:p w:rsidR="00000000" w:rsidRPr="004E66EB" w:rsidP="004E66EB">
            <w:pPr>
              <w:pStyle w:val="ListBullet4"/>
            </w:pPr>
            <w:r w:rsidRPr="004E66EB">
              <w:t>contingencies</w:t>
            </w:r>
          </w:p>
          <w:p w:rsidR="00000000" w:rsidRPr="004E66EB" w:rsidP="004E66EB">
            <w:pPr>
              <w:pStyle w:val="ListBullet4"/>
            </w:pPr>
            <w:r w:rsidRPr="004E66EB">
              <w:t>standard practices for managing risk within a project</w:t>
            </w:r>
          </w:p>
          <w:p w:rsidR="00000000" w:rsidRPr="004E66EB" w:rsidP="004E66EB">
            <w:pPr>
              <w:pStyle w:val="ListBullet4"/>
            </w:pPr>
            <w:r w:rsidRPr="004E66EB">
              <w:t>risk minimisation</w:t>
            </w:r>
          </w:p>
          <w:p w:rsidR="00000000" w:rsidRPr="004E66EB" w:rsidP="004E66EB">
            <w:pPr>
              <w:pStyle w:val="ListBullet4"/>
            </w:pPr>
            <w:r w:rsidRPr="004E66EB">
              <w:t>risk removal</w:t>
            </w:r>
          </w:p>
          <w:p w:rsidR="00000000" w:rsidRPr="004E66EB" w:rsidP="004E66EB">
            <w:pPr>
              <w:pStyle w:val="ListBullet2"/>
            </w:pPr>
            <w:r w:rsidRPr="004E66EB">
              <w:t>procurement management concepts and practices</w:t>
            </w:r>
          </w:p>
          <w:p w:rsidR="00000000" w:rsidRPr="004E66EB" w:rsidP="004E66EB">
            <w:pPr>
              <w:pStyle w:val="ListBullet2"/>
            </w:pPr>
            <w:r w:rsidRPr="004E66EB">
              <w:t>physical resource management concepts and practices relating to equipment, technology, information and facilities</w:t>
            </w:r>
          </w:p>
          <w:p w:rsidR="00000000" w:rsidRPr="004E66EB" w:rsidP="004E66EB">
            <w:pPr>
              <w:pStyle w:val="ListBullet2"/>
            </w:pPr>
            <w:r w:rsidRPr="004E66EB">
              <w:t>contracts encompassing:</w:t>
            </w:r>
          </w:p>
          <w:p w:rsidR="00000000" w:rsidRPr="004E66EB" w:rsidP="004E66EB">
            <w:pPr>
              <w:pStyle w:val="ListBullet3"/>
            </w:pPr>
            <w:r w:rsidRPr="004E66EB">
              <w:t>contract format</w:t>
            </w:r>
          </w:p>
          <w:p w:rsidR="00000000" w:rsidRPr="004E66EB" w:rsidP="004E66EB">
            <w:pPr>
              <w:pStyle w:val="ListBullet3"/>
            </w:pPr>
            <w:r w:rsidRPr="004E66EB">
              <w:t>contract content</w:t>
            </w:r>
          </w:p>
          <w:p w:rsidR="00000000" w:rsidRPr="004E66EB" w:rsidP="004E66EB">
            <w:pPr>
              <w:pStyle w:val="ListBullet3"/>
            </w:pPr>
            <w:r w:rsidRPr="004E66EB">
              <w:t>interpreting contract clauses</w:t>
            </w:r>
          </w:p>
          <w:p w:rsidR="00000000" w:rsidRPr="004E66EB" w:rsidP="004E66EB">
            <w:pPr>
              <w:pStyle w:val="ListBullet3"/>
            </w:pPr>
            <w:r w:rsidRPr="004E66EB">
              <w:t>legal obligations of contract parties</w:t>
            </w:r>
          </w:p>
          <w:p w:rsidR="00000000" w:rsidRPr="004E66EB" w:rsidP="004E66EB">
            <w:pPr>
              <w:pStyle w:val="ListBullet3"/>
            </w:pPr>
            <w:r w:rsidRPr="004E66EB">
              <w:t>working t</w:t>
            </w:r>
            <w:r w:rsidRPr="004E66EB">
              <w:t>o contract specifications</w:t>
            </w:r>
          </w:p>
          <w:p w:rsidR="00000000" w:rsidRPr="004E66EB" w:rsidP="004E66EB">
            <w:pPr>
              <w:pStyle w:val="ListBullet3"/>
            </w:pPr>
            <w:r w:rsidRPr="004E66EB">
              <w:t xml:space="preserve">documentation accompanying contracts, such as schedules </w:t>
            </w:r>
          </w:p>
          <w:p w:rsidR="00000000" w:rsidRPr="004E66EB" w:rsidP="004E66EB">
            <w:pPr>
              <w:pStyle w:val="ListBullet2"/>
            </w:pPr>
            <w:r w:rsidRPr="004E66EB">
              <w:t>performance assessment and continuous improvement</w:t>
            </w:r>
          </w:p>
          <w:p w:rsidR="00000000" w:rsidRPr="004E66EB" w:rsidP="004E66EB">
            <w:pPr>
              <w:pStyle w:val="ListBullet2"/>
            </w:pPr>
            <w:r w:rsidRPr="004E66EB">
              <w:t>engineering ethics principles</w:t>
            </w:r>
          </w:p>
          <w:p w:rsidR="00000000" w:rsidRPr="004E66EB" w:rsidP="004E66EB">
            <w:pPr>
              <w:pStyle w:val="ListBullet2"/>
            </w:pPr>
            <w:r w:rsidRPr="004E66EB">
              <w:t>customer/client relations encompassing:</w:t>
            </w:r>
          </w:p>
          <w:p w:rsidR="00000000" w:rsidRPr="004E66EB" w:rsidP="004E66EB">
            <w:pPr>
              <w:pStyle w:val="ListBullet3"/>
            </w:pPr>
            <w:r w:rsidRPr="004E66EB">
              <w:t>importance of customer/client relations</w:t>
            </w:r>
          </w:p>
          <w:p w:rsidR="00000000" w:rsidRPr="004E66EB" w:rsidP="004E66EB">
            <w:pPr>
              <w:pStyle w:val="ListBullet3"/>
            </w:pPr>
            <w:r w:rsidRPr="004E66EB">
              <w:t>interperson</w:t>
            </w:r>
            <w:r w:rsidRPr="004E66EB">
              <w:t>al skills that enhance customer/client relationships</w:t>
            </w:r>
          </w:p>
          <w:p w:rsidR="00000000" w:rsidRPr="004E66EB" w:rsidP="004E66EB">
            <w:pPr>
              <w:pStyle w:val="ListBullet3"/>
            </w:pPr>
            <w:r w:rsidRPr="004E66EB">
              <w:t>dispute resolution</w:t>
            </w:r>
          </w:p>
          <w:p w:rsidR="00000000" w:rsidRPr="004E66EB" w:rsidP="004E66EB">
            <w:pPr>
              <w:pStyle w:val="ListBullet3"/>
            </w:pPr>
            <w:r w:rsidRPr="004E66EB">
              <w:t>customer/client relations strategies</w:t>
            </w:r>
          </w:p>
          <w:p w:rsidR="00000000" w:rsidRPr="004E66EB" w:rsidP="004E66EB">
            <w:pPr>
              <w:pStyle w:val="ListBullet2"/>
            </w:pPr>
            <w:r w:rsidRPr="004E66EB">
              <w:t>electrical industry sector customs and practice encompassing:</w:t>
            </w:r>
          </w:p>
          <w:p w:rsidR="00000000" w:rsidRPr="004E66EB" w:rsidP="004E66EB">
            <w:pPr>
              <w:pStyle w:val="ListBullet3"/>
            </w:pPr>
            <w:r w:rsidRPr="004E66EB">
              <w:t>equipment procurement, cost-benefit analysis and performance testing</w:t>
            </w:r>
          </w:p>
          <w:p w:rsidR="00000000" w:rsidRPr="004E66EB" w:rsidP="004E66EB">
            <w:pPr>
              <w:pStyle w:val="ListBullet3"/>
            </w:pPr>
            <w:r w:rsidRPr="004E66EB">
              <w:t>typical approaches to planning and management</w:t>
            </w:r>
          </w:p>
          <w:p w:rsidR="00000000" w:rsidRPr="004E66EB" w:rsidP="004E66EB">
            <w:pPr>
              <w:pStyle w:val="ListBullet3"/>
            </w:pPr>
            <w:r w:rsidRPr="004E66EB">
              <w:t>successful planning techniques</w:t>
            </w:r>
          </w:p>
          <w:p w:rsidR="00000000" w:rsidRPr="004E66EB" w:rsidP="004E66EB">
            <w:pPr>
              <w:pStyle w:val="ListBullet3"/>
            </w:pPr>
            <w:r w:rsidRPr="004E66EB">
              <w:t>best practice management methods and styles</w:t>
            </w:r>
          </w:p>
          <w:p w:rsidR="00000000" w:rsidRPr="004E66EB" w:rsidP="004E66EB">
            <w:pPr>
              <w:pStyle w:val="ListBullet"/>
            </w:pPr>
            <w:r w:rsidRPr="004E66EB">
              <w:t>problem-solving techniques</w:t>
            </w:r>
          </w:p>
          <w:p w:rsidR="00000000" w:rsidRPr="004E66EB" w:rsidP="004E66EB">
            <w:pPr>
              <w:pStyle w:val="ListBullet"/>
            </w:pPr>
            <w:r w:rsidRPr="004E66EB">
              <w:t>relevant manufacturer specifications and operation instructions</w:t>
            </w:r>
          </w:p>
          <w:p w:rsidR="00000000" w:rsidRPr="004E66EB" w:rsidP="004E66EB">
            <w:pPr>
              <w:pStyle w:val="ListBullet"/>
            </w:pPr>
            <w:r w:rsidRPr="004E66EB">
              <w:t>relevant plant, materials and skills</w:t>
            </w:r>
          </w:p>
          <w:p w:rsidR="00000000" w:rsidRPr="004E66EB" w:rsidP="004E66EB">
            <w:pPr>
              <w:pStyle w:val="ListBullet"/>
            </w:pPr>
            <w:r w:rsidRPr="004E66EB">
              <w:t>relevant WHS/OHS legislated requirements</w:t>
            </w:r>
          </w:p>
          <w:p w:rsidR="00000000" w:rsidRPr="004E66EB" w:rsidP="004E66EB">
            <w:pPr>
              <w:pStyle w:val="ListBullet"/>
            </w:pPr>
            <w:r w:rsidRPr="004E66EB">
              <w:t>relevant workplace documentation</w:t>
            </w:r>
          </w:p>
          <w:p w:rsidR="00000000" w:rsidRPr="004E66EB" w:rsidP="004E66EB">
            <w:pPr>
              <w:pStyle w:val="ListBullet"/>
            </w:pPr>
            <w:r w:rsidRPr="004E66EB">
              <w:t>relevant workplace quality, instructions, policies and procedures.</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14" w:name="O_1081693"/>
      <w:bookmarkEnd w:id="14"/>
      <w:r w:rsidRPr="004E66EB">
        <w:t>Assessment Conditions</w:t>
      </w:r>
    </w:p>
    <w:tbl>
      <w:tblPr>
        <w:tblW w:w="9497" w:type="dxa"/>
        <w:tblLayout w:type="fixed"/>
        <w:tblCellMar>
          <w:left w:w="62" w:type="dxa"/>
          <w:right w:w="62" w:type="dxa"/>
        </w:tblCellMar>
        <w:tblLook w:val="0000"/>
      </w:tblPr>
      <w:tblGrid>
        <w:gridCol w:w="9497"/>
      </w:tblGrid>
      <w:tr w:rsidTr="004E66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6EB" w:rsidP="004E66EB">
            <w:pPr>
              <w:pStyle w:val="BodyText"/>
            </w:pPr>
            <w:r w:rsidRPr="004E66EB">
              <w:t>Assessors must hold credentials specified within the Standards for Regis</w:t>
            </w:r>
            <w:r w:rsidRPr="004E66EB">
              <w:t>tered Training Organisations current at the time of assessment.</w:t>
            </w:r>
          </w:p>
          <w:p w:rsidR="00000000" w:rsidRPr="004E66EB" w:rsidP="004E66EB">
            <w:pPr>
              <w:pStyle w:val="BodyText"/>
            </w:pPr>
            <w:r w:rsidRPr="004E66EB">
              <w:t>Assessment must satisfy the Principles of Assessment and Rules of Evidence and all regulatory requirements included within the Standards for Registered Training Organisations current at the ti</w:t>
            </w:r>
            <w:r w:rsidRPr="004E66EB">
              <w:t>me of assessment.</w:t>
            </w:r>
          </w:p>
          <w:p w:rsidR="00000000" w:rsidRPr="004E66EB" w:rsidP="004E66EB">
            <w:pPr>
              <w:pStyle w:val="BodyText"/>
            </w:pPr>
            <w:r w:rsidRPr="004E66EB">
              <w:t>Assessment must occur in suitable workplace operational situations where it is appropriate to do so; where this is not appropriate, assessment must occur in simulated suitable workplace operational situations that replicate workplace cond</w:t>
            </w:r>
            <w:r w:rsidRPr="004E66EB">
              <w:t>itions.</w:t>
            </w:r>
          </w:p>
          <w:p w:rsidR="00000000" w:rsidRPr="004E66EB" w:rsidP="004E66EB">
            <w:pPr>
              <w:pStyle w:val="BodyText"/>
            </w:pPr>
            <w:r w:rsidRPr="004E66EB">
              <w:t xml:space="preserve">Assessment processes and techniques must be appropriate to the language, literacy and numeracy </w:t>
            </w:r>
            <w:r w:rsidRPr="004E66EB">
              <w:t>requirements of the work being performed and the needs of the candidate.</w:t>
            </w:r>
          </w:p>
          <w:p w:rsidR="00000000" w:rsidRPr="004E66EB" w:rsidP="004E66EB">
            <w:pPr>
              <w:pStyle w:val="BodyText"/>
            </w:pPr>
            <w:r w:rsidRPr="004E66EB">
              <w:t>Resources for assessment must include access to:</w:t>
            </w:r>
          </w:p>
          <w:p w:rsidR="00000000" w:rsidRPr="004E66EB" w:rsidP="004E66EB">
            <w:pPr>
              <w:pStyle w:val="ListBullet"/>
            </w:pPr>
            <w:r w:rsidRPr="004E66EB">
              <w:t>a range of relevant exercises, case studies and/or simulations</w:t>
            </w:r>
          </w:p>
          <w:p w:rsidR="00000000" w:rsidRPr="004E66EB" w:rsidP="004E66EB">
            <w:pPr>
              <w:pStyle w:val="ListBullet"/>
            </w:pPr>
            <w:r w:rsidRPr="004E66EB">
              <w:t>relevant and appropriate materials, tools, facilities and equipment currently used in industry</w:t>
            </w:r>
          </w:p>
          <w:p w:rsidR="00000000" w:rsidRPr="004E66EB" w:rsidP="004E66EB">
            <w:pPr>
              <w:pStyle w:val="ListBullet"/>
            </w:pPr>
            <w:r w:rsidRPr="004E66EB">
              <w:t>resources that reflect current industry practices in relation to managing electrical projects</w:t>
            </w:r>
          </w:p>
          <w:p w:rsidR="00000000" w:rsidRPr="004E66EB" w:rsidP="004E66EB">
            <w:pPr>
              <w:pStyle w:val="ListBullet"/>
            </w:pPr>
            <w:r w:rsidRPr="004E66EB">
              <w:t>appl</w:t>
            </w:r>
            <w:r w:rsidRPr="004E66EB">
              <w:t>icable documentation, including workplace procedures, equipment specifications, regulations, codes of practice and operation manuals.</w:t>
            </w:r>
          </w:p>
        </w:tc>
      </w:tr>
    </w:tbl>
    <w:p w:rsidR="00000000" w:rsidRPr="004E66EB" w:rsidP="004E66EB">
      <w:pPr>
        <w:pStyle w:val="NoPaddingFontSize1"/>
      </w:pPr>
    </w:p>
    <w:p w:rsidR="00000000" w:rsidRPr="004E66EB" w:rsidP="004E66EB">
      <w:pPr>
        <w:pStyle w:val="AllowPageBreak"/>
      </w:pPr>
    </w:p>
    <w:p w:rsidR="00000000" w:rsidRPr="004E66EB" w:rsidP="004E66EB">
      <w:pPr>
        <w:pStyle w:val="Heading1"/>
      </w:pPr>
      <w:bookmarkStart w:id="15" w:name="O_1081696"/>
      <w:bookmarkEnd w:id="15"/>
      <w:r w:rsidRPr="004E66EB">
        <w:t>Links</w:t>
      </w:r>
    </w:p>
    <w:p w:rsidR="00000000" w:rsidRPr="004E66EB" w:rsidP="00A12A90">
      <w:pPr>
        <w:pStyle w:val="BodyText"/>
      </w:pPr>
      <w:r w:rsidRPr="004E66E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F620E">
        <w:rPr>
          <w:rStyle w:val="Hyperlink"/>
        </w:rPr>
        <w:t>https://vetnet.gov.au/Pages/TrainingDocs.aspx?q=b8a8f136-5421-4ce1-92e0-2b50341431b6</w:t>
      </w:r>
      <w:r>
        <w:fldChar w:fldCharType="end"/>
      </w:r>
    </w:p>
    <w:p w:rsidR="00000000" w:rsidRPr="004E66EB" w:rsidP="004E66EB"/>
    <w:sectPr w:rsidSect="004E66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rsidRPr="00A12A90" w:rsidP="00A12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90" w:rsidP="004E6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2A90" w:rsidP="004E66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2A90" w:rsidP="004E66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rsidP="004E66EB">
    <w:pPr>
      <w:pStyle w:val="Footer"/>
      <w:framePr w:wrap="around"/>
    </w:pPr>
    <w:r>
      <w:fldChar w:fldCharType="begin"/>
    </w:r>
    <w:r>
      <w:instrText xml:space="preserve"> DOCPROPERTY  Subject  \* MERGEFORMAT </w:instrText>
    </w:r>
    <w:r>
      <w:fldChar w:fldCharType="separate"/>
    </w:r>
    <w:r w:rsidR="00A12A90">
      <w:t>Approved</w:t>
    </w:r>
    <w:r w:rsidR="00A12A90">
      <w:fldChar w:fldCharType="end"/>
    </w:r>
    <w:r>
      <w:tab/>
      <w:t xml:space="preserve">Page </w:t>
    </w:r>
    <w:r>
      <w:fldChar w:fldCharType="begin"/>
    </w:r>
    <w:r>
      <w:instrText xml:space="preserve"> PAGE  \* Arabic  \* MERGEFORMAT </w:instrText>
    </w:r>
    <w:r>
      <w:fldChar w:fldCharType="separate"/>
    </w:r>
    <w:r w:rsidR="00A12A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A90">
      <w:rPr>
        <w:noProof/>
      </w:rPr>
      <w:t>5</w:t>
    </w:r>
    <w:r>
      <w:rPr>
        <w:noProof/>
      </w:rPr>
      <w:fldChar w:fldCharType="end"/>
    </w:r>
  </w:p>
  <w:p w:rsidR="004E66EB" w:rsidP="004E66EB">
    <w:pPr>
      <w:pStyle w:val="Footer"/>
      <w:framePr w:wrap="around"/>
    </w:pPr>
    <w:r>
      <w:t xml:space="preserve">© Commonwealth of Australia, </w:t>
    </w:r>
    <w:r>
      <w:fldChar w:fldCharType="begin"/>
    </w:r>
    <w:r>
      <w:instrText xml:space="preserve"> DATE  \@ "yyyy"  \* MERGEFORMAT </w:instrText>
    </w:r>
    <w:r>
      <w:fldChar w:fldCharType="separate"/>
    </w:r>
    <w:r w:rsidR="00A12A90">
      <w:rPr>
        <w:noProof/>
      </w:rPr>
      <w:t>2025</w:t>
    </w:r>
    <w:r>
      <w:fldChar w:fldCharType="end"/>
    </w:r>
    <w:r>
      <w:tab/>
    </w:r>
    <w:r>
      <w:fldChar w:fldCharType="begin"/>
    </w:r>
    <w:r>
      <w:instrText xml:space="preserve"> DOCPROPERTY  Author  \* MERGEFORMAT </w:instrText>
    </w:r>
    <w:r>
      <w:fldChar w:fldCharType="separate"/>
    </w:r>
    <w:r w:rsidR="00A12A90">
      <w:t>Powering Skills Organisation</w:t>
    </w:r>
    <w:r w:rsidR="00A12A90">
      <w:fldChar w:fldCharType="end"/>
    </w:r>
  </w:p>
  <w:p w:rsidR="004E66EB" w:rsidP="004E66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6EB" w:rsidRPr="00A12A90" w:rsidP="00A12A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90" w:rsidRPr="002D2AF8" w:rsidP="004E66EB">
    <w:pPr>
      <w:pStyle w:val="Header"/>
      <w:framePr w:wrap="around"/>
    </w:pPr>
    <w:r>
      <w:fldChar w:fldCharType="begin"/>
    </w:r>
    <w:r>
      <w:instrText xml:space="preserve"> TITLE   \* MERGEFORMAT </w:instrText>
    </w:r>
    <w:r>
      <w:fldChar w:fldCharType="separate"/>
    </w:r>
    <w:r>
      <w:t>UEEEL0015 Manage large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2A90" w:rsidP="004E66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6EB" w:rsidRPr="002D2AF8" w:rsidP="004E66EB">
    <w:pPr>
      <w:pStyle w:val="Header"/>
      <w:framePr w:wrap="around"/>
    </w:pPr>
    <w:r>
      <w:fldChar w:fldCharType="begin"/>
    </w:r>
    <w:r>
      <w:instrText xml:space="preserve"> TITLE   \* MERGEFORMAT </w:instrText>
    </w:r>
    <w:r>
      <w:fldChar w:fldCharType="separate"/>
    </w:r>
    <w:r w:rsidR="00A12A90">
      <w:t>UEEEL0015 Manage large electrical projects</w:t>
    </w:r>
    <w:r w:rsidR="00A12A90">
      <w:fldChar w:fldCharType="end"/>
    </w:r>
    <w:r>
      <w:tab/>
      <w:t xml:space="preserve">Date this document was generated: </w:t>
    </w:r>
    <w:r>
      <w:fldChar w:fldCharType="begin"/>
    </w:r>
    <w:r>
      <w:instrText xml:space="preserve"> CREATEDATE  \@ "d MMMM yyyy"  \* MERGEFORMAT </w:instrText>
    </w:r>
    <w:r>
      <w:fldChar w:fldCharType="separate"/>
    </w:r>
    <w:r w:rsidR="00A12A90">
      <w:rPr>
        <w:noProof/>
      </w:rPr>
      <w:t>1 March 2025</w:t>
    </w:r>
    <w:r>
      <w:fldChar w:fldCharType="end"/>
    </w:r>
  </w:p>
  <w:p w:rsidR="004E66EB" w:rsidP="004E66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C5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E9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A8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6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6EB"/>
    <w:pPr>
      <w:spacing w:before="360" w:after="60"/>
      <w:outlineLvl w:val="0"/>
    </w:pPr>
    <w:rPr>
      <w:sz w:val="32"/>
    </w:rPr>
  </w:style>
  <w:style w:type="paragraph" w:styleId="Heading2">
    <w:name w:val="heading 2"/>
    <w:basedOn w:val="HeadingBase"/>
    <w:next w:val="BodyText"/>
    <w:link w:val="Heading2Char"/>
    <w:qFormat/>
    <w:rsid w:val="004E66EB"/>
    <w:pPr>
      <w:keepLines/>
      <w:spacing w:before="240" w:after="120"/>
      <w:outlineLvl w:val="1"/>
    </w:pPr>
    <w:rPr>
      <w:sz w:val="28"/>
      <w:szCs w:val="40"/>
    </w:rPr>
  </w:style>
  <w:style w:type="paragraph" w:styleId="Heading3">
    <w:name w:val="heading 3"/>
    <w:basedOn w:val="HeadingBase"/>
    <w:next w:val="BodyText"/>
    <w:link w:val="Heading3Char"/>
    <w:qFormat/>
    <w:rsid w:val="004E66EB"/>
    <w:pPr>
      <w:spacing w:before="180" w:after="120"/>
      <w:outlineLvl w:val="2"/>
    </w:pPr>
    <w:rPr>
      <w:spacing w:val="-10"/>
      <w:kern w:val="32"/>
    </w:rPr>
  </w:style>
  <w:style w:type="paragraph" w:styleId="Heading4">
    <w:name w:val="heading 4"/>
    <w:basedOn w:val="HeadingBase"/>
    <w:next w:val="BodyText"/>
    <w:link w:val="Heading4Char"/>
    <w:qFormat/>
    <w:rsid w:val="004E66EB"/>
    <w:pPr>
      <w:spacing w:before="160" w:after="120"/>
      <w:outlineLvl w:val="3"/>
    </w:pPr>
    <w:rPr>
      <w:sz w:val="22"/>
    </w:rPr>
  </w:style>
  <w:style w:type="paragraph" w:styleId="Heading5">
    <w:name w:val="heading 5"/>
    <w:basedOn w:val="HeadingBase"/>
    <w:next w:val="Normal"/>
    <w:link w:val="Heading5Char"/>
    <w:qFormat/>
    <w:rsid w:val="004E66EB"/>
    <w:pPr>
      <w:spacing w:before="80"/>
      <w:outlineLvl w:val="4"/>
    </w:pPr>
    <w:rPr>
      <w:color w:val="918585"/>
      <w:sz w:val="20"/>
    </w:rPr>
  </w:style>
  <w:style w:type="paragraph" w:styleId="Heading6">
    <w:name w:val="heading 6"/>
    <w:basedOn w:val="HeadingBase"/>
    <w:next w:val="Normal"/>
    <w:link w:val="Heading6Char"/>
    <w:qFormat/>
    <w:rsid w:val="004E66EB"/>
    <w:pPr>
      <w:spacing w:before="60"/>
      <w:outlineLvl w:val="5"/>
    </w:pPr>
    <w:rPr>
      <w:color w:val="918585"/>
      <w:sz w:val="20"/>
    </w:rPr>
  </w:style>
  <w:style w:type="paragraph" w:styleId="Heading7">
    <w:name w:val="heading 7"/>
    <w:basedOn w:val="Normal"/>
    <w:next w:val="Normal"/>
    <w:link w:val="Heading7Char"/>
    <w:qFormat/>
    <w:rsid w:val="004E66EB"/>
    <w:pPr>
      <w:ind w:left="720"/>
      <w:outlineLvl w:val="6"/>
    </w:pPr>
    <w:rPr>
      <w:i/>
    </w:rPr>
  </w:style>
  <w:style w:type="paragraph" w:styleId="Heading8">
    <w:name w:val="heading 8"/>
    <w:basedOn w:val="Normal"/>
    <w:next w:val="Normal"/>
    <w:link w:val="Heading8Char"/>
    <w:qFormat/>
    <w:rsid w:val="004E66EB"/>
    <w:pPr>
      <w:ind w:left="720"/>
      <w:outlineLvl w:val="7"/>
    </w:pPr>
    <w:rPr>
      <w:i/>
    </w:rPr>
  </w:style>
  <w:style w:type="paragraph" w:styleId="Heading9">
    <w:name w:val="heading 9"/>
    <w:basedOn w:val="Normal"/>
    <w:next w:val="Normal"/>
    <w:link w:val="Heading9Char"/>
    <w:qFormat/>
    <w:rsid w:val="004E66EB"/>
    <w:pPr>
      <w:ind w:left="720"/>
      <w:outlineLvl w:val="8"/>
    </w:pPr>
    <w:rPr>
      <w:i/>
    </w:rPr>
  </w:style>
  <w:style w:type="character" w:default="1" w:styleId="DefaultParagraphFont">
    <w:name w:val="Default Paragraph Font"/>
    <w:uiPriority w:val="1"/>
    <w:unhideWhenUsed/>
    <w:rsid w:val="004E6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6EB"/>
  </w:style>
  <w:style w:type="character" w:customStyle="1" w:styleId="Heading1Char">
    <w:name w:val="Heading 1 Char"/>
    <w:basedOn w:val="DefaultParagraphFont"/>
    <w:link w:val="Heading1"/>
    <w:rsid w:val="004E66EB"/>
    <w:rPr>
      <w:rFonts w:ascii="Times New Roman" w:eastAsia="Times New Roman" w:hAnsi="Times New Roman" w:cs="Times New Roman"/>
      <w:b/>
      <w:sz w:val="32"/>
      <w:szCs w:val="20"/>
      <w:lang w:eastAsia="en-US"/>
    </w:rPr>
  </w:style>
  <w:style w:type="paragraph" w:styleId="BodyText">
    <w:name w:val="Body Text"/>
    <w:basedOn w:val="Normal"/>
    <w:link w:val="BodyTextChar"/>
    <w:rsid w:val="004E66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6EB"/>
    <w:rPr>
      <w:rFonts w:ascii="Times New Roman" w:eastAsia="Times New Roman" w:hAnsi="Times New Roman" w:cs="Times New Roman"/>
      <w:sz w:val="24"/>
      <w:lang w:eastAsia="en-US"/>
    </w:rPr>
  </w:style>
  <w:style w:type="paragraph" w:styleId="ListBullet">
    <w:name w:val="List Bullet"/>
    <w:basedOn w:val="List"/>
    <w:rsid w:val="004E66EB"/>
    <w:pPr>
      <w:numPr>
        <w:numId w:val="14"/>
      </w:numPr>
      <w:tabs>
        <w:tab w:val="clear" w:pos="340"/>
      </w:tabs>
      <w:spacing w:before="40" w:after="40"/>
    </w:pPr>
  </w:style>
  <w:style w:type="character" w:customStyle="1" w:styleId="SpecialBold">
    <w:name w:val="Special Bold"/>
    <w:basedOn w:val="DefaultParagraphFont"/>
    <w:rsid w:val="004E66EB"/>
    <w:rPr>
      <w:b/>
      <w:spacing w:val="0"/>
    </w:rPr>
  </w:style>
  <w:style w:type="paragraph" w:styleId="ListBullet2">
    <w:name w:val="List Bullet 2"/>
    <w:basedOn w:val="List2"/>
    <w:rsid w:val="004E66EB"/>
    <w:pPr>
      <w:numPr>
        <w:numId w:val="15"/>
      </w:numPr>
      <w:tabs>
        <w:tab w:val="clear" w:pos="680"/>
      </w:tabs>
    </w:pPr>
  </w:style>
  <w:style w:type="paragraph" w:customStyle="1" w:styleId="SuperHeading">
    <w:name w:val="SuperHeading"/>
    <w:basedOn w:val="Normal"/>
    <w:rsid w:val="004E66EB"/>
    <w:pPr>
      <w:spacing w:before="240" w:after="120"/>
      <w:outlineLvl w:val="0"/>
    </w:pPr>
    <w:rPr>
      <w:rFonts w:ascii="Times New Roman" w:hAnsi="Times New Roman"/>
      <w:b/>
      <w:sz w:val="32"/>
    </w:rPr>
  </w:style>
  <w:style w:type="paragraph" w:customStyle="1" w:styleId="AllowPageBreak">
    <w:name w:val="AllowPageBreak"/>
    <w:rsid w:val="004E66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66EB"/>
    <w:pPr>
      <w:numPr>
        <w:numId w:val="3"/>
      </w:numPr>
      <w:tabs>
        <w:tab w:val="clear" w:pos="1021"/>
      </w:tabs>
      <w:ind w:left="1037" w:hanging="357"/>
    </w:pPr>
  </w:style>
  <w:style w:type="paragraph" w:styleId="ListBullet4">
    <w:name w:val="List Bullet 4"/>
    <w:basedOn w:val="List4"/>
    <w:rsid w:val="004E66E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6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6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6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6EB"/>
    <w:rPr>
      <w:rFonts w:ascii="Courier New" w:eastAsia="Times New Roman" w:hAnsi="Courier New" w:cs="Times New Roman"/>
      <w:i/>
      <w:szCs w:val="20"/>
      <w:lang w:eastAsia="en-US"/>
    </w:rPr>
  </w:style>
  <w:style w:type="paragraph" w:customStyle="1" w:styleId="HeadingBase">
    <w:name w:val="Heading Base"/>
    <w:rsid w:val="004E6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6EB"/>
    <w:pPr>
      <w:tabs>
        <w:tab w:val="right" w:leader="dot" w:pos="9072"/>
      </w:tabs>
      <w:ind w:left="567"/>
    </w:pPr>
    <w:rPr>
      <w:szCs w:val="22"/>
    </w:rPr>
  </w:style>
  <w:style w:type="paragraph" w:customStyle="1" w:styleId="TOCBase">
    <w:name w:val="TOC Base"/>
    <w:rsid w:val="004E6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6EB"/>
    <w:pPr>
      <w:tabs>
        <w:tab w:val="right" w:leader="dot" w:pos="9072"/>
      </w:tabs>
      <w:spacing w:before="40" w:after="40"/>
      <w:ind w:left="284"/>
    </w:pPr>
    <w:rPr>
      <w:rFonts w:ascii="Times New Roman" w:hAnsi="Times New Roman"/>
    </w:rPr>
  </w:style>
  <w:style w:type="paragraph" w:styleId="TOC1">
    <w:name w:val="toc 1"/>
    <w:basedOn w:val="TOCBase"/>
    <w:next w:val="Normal"/>
    <w:rsid w:val="004E66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6EB"/>
    <w:rPr>
      <w:rFonts w:ascii="Times New Roman" w:eastAsia="Times New Roman" w:hAnsi="Times New Roman" w:cs="Times New Roman"/>
      <w:sz w:val="16"/>
      <w:lang w:eastAsia="en-US"/>
    </w:rPr>
  </w:style>
  <w:style w:type="paragraph" w:styleId="Title">
    <w:name w:val="Title"/>
    <w:basedOn w:val="HeadingBase"/>
    <w:link w:val="TitleChar"/>
    <w:qFormat/>
    <w:rsid w:val="004E66EB"/>
    <w:pPr>
      <w:spacing w:before="5040"/>
      <w:jc w:val="center"/>
    </w:pPr>
    <w:rPr>
      <w:sz w:val="48"/>
      <w:szCs w:val="72"/>
      <w:lang w:val="en-US"/>
    </w:rPr>
  </w:style>
  <w:style w:type="character" w:customStyle="1" w:styleId="TitleChar">
    <w:name w:val="Title Char"/>
    <w:basedOn w:val="DefaultParagraphFont"/>
    <w:link w:val="Title"/>
    <w:rsid w:val="004E6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6EB"/>
    <w:pPr>
      <w:tabs>
        <w:tab w:val="left" w:pos="3600"/>
        <w:tab w:val="left" w:pos="3958"/>
      </w:tabs>
    </w:pPr>
  </w:style>
  <w:style w:type="paragraph" w:styleId="List">
    <w:name w:val="List"/>
    <w:basedOn w:val="BodyText"/>
    <w:next w:val="BodyText"/>
    <w:rsid w:val="004E66EB"/>
    <w:pPr>
      <w:tabs>
        <w:tab w:val="left" w:pos="340"/>
      </w:tabs>
      <w:spacing w:before="60" w:after="60"/>
      <w:ind w:left="340" w:hanging="340"/>
    </w:pPr>
  </w:style>
  <w:style w:type="paragraph" w:customStyle="1" w:styleId="Note">
    <w:name w:val="Note"/>
    <w:basedOn w:val="BodyText"/>
    <w:rsid w:val="004E6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6EB"/>
    <w:pPr>
      <w:framePr w:wrap="auto" w:hAnchor="text" w:y="6049"/>
    </w:pPr>
    <w:rPr>
      <w:color w:val="000000"/>
      <w:sz w:val="40"/>
    </w:rPr>
  </w:style>
  <w:style w:type="paragraph" w:customStyle="1" w:styleId="TOCTitle">
    <w:name w:val="TOCTitle"/>
    <w:basedOn w:val="Heading1"/>
    <w:rsid w:val="004E66EB"/>
    <w:pPr>
      <w:spacing w:after="240"/>
      <w:jc w:val="center"/>
      <w:outlineLvl w:val="9"/>
    </w:pPr>
    <w:rPr>
      <w:caps/>
    </w:rPr>
  </w:style>
  <w:style w:type="paragraph" w:customStyle="1" w:styleId="Version">
    <w:name w:val="Version"/>
    <w:rsid w:val="004E6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6EB"/>
    <w:pPr>
      <w:keepNext w:val="0"/>
      <w:tabs>
        <w:tab w:val="right" w:pos="4176"/>
      </w:tabs>
      <w:ind w:left="198" w:hanging="198"/>
    </w:pPr>
    <w:rPr>
      <w:rFonts w:ascii="Garamond" w:hAnsi="Garamond"/>
    </w:rPr>
  </w:style>
  <w:style w:type="paragraph" w:styleId="IndexHeading">
    <w:name w:val="index heading"/>
    <w:basedOn w:val="Normal"/>
    <w:next w:val="Index1"/>
    <w:semiHidden/>
    <w:rsid w:val="004E66EB"/>
    <w:pPr>
      <w:spacing w:before="120" w:after="120"/>
    </w:pPr>
    <w:rPr>
      <w:rFonts w:ascii="Arial" w:hAnsi="Arial"/>
      <w:b/>
      <w:color w:val="918585"/>
      <w:sz w:val="24"/>
    </w:rPr>
  </w:style>
  <w:style w:type="paragraph" w:styleId="Header">
    <w:name w:val="header"/>
    <w:basedOn w:val="Normal"/>
    <w:link w:val="HeaderChar"/>
    <w:rsid w:val="004E6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6EB"/>
    <w:rPr>
      <w:rFonts w:ascii="Times New Roman" w:eastAsia="Times New Roman" w:hAnsi="Times New Roman" w:cs="Times New Roman"/>
      <w:sz w:val="16"/>
      <w:szCs w:val="20"/>
      <w:lang w:val="en-GB" w:eastAsia="en-US"/>
    </w:rPr>
  </w:style>
  <w:style w:type="paragraph" w:customStyle="1" w:styleId="Chapter">
    <w:name w:val="Chapter"/>
    <w:basedOn w:val="Normal"/>
    <w:rsid w:val="004E66EB"/>
    <w:pPr>
      <w:spacing w:before="240"/>
    </w:pPr>
    <w:rPr>
      <w:rFonts w:ascii="Times New Roman" w:hAnsi="Times New Roman"/>
      <w:smallCaps/>
      <w:spacing w:val="80"/>
      <w:sz w:val="28"/>
    </w:rPr>
  </w:style>
  <w:style w:type="paragraph" w:customStyle="1" w:styleId="InChapter">
    <w:name w:val="InChapter"/>
    <w:basedOn w:val="Heading3"/>
    <w:rsid w:val="004E66EB"/>
    <w:pPr>
      <w:spacing w:after="240"/>
      <w:outlineLvl w:val="9"/>
    </w:pPr>
    <w:rPr>
      <w:noProof/>
    </w:rPr>
  </w:style>
  <w:style w:type="paragraph" w:styleId="Index2">
    <w:name w:val="index 2"/>
    <w:basedOn w:val="Normal"/>
    <w:next w:val="Normal"/>
    <w:semiHidden/>
    <w:rsid w:val="004E66EB"/>
    <w:pPr>
      <w:tabs>
        <w:tab w:val="right" w:pos="4176"/>
      </w:tabs>
      <w:ind w:left="568" w:hanging="284"/>
    </w:pPr>
    <w:rPr>
      <w:rFonts w:ascii="Garamond" w:hAnsi="Garamond"/>
    </w:rPr>
  </w:style>
  <w:style w:type="paragraph" w:customStyle="1" w:styleId="Byline">
    <w:name w:val="Byline"/>
    <w:rsid w:val="004E6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6EB"/>
    <w:pPr>
      <w:tabs>
        <w:tab w:val="clear" w:pos="3600"/>
        <w:tab w:val="clear" w:pos="3958"/>
      </w:tabs>
      <w:jc w:val="right"/>
    </w:pPr>
  </w:style>
  <w:style w:type="character" w:styleId="Emphasis">
    <w:name w:val="Emphasis"/>
    <w:basedOn w:val="DefaultParagraphFont"/>
    <w:qFormat/>
    <w:rsid w:val="004E66EB"/>
    <w:rPr>
      <w:i/>
    </w:rPr>
  </w:style>
  <w:style w:type="paragraph" w:styleId="Caption">
    <w:name w:val="caption"/>
    <w:basedOn w:val="BodyText"/>
    <w:next w:val="Normal"/>
    <w:qFormat/>
    <w:rsid w:val="004E66EB"/>
    <w:pPr>
      <w:framePr w:w="2268" w:hSpace="181" w:vSpace="181" w:wrap="around" w:vAnchor="text" w:hAnchor="page" w:x="1135" w:y="285" w:anchorLock="1"/>
    </w:pPr>
    <w:rPr>
      <w:i/>
    </w:rPr>
  </w:style>
  <w:style w:type="paragraph" w:customStyle="1" w:styleId="MiniTOCTitle">
    <w:name w:val="MiniTOCTitle"/>
    <w:basedOn w:val="Heading4"/>
    <w:rsid w:val="004E66EB"/>
    <w:pPr>
      <w:spacing w:before="240"/>
      <w:outlineLvl w:val="9"/>
    </w:pPr>
    <w:rPr>
      <w:noProof/>
      <w:sz w:val="24"/>
    </w:rPr>
  </w:style>
  <w:style w:type="paragraph" w:customStyle="1" w:styleId="MiniTOCItem">
    <w:name w:val="MiniTOCItem"/>
    <w:basedOn w:val="ListBullet"/>
    <w:rsid w:val="004E66EB"/>
    <w:pPr>
      <w:numPr>
        <w:numId w:val="0"/>
      </w:numPr>
      <w:tabs>
        <w:tab w:val="right" w:leader="dot" w:pos="6521"/>
      </w:tabs>
      <w:spacing w:before="0" w:after="0"/>
    </w:pPr>
  </w:style>
  <w:style w:type="paragraph" w:customStyle="1" w:styleId="TOFTitle">
    <w:name w:val="TOFTitle"/>
    <w:basedOn w:val="TOCTitle"/>
    <w:rsid w:val="004E66EB"/>
  </w:style>
  <w:style w:type="paragraph" w:styleId="TableofFigures">
    <w:name w:val="table of figures"/>
    <w:basedOn w:val="Normal"/>
    <w:next w:val="Normal"/>
    <w:semiHidden/>
    <w:rsid w:val="004E66EB"/>
    <w:pPr>
      <w:tabs>
        <w:tab w:val="right" w:leader="dot" w:pos="9072"/>
      </w:tabs>
      <w:ind w:left="970" w:hanging="403"/>
    </w:pPr>
    <w:rPr>
      <w:rFonts w:ascii="Times New Roman" w:hAnsi="Times New Roman"/>
      <w:b/>
    </w:rPr>
  </w:style>
  <w:style w:type="paragraph" w:styleId="ListNumber">
    <w:name w:val="List Number"/>
    <w:basedOn w:val="List"/>
    <w:rsid w:val="004E66EB"/>
    <w:pPr>
      <w:numPr>
        <w:numId w:val="17"/>
      </w:numPr>
      <w:tabs>
        <w:tab w:val="clear" w:pos="340"/>
      </w:tabs>
    </w:pPr>
  </w:style>
  <w:style w:type="character" w:customStyle="1" w:styleId="WingdingSymbols">
    <w:name w:val="Wingding Symbols"/>
    <w:rsid w:val="004E66EB"/>
    <w:rPr>
      <w:rFonts w:ascii="Wingdings" w:hAnsi="Wingdings"/>
    </w:rPr>
  </w:style>
  <w:style w:type="paragraph" w:customStyle="1" w:styleId="TableHeading">
    <w:name w:val="Table Heading"/>
    <w:basedOn w:val="HeadingBase"/>
    <w:rsid w:val="004E66EB"/>
    <w:pPr>
      <w:keepLines/>
      <w:pBdr>
        <w:bottom w:val="single" w:sz="6" w:space="1" w:color="918585"/>
      </w:pBdr>
      <w:spacing w:before="240"/>
    </w:pPr>
  </w:style>
  <w:style w:type="character" w:customStyle="1" w:styleId="HotSpot">
    <w:name w:val="HotSpot"/>
    <w:rsid w:val="004E66EB"/>
    <w:rPr>
      <w:color w:val="0033CC"/>
      <w:u w:val="none"/>
    </w:rPr>
  </w:style>
  <w:style w:type="paragraph" w:customStyle="1" w:styleId="BodyTextRight">
    <w:name w:val="Body Text Right"/>
    <w:basedOn w:val="BodyText"/>
    <w:rsid w:val="004E66EB"/>
    <w:pPr>
      <w:spacing w:before="0" w:after="0"/>
      <w:jc w:val="right"/>
    </w:pPr>
  </w:style>
  <w:style w:type="paragraph" w:styleId="Index3">
    <w:name w:val="index 3"/>
    <w:basedOn w:val="ListNumber2"/>
    <w:next w:val="Normal"/>
    <w:semiHidden/>
    <w:rsid w:val="004E66EB"/>
    <w:pPr>
      <w:numPr>
        <w:numId w:val="0"/>
      </w:numPr>
      <w:tabs>
        <w:tab w:val="right" w:leader="dot" w:pos="4176"/>
      </w:tabs>
    </w:pPr>
  </w:style>
  <w:style w:type="paragraph" w:styleId="ListNumber2">
    <w:name w:val="List Number 2"/>
    <w:basedOn w:val="List2"/>
    <w:rsid w:val="004E66EB"/>
    <w:pPr>
      <w:numPr>
        <w:numId w:val="12"/>
      </w:numPr>
      <w:tabs>
        <w:tab w:val="clear" w:pos="1060"/>
      </w:tabs>
    </w:pPr>
  </w:style>
  <w:style w:type="paragraph" w:customStyle="1" w:styleId="MarginNote">
    <w:name w:val="Margin Note"/>
    <w:basedOn w:val="BodyText"/>
    <w:rsid w:val="004E6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6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6EB"/>
    <w:rPr>
      <w:sz w:val="32"/>
    </w:rPr>
  </w:style>
  <w:style w:type="paragraph" w:customStyle="1" w:styleId="HeadingProcedure">
    <w:name w:val="Heading Procedure"/>
    <w:basedOn w:val="HeadingBase"/>
    <w:next w:val="Normal"/>
    <w:rsid w:val="004E66EB"/>
    <w:pPr>
      <w:tabs>
        <w:tab w:val="left" w:pos="0"/>
      </w:tabs>
      <w:spacing w:before="120" w:after="60"/>
    </w:pPr>
    <w:rPr>
      <w:i/>
      <w:color w:val="918585"/>
      <w:sz w:val="22"/>
    </w:rPr>
  </w:style>
  <w:style w:type="paragraph" w:customStyle="1" w:styleId="TableBodyText">
    <w:name w:val="Table Body Text"/>
    <w:basedOn w:val="BodyText"/>
    <w:rsid w:val="004E66EB"/>
    <w:pPr>
      <w:spacing w:before="60" w:after="60"/>
    </w:pPr>
  </w:style>
  <w:style w:type="paragraph" w:styleId="ListContinue">
    <w:name w:val="List Continue"/>
    <w:basedOn w:val="List"/>
    <w:rsid w:val="004E66EB"/>
    <w:pPr>
      <w:ind w:firstLine="0"/>
    </w:pPr>
  </w:style>
  <w:style w:type="paragraph" w:customStyle="1" w:styleId="ListNote">
    <w:name w:val="List Note"/>
    <w:basedOn w:val="List"/>
    <w:rsid w:val="004E66EB"/>
    <w:pPr>
      <w:pBdr>
        <w:top w:val="single" w:sz="6" w:space="2" w:color="918585"/>
        <w:bottom w:val="single" w:sz="6" w:space="2" w:color="918585"/>
      </w:pBdr>
      <w:tabs>
        <w:tab w:val="left" w:pos="1021"/>
      </w:tabs>
      <w:ind w:firstLine="0"/>
    </w:pPr>
  </w:style>
  <w:style w:type="paragraph" w:customStyle="1" w:styleId="Warning">
    <w:name w:val="Warning"/>
    <w:basedOn w:val="BodyText"/>
    <w:rsid w:val="004E66EB"/>
    <w:pPr>
      <w:shd w:val="clear" w:color="auto" w:fill="D9D9D9"/>
      <w:tabs>
        <w:tab w:val="left" w:pos="992"/>
      </w:tabs>
      <w:ind w:left="119" w:right="119"/>
    </w:pPr>
    <w:rPr>
      <w:sz w:val="20"/>
    </w:rPr>
  </w:style>
  <w:style w:type="paragraph" w:customStyle="1" w:styleId="MarginIcons">
    <w:name w:val="Margin Icons"/>
    <w:basedOn w:val="BodyText"/>
    <w:rsid w:val="004E6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6EB"/>
    <w:rPr>
      <w:rFonts w:ascii="Courier New" w:hAnsi="Courier New"/>
    </w:rPr>
  </w:style>
  <w:style w:type="paragraph" w:customStyle="1" w:styleId="NoteBullet">
    <w:name w:val="Note Bullet"/>
    <w:basedOn w:val="Note"/>
    <w:rsid w:val="004E66EB"/>
    <w:pPr>
      <w:tabs>
        <w:tab w:val="clear" w:pos="680"/>
      </w:tabs>
      <w:spacing w:before="60" w:after="60"/>
    </w:pPr>
  </w:style>
  <w:style w:type="paragraph" w:customStyle="1" w:styleId="SubHeading2">
    <w:name w:val="SubHeading2"/>
    <w:basedOn w:val="HeadingBase"/>
    <w:rsid w:val="004E66EB"/>
    <w:pPr>
      <w:spacing w:before="240" w:after="60"/>
    </w:pPr>
    <w:rPr>
      <w:sz w:val="20"/>
    </w:rPr>
  </w:style>
  <w:style w:type="paragraph" w:customStyle="1" w:styleId="SubHeading1">
    <w:name w:val="SubHeading1"/>
    <w:basedOn w:val="HeadingBase"/>
    <w:rsid w:val="004E66EB"/>
    <w:pPr>
      <w:spacing w:before="240" w:after="60"/>
    </w:pPr>
    <w:rPr>
      <w:color w:val="918585"/>
      <w:sz w:val="22"/>
    </w:rPr>
  </w:style>
  <w:style w:type="paragraph" w:customStyle="1" w:styleId="SideHeading">
    <w:name w:val="Side Heading"/>
    <w:basedOn w:val="HeadingBase"/>
    <w:rsid w:val="004E6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6EB"/>
    <w:pPr>
      <w:numPr>
        <w:numId w:val="13"/>
      </w:numPr>
    </w:pPr>
  </w:style>
  <w:style w:type="paragraph" w:styleId="PlainText">
    <w:name w:val="Plain Text"/>
    <w:basedOn w:val="Normal"/>
    <w:link w:val="PlainTextChar"/>
    <w:rsid w:val="004E66EB"/>
    <w:rPr>
      <w:sz w:val="20"/>
    </w:rPr>
  </w:style>
  <w:style w:type="character" w:customStyle="1" w:styleId="PlainTextChar">
    <w:name w:val="Plain Text Char"/>
    <w:basedOn w:val="DefaultParagraphFont"/>
    <w:link w:val="PlainText"/>
    <w:rsid w:val="004E66EB"/>
    <w:rPr>
      <w:rFonts w:ascii="Courier New" w:eastAsia="Times New Roman" w:hAnsi="Courier New" w:cs="Times New Roman"/>
      <w:sz w:val="20"/>
      <w:szCs w:val="20"/>
      <w:lang w:eastAsia="en-US"/>
    </w:rPr>
  </w:style>
  <w:style w:type="character" w:customStyle="1" w:styleId="MenuOption">
    <w:name w:val="Menu Option"/>
    <w:basedOn w:val="DefaultParagraphFont"/>
    <w:rsid w:val="004E66EB"/>
    <w:rPr>
      <w:b/>
      <w:smallCaps/>
    </w:rPr>
  </w:style>
  <w:style w:type="paragraph" w:customStyle="1" w:styleId="TableListNumber">
    <w:name w:val="Table List Number"/>
    <w:basedOn w:val="ListNumber"/>
    <w:rsid w:val="004E66EB"/>
    <w:pPr>
      <w:numPr>
        <w:numId w:val="0"/>
      </w:numPr>
    </w:pPr>
  </w:style>
  <w:style w:type="paragraph" w:styleId="TOC4">
    <w:name w:val="toc 4"/>
    <w:basedOn w:val="TOCBase"/>
    <w:next w:val="Normal"/>
    <w:semiHidden/>
    <w:rsid w:val="004E66EB"/>
    <w:pPr>
      <w:tabs>
        <w:tab w:val="right" w:leader="dot" w:pos="9071"/>
      </w:tabs>
      <w:ind w:left="1701"/>
    </w:pPr>
  </w:style>
  <w:style w:type="paragraph" w:customStyle="1" w:styleId="ListAlpha">
    <w:name w:val="List Alpha"/>
    <w:basedOn w:val="List"/>
    <w:rsid w:val="004E66EB"/>
    <w:pPr>
      <w:numPr>
        <w:numId w:val="11"/>
      </w:numPr>
    </w:pPr>
  </w:style>
  <w:style w:type="paragraph" w:customStyle="1" w:styleId="ListAlpha2">
    <w:name w:val="List Alpha 2"/>
    <w:basedOn w:val="List2"/>
    <w:rsid w:val="004E66EB"/>
    <w:pPr>
      <w:numPr>
        <w:numId w:val="10"/>
      </w:numPr>
    </w:pPr>
  </w:style>
  <w:style w:type="paragraph" w:styleId="List2">
    <w:name w:val="List 2"/>
    <w:basedOn w:val="BodyText"/>
    <w:rsid w:val="004E66EB"/>
    <w:pPr>
      <w:tabs>
        <w:tab w:val="left" w:pos="680"/>
      </w:tabs>
      <w:spacing w:before="60" w:after="60"/>
      <w:ind w:left="680" w:hanging="340"/>
    </w:pPr>
  </w:style>
  <w:style w:type="paragraph" w:styleId="List3">
    <w:name w:val="List 3"/>
    <w:basedOn w:val="BodyText"/>
    <w:rsid w:val="004E66EB"/>
    <w:pPr>
      <w:tabs>
        <w:tab w:val="left" w:pos="1021"/>
      </w:tabs>
      <w:spacing w:before="60" w:after="60"/>
      <w:ind w:left="1020" w:hanging="340"/>
    </w:pPr>
  </w:style>
  <w:style w:type="paragraph" w:styleId="List4">
    <w:name w:val="List 4"/>
    <w:basedOn w:val="BodyText"/>
    <w:rsid w:val="004E66EB"/>
    <w:pPr>
      <w:tabs>
        <w:tab w:val="left" w:pos="1361"/>
      </w:tabs>
      <w:spacing w:before="60" w:after="60"/>
      <w:ind w:left="1361" w:hanging="340"/>
    </w:pPr>
  </w:style>
  <w:style w:type="paragraph" w:styleId="List5">
    <w:name w:val="List 5"/>
    <w:basedOn w:val="BodyText"/>
    <w:rsid w:val="004E66EB"/>
    <w:pPr>
      <w:tabs>
        <w:tab w:val="left" w:pos="1701"/>
      </w:tabs>
      <w:spacing w:before="60" w:after="60"/>
      <w:ind w:left="1701" w:hanging="340"/>
    </w:pPr>
  </w:style>
  <w:style w:type="paragraph" w:styleId="ListBullet5">
    <w:name w:val="List Bullet 5"/>
    <w:basedOn w:val="List5"/>
    <w:rsid w:val="004E66EB"/>
    <w:pPr>
      <w:numPr>
        <w:numId w:val="6"/>
      </w:numPr>
    </w:pPr>
  </w:style>
  <w:style w:type="paragraph" w:styleId="ListContinue2">
    <w:name w:val="List Continue 2"/>
    <w:basedOn w:val="List2"/>
    <w:rsid w:val="004E66EB"/>
    <w:pPr>
      <w:ind w:firstLine="0"/>
    </w:pPr>
  </w:style>
  <w:style w:type="paragraph" w:styleId="ListContinue3">
    <w:name w:val="List Continue 3"/>
    <w:basedOn w:val="List3"/>
    <w:rsid w:val="004E66EB"/>
    <w:pPr>
      <w:ind w:left="1021" w:firstLine="0"/>
    </w:pPr>
  </w:style>
  <w:style w:type="paragraph" w:styleId="ListContinue4">
    <w:name w:val="List Continue 4"/>
    <w:basedOn w:val="List4"/>
    <w:rsid w:val="004E66EB"/>
    <w:pPr>
      <w:ind w:firstLine="0"/>
    </w:pPr>
  </w:style>
  <w:style w:type="paragraph" w:styleId="ListContinue5">
    <w:name w:val="List Continue 5"/>
    <w:basedOn w:val="List5"/>
    <w:rsid w:val="004E66EB"/>
    <w:pPr>
      <w:ind w:firstLine="0"/>
    </w:pPr>
  </w:style>
  <w:style w:type="paragraph" w:styleId="ListNumber3">
    <w:name w:val="List Number 3"/>
    <w:basedOn w:val="List3"/>
    <w:rsid w:val="004E66EB"/>
    <w:pPr>
      <w:numPr>
        <w:numId w:val="7"/>
      </w:numPr>
    </w:pPr>
  </w:style>
  <w:style w:type="paragraph" w:styleId="ListNumber4">
    <w:name w:val="List Number 4"/>
    <w:basedOn w:val="List4"/>
    <w:rsid w:val="004E66EB"/>
    <w:pPr>
      <w:numPr>
        <w:numId w:val="8"/>
      </w:numPr>
    </w:pPr>
  </w:style>
  <w:style w:type="paragraph" w:styleId="ListNumber5">
    <w:name w:val="List Number 5"/>
    <w:basedOn w:val="List5"/>
    <w:rsid w:val="004E66EB"/>
    <w:pPr>
      <w:numPr>
        <w:numId w:val="9"/>
      </w:numPr>
    </w:pPr>
  </w:style>
  <w:style w:type="paragraph" w:styleId="BlockText">
    <w:name w:val="Block Text"/>
    <w:basedOn w:val="Normal"/>
    <w:rsid w:val="004E66EB"/>
    <w:pPr>
      <w:spacing w:after="120"/>
      <w:ind w:left="1440" w:right="1440"/>
    </w:pPr>
  </w:style>
  <w:style w:type="character" w:customStyle="1" w:styleId="Subscript">
    <w:name w:val="Subscript"/>
    <w:basedOn w:val="DefaultParagraphFont"/>
    <w:rsid w:val="004E66EB"/>
    <w:rPr>
      <w:sz w:val="16"/>
      <w:vertAlign w:val="subscript"/>
    </w:rPr>
  </w:style>
  <w:style w:type="character" w:customStyle="1" w:styleId="Superscript">
    <w:name w:val="Superscript"/>
    <w:basedOn w:val="DefaultParagraphFont"/>
    <w:rsid w:val="004E66EB"/>
    <w:rPr>
      <w:sz w:val="16"/>
      <w:vertAlign w:val="superscript"/>
    </w:rPr>
  </w:style>
  <w:style w:type="character" w:customStyle="1" w:styleId="Symbols">
    <w:name w:val="Symbols"/>
    <w:basedOn w:val="DefaultParagraphFont"/>
    <w:rsid w:val="004E66EB"/>
    <w:rPr>
      <w:rFonts w:ascii="Symbol" w:hAnsi="Symbol"/>
    </w:rPr>
  </w:style>
  <w:style w:type="character" w:customStyle="1" w:styleId="MenuOptions">
    <w:name w:val="Menu Options"/>
    <w:basedOn w:val="DefaultParagraphFont"/>
    <w:rsid w:val="004E66EB"/>
    <w:rPr>
      <w:rFonts w:ascii="Arial Narrow" w:hAnsi="Arial Narrow"/>
      <w:smallCaps/>
    </w:rPr>
  </w:style>
  <w:style w:type="character" w:customStyle="1" w:styleId="Buttons">
    <w:name w:val="Buttons"/>
    <w:basedOn w:val="DefaultParagraphFont"/>
    <w:rsid w:val="004E66EB"/>
    <w:rPr>
      <w:b/>
    </w:rPr>
  </w:style>
  <w:style w:type="character" w:customStyle="1" w:styleId="Underlined">
    <w:name w:val="Underlined"/>
    <w:basedOn w:val="DefaultParagraphFont"/>
    <w:rsid w:val="004E66EB"/>
    <w:rPr>
      <w:u w:val="single"/>
    </w:rPr>
  </w:style>
  <w:style w:type="paragraph" w:customStyle="1" w:styleId="TableBodyTextRight">
    <w:name w:val="Table Body Text Right"/>
    <w:basedOn w:val="TableBodyText"/>
    <w:rsid w:val="004E66EB"/>
    <w:pPr>
      <w:widowControl w:val="0"/>
      <w:autoSpaceDE w:val="0"/>
      <w:autoSpaceDN w:val="0"/>
      <w:adjustRightInd w:val="0"/>
      <w:jc w:val="right"/>
    </w:pPr>
    <w:rPr>
      <w:rFonts w:cs="Arial"/>
      <w:szCs w:val="18"/>
    </w:rPr>
  </w:style>
  <w:style w:type="paragraph" w:customStyle="1" w:styleId="CopyrightText">
    <w:name w:val="Copyright Text"/>
    <w:basedOn w:val="BodyText"/>
    <w:rsid w:val="004E66EB"/>
    <w:rPr>
      <w:sz w:val="18"/>
    </w:rPr>
  </w:style>
  <w:style w:type="paragraph" w:customStyle="1" w:styleId="BodySmallRight">
    <w:name w:val="Body Small Right"/>
    <w:basedOn w:val="BodyTextRight"/>
    <w:rsid w:val="004E66EB"/>
    <w:rPr>
      <w:sz w:val="18"/>
      <w:szCs w:val="18"/>
    </w:rPr>
  </w:style>
  <w:style w:type="paragraph" w:customStyle="1" w:styleId="MarginEdition">
    <w:name w:val="Margin Edition"/>
    <w:basedOn w:val="MarginNote"/>
    <w:rsid w:val="004E66EB"/>
    <w:pPr>
      <w:spacing w:before="0" w:after="0"/>
    </w:pPr>
    <w:rPr>
      <w:rFonts w:ascii="Times New Roman" w:hAnsi="Times New Roman"/>
      <w:color w:val="999999"/>
    </w:rPr>
  </w:style>
  <w:style w:type="paragraph" w:customStyle="1" w:styleId="Spacer">
    <w:name w:val="Spacer"/>
    <w:basedOn w:val="Normal"/>
    <w:rsid w:val="004E66EB"/>
    <w:rPr>
      <w:sz w:val="2"/>
      <w:szCs w:val="2"/>
    </w:rPr>
  </w:style>
  <w:style w:type="character" w:customStyle="1" w:styleId="Small">
    <w:name w:val="Small"/>
    <w:basedOn w:val="DefaultParagraphFont"/>
    <w:rsid w:val="004E66EB"/>
    <w:rPr>
      <w:sz w:val="16"/>
    </w:rPr>
  </w:style>
  <w:style w:type="paragraph" w:customStyle="1" w:styleId="WideTable">
    <w:name w:val="Wide Table"/>
    <w:basedOn w:val="Normal"/>
    <w:rsid w:val="004E66EB"/>
    <w:pPr>
      <w:ind w:left="-1418"/>
    </w:pPr>
    <w:rPr>
      <w:sz w:val="2"/>
      <w:szCs w:val="2"/>
    </w:rPr>
  </w:style>
  <w:style w:type="character" w:styleId="PageNumber">
    <w:name w:val="page number"/>
    <w:basedOn w:val="DefaultParagraphFont"/>
    <w:rsid w:val="004E66EB"/>
  </w:style>
  <w:style w:type="paragraph" w:styleId="Quote">
    <w:name w:val="Quote"/>
    <w:basedOn w:val="Heading1"/>
    <w:link w:val="QuoteChar"/>
    <w:qFormat/>
    <w:rsid w:val="004E66EB"/>
    <w:rPr>
      <w:b w:val="0"/>
      <w:sz w:val="72"/>
      <w:szCs w:val="72"/>
      <w:lang w:val="en-NZ"/>
    </w:rPr>
  </w:style>
  <w:style w:type="character" w:customStyle="1" w:styleId="QuoteChar">
    <w:name w:val="Quote Char"/>
    <w:basedOn w:val="DefaultParagraphFont"/>
    <w:link w:val="Quote"/>
    <w:rsid w:val="004E6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6EB"/>
    <w:pPr>
      <w:pageBreakBefore/>
    </w:pPr>
  </w:style>
  <w:style w:type="paragraph" w:customStyle="1" w:styleId="Border">
    <w:name w:val="Border"/>
    <w:basedOn w:val="Normal"/>
    <w:qFormat/>
    <w:rsid w:val="004E6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6EB"/>
    <w:rPr>
      <w:b/>
      <w:bCs/>
      <w:i/>
      <w:iCs/>
      <w:color w:val="auto"/>
    </w:rPr>
  </w:style>
  <w:style w:type="paragraph" w:styleId="IntenseQuote">
    <w:name w:val="Intense Quote"/>
    <w:basedOn w:val="Normal"/>
    <w:next w:val="Normal"/>
    <w:link w:val="IntenseQuoteChar"/>
    <w:uiPriority w:val="30"/>
    <w:qFormat/>
    <w:rsid w:val="004E6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6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6EB"/>
    <w:rPr>
      <w:smallCaps/>
      <w:color w:val="auto"/>
      <w:u w:val="single"/>
    </w:rPr>
  </w:style>
  <w:style w:type="character" w:styleId="IntenseReference">
    <w:name w:val="Intense Reference"/>
    <w:basedOn w:val="DefaultParagraphFont"/>
    <w:uiPriority w:val="32"/>
    <w:qFormat/>
    <w:rsid w:val="004E66EB"/>
    <w:rPr>
      <w:b/>
      <w:bCs/>
      <w:smallCaps/>
      <w:color w:val="auto"/>
      <w:spacing w:val="5"/>
      <w:u w:val="single"/>
    </w:rPr>
  </w:style>
  <w:style w:type="paragraph" w:customStyle="1" w:styleId="2ColumnHeading">
    <w:name w:val="2Column Heading"/>
    <w:basedOn w:val="BodyText"/>
    <w:qFormat/>
    <w:rsid w:val="004E66EB"/>
    <w:pPr>
      <w:spacing w:after="60"/>
      <w:ind w:left="-2268"/>
    </w:pPr>
    <w:rPr>
      <w:b/>
    </w:rPr>
  </w:style>
  <w:style w:type="paragraph" w:customStyle="1" w:styleId="Heading1TOC">
    <w:name w:val="Heading1 TOC"/>
    <w:basedOn w:val="Normal"/>
    <w:qFormat/>
    <w:rsid w:val="004E66EB"/>
    <w:pPr>
      <w:spacing w:before="240" w:after="120"/>
    </w:pPr>
    <w:rPr>
      <w:rFonts w:ascii="Times New Roman" w:hAnsi="Times New Roman"/>
      <w:b/>
      <w:sz w:val="32"/>
    </w:rPr>
  </w:style>
  <w:style w:type="paragraph" w:customStyle="1" w:styleId="Heading2TOC">
    <w:name w:val="Heading2 TOC"/>
    <w:basedOn w:val="Normal"/>
    <w:qFormat/>
    <w:rsid w:val="004E66EB"/>
    <w:pPr>
      <w:spacing w:before="240" w:after="60"/>
    </w:pPr>
    <w:rPr>
      <w:rFonts w:ascii="Times New Roman" w:hAnsi="Times New Roman"/>
      <w:b/>
      <w:sz w:val="28"/>
    </w:rPr>
  </w:style>
  <w:style w:type="character" w:customStyle="1" w:styleId="Underline">
    <w:name w:val="Underline"/>
    <w:basedOn w:val="DefaultParagraphFont"/>
    <w:qFormat/>
    <w:rsid w:val="004E66EB"/>
    <w:rPr>
      <w:u w:val="single"/>
    </w:rPr>
  </w:style>
  <w:style w:type="character" w:customStyle="1" w:styleId="BoldandItalics">
    <w:name w:val="Bold and Italics"/>
    <w:qFormat/>
    <w:rsid w:val="004E66EB"/>
    <w:rPr>
      <w:b/>
      <w:i/>
      <w:u w:val="none"/>
    </w:rPr>
  </w:style>
  <w:style w:type="paragraph" w:styleId="BalloonText">
    <w:name w:val="Balloon Text"/>
    <w:basedOn w:val="Normal"/>
    <w:link w:val="BalloonTextChar"/>
    <w:rsid w:val="004E66EB"/>
    <w:rPr>
      <w:rFonts w:ascii="Tahoma" w:hAnsi="Tahoma" w:cs="Tahoma"/>
      <w:sz w:val="16"/>
      <w:szCs w:val="16"/>
    </w:rPr>
  </w:style>
  <w:style w:type="character" w:customStyle="1" w:styleId="BalloonTextChar">
    <w:name w:val="Balloon Text Char"/>
    <w:basedOn w:val="DefaultParagraphFont"/>
    <w:link w:val="BalloonText"/>
    <w:rsid w:val="004E66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6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6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6EB"/>
    <w:rPr>
      <w:b/>
      <w:color w:val="660033"/>
      <w:spacing w:val="0"/>
    </w:rPr>
  </w:style>
  <w:style w:type="paragraph" w:customStyle="1" w:styleId="Nameditemlist">
    <w:name w:val="Named item list"/>
    <w:basedOn w:val="BodyText"/>
    <w:qFormat/>
    <w:rsid w:val="004E66EB"/>
    <w:pPr>
      <w:tabs>
        <w:tab w:val="left" w:pos="2835"/>
      </w:tabs>
      <w:ind w:left="2835" w:hanging="2835"/>
    </w:pPr>
  </w:style>
  <w:style w:type="paragraph" w:customStyle="1" w:styleId="BodyTextnopadding">
    <w:name w:val="Body Text no padding"/>
    <w:basedOn w:val="BodyText"/>
    <w:qFormat/>
    <w:rsid w:val="004E66EB"/>
    <w:pPr>
      <w:spacing w:before="0" w:after="0"/>
    </w:pPr>
  </w:style>
  <w:style w:type="paragraph" w:customStyle="1" w:styleId="BodyTextBold">
    <w:name w:val="Body Text Bold"/>
    <w:basedOn w:val="BodyText"/>
    <w:qFormat/>
    <w:rsid w:val="004E66EB"/>
    <w:rPr>
      <w:b/>
    </w:rPr>
  </w:style>
  <w:style w:type="character" w:styleId="Hyperlink">
    <w:name w:val="Hyperlink"/>
    <w:basedOn w:val="DefaultParagraphFont"/>
    <w:uiPriority w:val="99"/>
    <w:unhideWhenUsed/>
    <w:rsid w:val="00A12A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7644</Characters>
  <Application>Microsoft Office Word</Application>
  <DocSecurity>0</DocSecurity>
  <Lines>273</Lines>
  <Paragraphs>178</Paragraphs>
  <ScaleCrop>false</ScaleCrop>
  <Company>Author-it Software Corporation Ltd.</Company>
  <LinksUpToDate>false</LinksUpToDate>
  <CharactersWithSpaces>8560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UEEEL0015 Manage large electrical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