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49C" w:rsidP="0087049C">
      <w:pPr>
        <w:pStyle w:val="Title"/>
      </w:pPr>
      <w:r>
        <w:fldChar w:fldCharType="begin"/>
      </w:r>
      <w:r>
        <w:instrText xml:space="preserve"> TITLE   \* MERGEFORMAT </w:instrText>
      </w:r>
      <w:r>
        <w:fldChar w:fldCharType="separate"/>
      </w:r>
      <w:r>
        <w:t>Assessment Requirements for UEEEL0014 Isolate, test and troubleshoot low voltage electrical circuits</w:t>
      </w:r>
      <w:r>
        <w:fldChar w:fldCharType="end"/>
      </w:r>
    </w:p>
    <w:p w:rsidR="0087049C" w:rsidP="0087049C">
      <w:pPr>
        <w:pStyle w:val="Version"/>
        <w:sectPr w:rsidSect="00BA0E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0E94" w:rsidP="00BA0E94">
      <w:pPr>
        <w:pStyle w:val="SuperHeading"/>
      </w:pPr>
      <w:r w:rsidRPr="00BA0E94">
        <w:t>Assessment Requirements for UEEEL0014 Isolate, test and troubleshoot low voltage electrical circuits</w:t>
      </w:r>
    </w:p>
    <w:p w:rsidR="00000000" w:rsidRPr="00BA0E94" w:rsidP="00BA0E94">
      <w:pPr>
        <w:pStyle w:val="Heading1"/>
      </w:pPr>
      <w:bookmarkStart w:id="1" w:name="O_1238027"/>
      <w:bookmarkEnd w:id="1"/>
      <w:r w:rsidRPr="00BA0E94">
        <w:t>Modification History</w:t>
      </w:r>
    </w:p>
    <w:tbl>
      <w:tblPr>
        <w:tblW w:w="9497" w:type="dxa"/>
        <w:tblLayout w:type="fixed"/>
        <w:tblCellMar>
          <w:left w:w="62" w:type="dxa"/>
          <w:right w:w="62" w:type="dxa"/>
        </w:tblCellMar>
        <w:tblLook w:val="0000"/>
      </w:tblPr>
      <w:tblGrid>
        <w:gridCol w:w="9497"/>
      </w:tblGrid>
      <w:tr w:rsidTr="00BA0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E94" w:rsidP="00BA0E94">
            <w:pPr>
              <w:pStyle w:val="BodyText"/>
            </w:pPr>
            <w:r w:rsidRPr="00BA0E94">
              <w:t>Release 2. This is the second release of this unit of competency in the UEE Electrotechnology Training Package.</w:t>
            </w:r>
          </w:p>
          <w:p w:rsidR="00000000" w:rsidRPr="00BA0E94" w:rsidP="00BA0E94">
            <w:pPr>
              <w:pStyle w:val="BodyText"/>
            </w:pPr>
            <w:r w:rsidRPr="00BA0E94">
              <w:t>Typographic errors fixed in Performance Evidence</w:t>
            </w:r>
          </w:p>
          <w:p w:rsidR="00000000" w:rsidRPr="00BA0E94" w:rsidP="00BA0E94">
            <w:pPr>
              <w:pStyle w:val="BodyText"/>
            </w:pPr>
            <w:r w:rsidRPr="00BA0E94">
              <w:t>Workplace evidence requirements updated in Performance Evidence and Assessment Conditions.</w:t>
            </w:r>
          </w:p>
          <w:p w:rsidR="00000000" w:rsidP="00BA0E94">
            <w:pPr>
              <w:pStyle w:val="BodyText"/>
              <w:rPr>
                <w:lang w:val="en-NZ"/>
              </w:rPr>
            </w:pPr>
            <w:r w:rsidRPr="00BA0E94">
              <w:t>Assessor requirements updated in Assessment Conditions.</w:t>
            </w:r>
          </w:p>
        </w:tc>
      </w:tr>
      <w:tr w:rsidTr="00BA0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E94" w:rsidP="00BA0E94">
            <w:pPr>
              <w:pStyle w:val="BodyText"/>
            </w:pPr>
            <w:r w:rsidRPr="00BA0E94">
              <w:t>Release 1. This is the first release of this unit of compet</w:t>
            </w:r>
            <w:r w:rsidRPr="00BA0E94">
              <w:t>ency in the UEE Electrotechnology Training Package.</w:t>
            </w:r>
          </w:p>
        </w:tc>
      </w:tr>
    </w:tbl>
    <w:p w:rsidR="00000000" w:rsidRPr="00BA0E94" w:rsidP="00BA0E94">
      <w:pPr>
        <w:pStyle w:val="NoPaddingFontSize1"/>
      </w:pPr>
    </w:p>
    <w:p w:rsidR="00000000" w:rsidRPr="00BA0E94" w:rsidP="00BA0E94">
      <w:pPr>
        <w:pStyle w:val="AllowPageBreak"/>
      </w:pPr>
    </w:p>
    <w:p w:rsidR="00000000" w:rsidRPr="00BA0E94" w:rsidP="00BA0E94">
      <w:pPr>
        <w:pStyle w:val="Heading1"/>
      </w:pPr>
      <w:bookmarkStart w:id="2" w:name="O_1238026"/>
      <w:bookmarkEnd w:id="2"/>
      <w:r w:rsidRPr="00BA0E94">
        <w:t>Performance Evidence</w:t>
      </w:r>
    </w:p>
    <w:tbl>
      <w:tblPr>
        <w:tblW w:w="9497" w:type="dxa"/>
        <w:tblLayout w:type="fixed"/>
        <w:tblCellMar>
          <w:left w:w="62" w:type="dxa"/>
          <w:right w:w="62" w:type="dxa"/>
        </w:tblCellMar>
        <w:tblLook w:val="0000"/>
      </w:tblPr>
      <w:tblGrid>
        <w:gridCol w:w="9497"/>
      </w:tblGrid>
      <w:tr w:rsidTr="00BA0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E94" w:rsidP="00BA0E94">
            <w:pPr>
              <w:pStyle w:val="BodyText"/>
            </w:pPr>
            <w:r w:rsidRPr="00BA0E94">
              <w:t>Evidence required to demonstrate competence in this unit must be relevant to and satisfy all of the requirements of the elements, performance criteria and range o</w:t>
            </w:r>
            <w:r w:rsidRPr="00BA0E94">
              <w:t>f conditions on at least two separate occasions and include:</w:t>
            </w:r>
          </w:p>
          <w:p w:rsidR="00000000" w:rsidRPr="00BA0E94" w:rsidP="00BA0E94">
            <w:pPr>
              <w:pStyle w:val="ListBullet"/>
            </w:pPr>
            <w:r w:rsidRPr="00BA0E94">
              <w:t># applying work health and safety (WHS)/occupational health and safety (OHS) workplace procedures, including:</w:t>
            </w:r>
          </w:p>
          <w:p w:rsidR="00000000" w:rsidRPr="00BA0E94" w:rsidP="00BA0E94">
            <w:pPr>
              <w:pStyle w:val="ListBullet2"/>
            </w:pPr>
            <w:r w:rsidRPr="00BA0E94">
              <w:t># identifying and assessing hazards and risks, and implementing control measures</w:t>
            </w:r>
          </w:p>
          <w:p w:rsidR="00000000" w:rsidRPr="00BA0E94" w:rsidP="00BA0E94">
            <w:pPr>
              <w:pStyle w:val="ListBullet"/>
            </w:pPr>
            <w:r w:rsidRPr="00BA0E94">
              <w:t># selecting and using correct tools and equipment to isolate, test and troubleshoot electrical circuits</w:t>
            </w:r>
          </w:p>
          <w:p w:rsidR="00000000" w:rsidRPr="00BA0E94" w:rsidP="00BA0E94">
            <w:pPr>
              <w:pStyle w:val="ListBullet"/>
            </w:pPr>
            <w:r w:rsidRPr="00BA0E94">
              <w:t># performing safe isolation of equipment, including:</w:t>
            </w:r>
          </w:p>
          <w:p w:rsidR="00000000" w:rsidRPr="00BA0E94" w:rsidP="00BA0E94">
            <w:pPr>
              <w:pStyle w:val="ListBullet2"/>
            </w:pPr>
            <w:r w:rsidRPr="00BA0E94">
              <w:t># preparing a safe work method statement (SWMS) or job safety analysis (JSA) for effective and saf</w:t>
            </w:r>
            <w:r w:rsidRPr="00BA0E94">
              <w:t>e isolation</w:t>
            </w:r>
          </w:p>
          <w:p w:rsidR="00000000" w:rsidRPr="00BA0E94" w:rsidP="00BA0E94">
            <w:pPr>
              <w:pStyle w:val="ListBullet2"/>
            </w:pPr>
            <w:r w:rsidRPr="00BA0E94">
              <w:t># applying safe methods to identify sources of supply to be isolated</w:t>
            </w:r>
          </w:p>
          <w:p w:rsidR="00000000" w:rsidRPr="00BA0E94" w:rsidP="00BA0E94">
            <w:pPr>
              <w:pStyle w:val="ListBullet2"/>
            </w:pPr>
            <w:r w:rsidRPr="00BA0E94">
              <w:t># identifying appropriate points of isolation</w:t>
            </w:r>
          </w:p>
          <w:p w:rsidR="00000000" w:rsidRPr="00BA0E94" w:rsidP="00BA0E94">
            <w:pPr>
              <w:pStyle w:val="ListBullet2"/>
            </w:pPr>
            <w:r w:rsidRPr="00BA0E94">
              <w:t># isolating equipment from all sources of supply by safely switching off switches or circuit breakers, removing fuses or links, o</w:t>
            </w:r>
            <w:r w:rsidRPr="00BA0E94">
              <w:t>r removing circuit connections</w:t>
            </w:r>
          </w:p>
          <w:p w:rsidR="00000000" w:rsidRPr="00BA0E94" w:rsidP="00BA0E94">
            <w:pPr>
              <w:pStyle w:val="ListBullet2"/>
            </w:pPr>
            <w:r w:rsidRPr="00BA0E94">
              <w:t># securely isolating devices by applying an isolation securing device which requires a deliberate action to engage or disengage</w:t>
            </w:r>
          </w:p>
          <w:p w:rsidR="00000000" w:rsidRPr="00BA0E94" w:rsidP="00BA0E94">
            <w:pPr>
              <w:pStyle w:val="ListBullet2"/>
            </w:pPr>
            <w:r w:rsidRPr="00BA0E94">
              <w:t># applying a personal danger tag, lock-out or permit system</w:t>
            </w:r>
          </w:p>
          <w:p w:rsidR="00000000" w:rsidRPr="00BA0E94" w:rsidP="00BA0E94">
            <w:pPr>
              <w:pStyle w:val="ListBullet2"/>
            </w:pPr>
            <w:r w:rsidRPr="00BA0E94">
              <w:t># applying safe methods to confirm ef</w:t>
            </w:r>
            <w:r w:rsidRPr="00BA0E94">
              <w:t>fective and safe isolation from all sources of supply</w:t>
            </w:r>
          </w:p>
          <w:p w:rsidR="00000000" w:rsidRPr="00BA0E94" w:rsidP="00BA0E94">
            <w:pPr>
              <w:pStyle w:val="ListBullet2"/>
            </w:pPr>
            <w:r w:rsidRPr="00BA0E94">
              <w:t>identifying the limits of the safe work area</w:t>
            </w:r>
          </w:p>
          <w:p w:rsidR="00000000" w:rsidRPr="00BA0E94" w:rsidP="00BA0E94">
            <w:pPr>
              <w:pStyle w:val="ListBullet2"/>
            </w:pPr>
            <w:r w:rsidRPr="00BA0E94">
              <w:t>discharging any stored energy</w:t>
            </w:r>
          </w:p>
          <w:p w:rsidR="00000000" w:rsidRPr="00BA0E94" w:rsidP="00BA0E94">
            <w:pPr>
              <w:pStyle w:val="ListBullet2"/>
            </w:pPr>
            <w:r w:rsidRPr="00BA0E94">
              <w:t># proving de-energisation of all relevant electrical equipment and conductors, including:</w:t>
            </w:r>
          </w:p>
          <w:p w:rsidR="00000000" w:rsidRPr="00BA0E94" w:rsidP="00BA0E94">
            <w:pPr>
              <w:pStyle w:val="ListBullet3"/>
            </w:pPr>
            <w:r w:rsidRPr="00BA0E94">
              <w:t># testing the voltage tester on a kn</w:t>
            </w:r>
            <w:r w:rsidRPr="00BA0E94">
              <w:t>own live source</w:t>
            </w:r>
          </w:p>
          <w:p w:rsidR="00000000" w:rsidRPr="00BA0E94" w:rsidP="00BA0E94">
            <w:pPr>
              <w:pStyle w:val="ListBullet3"/>
            </w:pPr>
            <w:r w:rsidRPr="00BA0E94">
              <w:t># testing between all conductors and a known earth</w:t>
            </w:r>
          </w:p>
          <w:p w:rsidR="00000000" w:rsidRPr="00BA0E94" w:rsidP="00BA0E94">
            <w:pPr>
              <w:pStyle w:val="ListBullet3"/>
            </w:pPr>
            <w:r w:rsidRPr="00BA0E94">
              <w:t># testing between conductors</w:t>
            </w:r>
          </w:p>
          <w:p w:rsidR="00000000" w:rsidRPr="00BA0E94" w:rsidP="00BA0E94">
            <w:pPr>
              <w:pStyle w:val="ListBullet3"/>
            </w:pPr>
            <w:r w:rsidRPr="00BA0E94">
              <w:t># retesting the voltage tester on a known live source for correct operation</w:t>
            </w:r>
          </w:p>
          <w:p w:rsidR="00000000" w:rsidRPr="00BA0E94" w:rsidP="00BA0E94">
            <w:pPr>
              <w:pStyle w:val="ListBullet"/>
            </w:pPr>
            <w:r w:rsidRPr="00BA0E94">
              <w:t># correctly using personal protective e</w:t>
            </w:r>
            <w:r w:rsidRPr="00BA0E94">
              <w:t>quipment (PPE) whilst performing effective isolation and operation of low voltage (LV) equipment</w:t>
            </w:r>
          </w:p>
          <w:p w:rsidR="00000000" w:rsidRPr="00BA0E94" w:rsidP="00BA0E94">
            <w:pPr>
              <w:pStyle w:val="ListBullet"/>
            </w:pPr>
            <w:r w:rsidRPr="00BA0E94">
              <w:t># completing visual inspection of the electrical installation for compliance with regulatory requirements including:</w:t>
            </w:r>
          </w:p>
          <w:p w:rsidR="00000000" w:rsidRPr="00BA0E94" w:rsidP="00BA0E94">
            <w:pPr>
              <w:pStyle w:val="ListBullet2"/>
            </w:pPr>
            <w:r w:rsidRPr="00BA0E94">
              <w:t># protection requirements</w:t>
            </w:r>
          </w:p>
          <w:p w:rsidR="00000000" w:rsidRPr="00BA0E94" w:rsidP="00BA0E94">
            <w:pPr>
              <w:pStyle w:val="ListBullet2"/>
            </w:pPr>
            <w:r w:rsidRPr="00BA0E94">
              <w:t># general condition</w:t>
            </w:r>
          </w:p>
          <w:p w:rsidR="00000000" w:rsidRPr="00BA0E94" w:rsidP="00BA0E94">
            <w:pPr>
              <w:pStyle w:val="ListBullet2"/>
            </w:pPr>
            <w:r w:rsidRPr="00BA0E94">
              <w:t># mains/sub-mains</w:t>
            </w:r>
          </w:p>
          <w:p w:rsidR="00000000" w:rsidRPr="00BA0E94" w:rsidP="00BA0E94">
            <w:pPr>
              <w:pStyle w:val="ListBullet2"/>
            </w:pPr>
            <w:r w:rsidRPr="00BA0E94">
              <w:t># switchboards</w:t>
            </w:r>
          </w:p>
          <w:p w:rsidR="00000000" w:rsidRPr="00BA0E94" w:rsidP="00BA0E94">
            <w:pPr>
              <w:pStyle w:val="ListBullet2"/>
            </w:pPr>
            <w:r w:rsidRPr="00BA0E94">
              <w:t># wiring systems</w:t>
            </w:r>
          </w:p>
          <w:p w:rsidR="00000000" w:rsidRPr="00BA0E94" w:rsidP="00BA0E94">
            <w:pPr>
              <w:pStyle w:val="ListBullet2"/>
            </w:pPr>
            <w:r w:rsidRPr="00BA0E94">
              <w:t># equipment and accessories</w:t>
            </w:r>
          </w:p>
          <w:p w:rsidR="00000000" w:rsidRPr="00BA0E94" w:rsidP="00BA0E94">
            <w:pPr>
              <w:pStyle w:val="ListBullet2"/>
            </w:pPr>
            <w:r w:rsidRPr="00BA0E94">
              <w:t># earthing</w:t>
            </w:r>
          </w:p>
          <w:p w:rsidR="00000000" w:rsidRPr="00BA0E94" w:rsidP="00BA0E94">
            <w:pPr>
              <w:pStyle w:val="ListBullet"/>
            </w:pPr>
            <w:r w:rsidRPr="00BA0E94">
              <w:t># conducting mandatory testing to ensure:</w:t>
            </w:r>
          </w:p>
          <w:p w:rsidR="00000000" w:rsidRPr="00BA0E94" w:rsidP="00BA0E94">
            <w:pPr>
              <w:pStyle w:val="ListBullet2"/>
            </w:pPr>
            <w:r w:rsidRPr="00BA0E94">
              <w:t># compliance with AS/NZS 3000 mandatory test requirements and the application of mandatory tests follow</w:t>
            </w:r>
            <w:r w:rsidRPr="00BA0E94">
              <w:t>ing guidance of AS/NZS 3017</w:t>
            </w:r>
          </w:p>
          <w:p w:rsidR="00000000" w:rsidRPr="00BA0E94" w:rsidP="00BA0E94">
            <w:pPr>
              <w:pStyle w:val="ListBullet2"/>
            </w:pPr>
            <w:r w:rsidRPr="00BA0E94">
              <w:t># insulation resistance of mains, sub-mains and final sub-circuits meets the regulatory requirements</w:t>
            </w:r>
          </w:p>
          <w:p w:rsidR="00000000" w:rsidRPr="00BA0E94" w:rsidP="00BA0E94">
            <w:pPr>
              <w:pStyle w:val="ListBullet2"/>
            </w:pPr>
            <w:r w:rsidRPr="00BA0E94">
              <w:t># earth continuity of the main earthing conductor, protective earthing conductors, combined protective earthing and neutral (PE</w:t>
            </w:r>
            <w:r w:rsidRPr="00BA0E94">
              <w:t>N) conductors and bonding conductors meet the regulatory requirements</w:t>
            </w:r>
          </w:p>
          <w:p w:rsidR="00000000" w:rsidRPr="00BA0E94" w:rsidP="00BA0E94">
            <w:pPr>
              <w:pStyle w:val="ListBullet2"/>
            </w:pPr>
            <w:r w:rsidRPr="00BA0E94">
              <w:t># polarity of active, neutral and earth conductors including phase sequence and rotation meet the regulatory requirements</w:t>
            </w:r>
          </w:p>
          <w:p w:rsidR="00000000" w:rsidRPr="00BA0E94" w:rsidP="00BA0E94">
            <w:pPr>
              <w:pStyle w:val="ListBullet2"/>
            </w:pPr>
            <w:r w:rsidRPr="00BA0E94">
              <w:t># correct connections of active, neutral and protective earthing</w:t>
            </w:r>
            <w:r w:rsidRPr="00BA0E94">
              <w:t xml:space="preserve"> conductors are tested to ensure no short circuits between conductors, no transposition of conductors that could result in the earthing system or exposed conductive parts becoming energised, and no interconnection of conductors between different circuits, </w:t>
            </w:r>
            <w:r w:rsidRPr="00BA0E94">
              <w:t>in accordance with regulatory requirements</w:t>
            </w:r>
          </w:p>
          <w:p w:rsidR="00000000" w:rsidRPr="00BA0E94" w:rsidP="00BA0E94">
            <w:pPr>
              <w:pStyle w:val="ListBullet2"/>
            </w:pPr>
            <w:r w:rsidRPr="00BA0E94">
              <w:t># verification that earth fault-loop impedance limitations are not exceeded in accordance with regulatory requirements</w:t>
            </w:r>
          </w:p>
          <w:p w:rsidR="00000000" w:rsidRPr="00BA0E94" w:rsidP="00BA0E94">
            <w:pPr>
              <w:pStyle w:val="ListBullet2"/>
            </w:pPr>
            <w:r w:rsidRPr="00BA0E94">
              <w:t xml:space="preserve"># residual current devices (RCDs) have been correctly installed, their function verified, and </w:t>
            </w:r>
            <w:r w:rsidRPr="00BA0E94">
              <w:t>the isolation of all switched poles verified, in accordance with regulatory requirements</w:t>
            </w:r>
          </w:p>
          <w:p w:rsidR="00000000" w:rsidRPr="00BA0E94" w:rsidP="00BA0E94">
            <w:pPr>
              <w:pStyle w:val="ListBullet"/>
            </w:pPr>
            <w:r w:rsidRPr="00BA0E94">
              <w:t>testing and verifying alternate supplies, including:</w:t>
            </w:r>
          </w:p>
          <w:p w:rsidR="00000000" w:rsidRPr="00BA0E94" w:rsidP="00BA0E94">
            <w:pPr>
              <w:pStyle w:val="ListBullet2"/>
            </w:pPr>
            <w:r w:rsidRPr="00BA0E94">
              <w:t>completing continuity and voltage testing, including output voltage of device/s</w:t>
            </w:r>
          </w:p>
          <w:p w:rsidR="00000000" w:rsidRPr="00BA0E94" w:rsidP="00BA0E94">
            <w:pPr>
              <w:pStyle w:val="ListBullet2"/>
            </w:pPr>
            <w:r w:rsidRPr="00BA0E94">
              <w:t>earth resistance testing, including:</w:t>
            </w:r>
          </w:p>
          <w:p w:rsidR="00000000" w:rsidRPr="00BA0E94" w:rsidP="00BA0E94">
            <w:pPr>
              <w:pStyle w:val="ListBullet3"/>
            </w:pPr>
            <w:r w:rsidRPr="00BA0E94">
              <w:t>continuity of main earthing conductor</w:t>
            </w:r>
          </w:p>
          <w:p w:rsidR="00000000" w:rsidRPr="00BA0E94" w:rsidP="00BA0E94">
            <w:pPr>
              <w:pStyle w:val="ListBullet3"/>
            </w:pPr>
            <w:r w:rsidRPr="00BA0E94">
              <w:t>checking earth bonding integrity and equipotential bonded parts</w:t>
            </w:r>
          </w:p>
          <w:p w:rsidR="00000000" w:rsidRPr="00BA0E94" w:rsidP="00BA0E94">
            <w:pPr>
              <w:pStyle w:val="ListBullet2"/>
            </w:pPr>
            <w:r w:rsidRPr="00BA0E94">
              <w:t>insulation resistance test</w:t>
            </w:r>
          </w:p>
          <w:p w:rsidR="00000000" w:rsidRPr="00BA0E94" w:rsidP="00BA0E94">
            <w:pPr>
              <w:pStyle w:val="ListBullet2"/>
            </w:pPr>
            <w:r w:rsidRPr="00BA0E94">
              <w:t>polarity and checking operation of control device/s</w:t>
            </w:r>
          </w:p>
          <w:p w:rsidR="00000000" w:rsidRPr="00BA0E94" w:rsidP="00BA0E94">
            <w:pPr>
              <w:pStyle w:val="ListBullet"/>
            </w:pPr>
            <w:r w:rsidRPr="00BA0E94">
              <w:t>verifying records for the date of initial certification are completed in accordance with regulatory requirements</w:t>
            </w:r>
          </w:p>
          <w:p w:rsidR="00000000" w:rsidRPr="00BA0E94" w:rsidP="00BA0E94">
            <w:pPr>
              <w:pStyle w:val="ListBullet"/>
            </w:pPr>
            <w:r w:rsidRPr="00BA0E94">
              <w:t># locating and diagnosing common faults in electrical circuits</w:t>
            </w:r>
          </w:p>
          <w:p w:rsidR="00000000" w:rsidRPr="00BA0E94" w:rsidP="00BA0E94">
            <w:pPr>
              <w:pStyle w:val="ListBullet"/>
            </w:pPr>
            <w:r w:rsidRPr="00BA0E94">
              <w:t>testing and diagnosing high impedance or open circuit neutral fault</w:t>
            </w:r>
          </w:p>
          <w:p w:rsidR="00000000" w:rsidRPr="00BA0E94" w:rsidP="00BA0E94">
            <w:pPr>
              <w:pStyle w:val="ListBullet"/>
            </w:pPr>
            <w:r w:rsidRPr="00BA0E94">
              <w:t># repairing and/or replacing parts to rectify faults in accordance with AS/NZS 3000</w:t>
            </w:r>
          </w:p>
          <w:p w:rsidR="00000000" w:rsidRPr="00BA0E94" w:rsidP="00BA0E94">
            <w:pPr>
              <w:pStyle w:val="ListBullet"/>
            </w:pPr>
            <w:r w:rsidRPr="00BA0E94">
              <w:t># applying steps required to ensure the fault does not re-occur</w:t>
            </w:r>
          </w:p>
          <w:p w:rsidR="00000000" w:rsidRPr="00BA0E94" w:rsidP="00BA0E94">
            <w:pPr>
              <w:pStyle w:val="ListBullet"/>
            </w:pPr>
            <w:r w:rsidRPr="00BA0E94">
              <w:t># completing final testing and re-commissioning</w:t>
            </w:r>
          </w:p>
          <w:p w:rsidR="00000000" w:rsidRPr="00BA0E94" w:rsidP="00BA0E94">
            <w:pPr>
              <w:pStyle w:val="ListBullet"/>
            </w:pPr>
            <w:r w:rsidRPr="00BA0E94">
              <w:t>completing work and documenting activities.</w:t>
            </w:r>
          </w:p>
        </w:tc>
      </w:tr>
    </w:tbl>
    <w:p w:rsidR="00000000" w:rsidRPr="00BA0E94" w:rsidP="00BA0E94">
      <w:pPr>
        <w:pStyle w:val="NoPaddingFontSize1"/>
      </w:pPr>
    </w:p>
    <w:p w:rsidR="00000000" w:rsidRPr="00BA0E94" w:rsidP="00BA0E94">
      <w:pPr>
        <w:pStyle w:val="AllowPageBreak"/>
      </w:pPr>
    </w:p>
    <w:p w:rsidR="00000000" w:rsidRPr="00BA0E94" w:rsidP="00BA0E94">
      <w:pPr>
        <w:pStyle w:val="Heading1"/>
      </w:pPr>
      <w:bookmarkStart w:id="3" w:name="O_1238025"/>
      <w:bookmarkEnd w:id="3"/>
      <w:r w:rsidRPr="00BA0E94">
        <w:t>Knowledge Evidence</w:t>
      </w:r>
    </w:p>
    <w:tbl>
      <w:tblPr>
        <w:tblW w:w="9497" w:type="dxa"/>
        <w:tblLayout w:type="fixed"/>
        <w:tblCellMar>
          <w:left w:w="62" w:type="dxa"/>
          <w:right w:w="62" w:type="dxa"/>
        </w:tblCellMar>
        <w:tblLook w:val="0000"/>
      </w:tblPr>
      <w:tblGrid>
        <w:gridCol w:w="9497"/>
      </w:tblGrid>
      <w:tr w:rsidTr="00BA0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0E94">
            <w:pPr>
              <w:pStyle w:val="BodyText"/>
              <w:rPr>
                <w:lang w:val="en-NZ"/>
              </w:rPr>
            </w:pPr>
            <w:r w:rsidRPr="00BA0E94">
              <w:t xml:space="preserve">Evidence required to demonstrate competence in this unit must be relevant to and satisfy all of the requirements of the elements, performance criteria and range of conditions and include knowledge of: </w:t>
            </w:r>
          </w:p>
        </w:tc>
      </w:tr>
      <w:tr w:rsidTr="00BA0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E94" w:rsidP="00BA0E94">
            <w:pPr>
              <w:pStyle w:val="ListBullet"/>
            </w:pPr>
            <w:r w:rsidRPr="00BA0E94">
              <w:t>safety procedures for workin</w:t>
            </w:r>
            <w:r w:rsidRPr="00BA0E94">
              <w:t>g on electrical systems, circuits and equipment</w:t>
            </w:r>
          </w:p>
          <w:p w:rsidR="00000000" w:rsidRPr="00BA0E94" w:rsidP="00BA0E94">
            <w:pPr>
              <w:pStyle w:val="ListBullet"/>
            </w:pPr>
            <w:r w:rsidRPr="00BA0E94">
              <w:t>safe working practices as a normal part of carrying out electrical installation work</w:t>
            </w:r>
          </w:p>
          <w:p w:rsidR="00000000" w:rsidRPr="00BA0E94" w:rsidP="00BA0E94">
            <w:pPr>
              <w:pStyle w:val="ListBullet"/>
            </w:pPr>
            <w:r w:rsidRPr="00BA0E94">
              <w:t>tools and equipment needed to conduct electrical installation compliance inspection and testing</w:t>
            </w:r>
          </w:p>
          <w:p w:rsidR="00000000" w:rsidRPr="00BA0E94" w:rsidP="00BA0E94">
            <w:pPr>
              <w:pStyle w:val="ListBullet"/>
            </w:pPr>
            <w:r w:rsidRPr="00BA0E94">
              <w:t>legislation and regulations</w:t>
            </w:r>
            <w:r w:rsidRPr="00BA0E94">
              <w:t xml:space="preserve"> that require circuits and equipment to be inspected and tested to ensure they are safe</w:t>
            </w:r>
          </w:p>
          <w:p w:rsidR="00000000" w:rsidRPr="00BA0E94" w:rsidP="00BA0E94">
            <w:pPr>
              <w:pStyle w:val="ListBullet"/>
            </w:pPr>
            <w:r w:rsidRPr="00BA0E94">
              <w:t>the person/bodies responsible for the various aspects of ensuring electrical installations are safe</w:t>
            </w:r>
          </w:p>
          <w:p w:rsidR="00000000" w:rsidRPr="00BA0E94" w:rsidP="00BA0E94">
            <w:pPr>
              <w:pStyle w:val="ListBullet"/>
            </w:pPr>
            <w:r w:rsidRPr="00BA0E94">
              <w:t>results of periodic inspection and tests that show construction site wiring and equipment is safe to use</w:t>
            </w:r>
          </w:p>
          <w:p w:rsidR="00000000" w:rsidRPr="00BA0E94" w:rsidP="00BA0E94">
            <w:pPr>
              <w:pStyle w:val="ListBullet"/>
            </w:pPr>
            <w:r w:rsidRPr="00BA0E94">
              <w:t>results of periodic inspection and tests that show electrical equipment are safe to use</w:t>
            </w:r>
          </w:p>
          <w:p w:rsidR="00000000" w:rsidRPr="00BA0E94" w:rsidP="00BA0E94">
            <w:pPr>
              <w:pStyle w:val="ListBullet"/>
            </w:pPr>
            <w:r w:rsidRPr="00BA0E94">
              <w:t>visual inspection of the electrical installation for compliance</w:t>
            </w:r>
            <w:r w:rsidRPr="00BA0E94">
              <w:t xml:space="preserve"> with regulatory requirements, including:</w:t>
            </w:r>
          </w:p>
          <w:p w:rsidR="00000000" w:rsidRPr="00BA0E94" w:rsidP="00BA0E94">
            <w:pPr>
              <w:pStyle w:val="ListBullet2"/>
            </w:pPr>
            <w:r w:rsidRPr="00BA0E94">
              <w:t>protection requirements</w:t>
            </w:r>
          </w:p>
          <w:p w:rsidR="00000000" w:rsidRPr="00BA0E94" w:rsidP="00BA0E94">
            <w:pPr>
              <w:pStyle w:val="ListBullet2"/>
            </w:pPr>
            <w:r w:rsidRPr="00BA0E94">
              <w:t>general condition</w:t>
            </w:r>
          </w:p>
          <w:p w:rsidR="00000000" w:rsidRPr="00BA0E94" w:rsidP="00BA0E94">
            <w:pPr>
              <w:pStyle w:val="ListBullet2"/>
            </w:pPr>
            <w:r w:rsidRPr="00BA0E94">
              <w:t>mains/submains</w:t>
            </w:r>
          </w:p>
          <w:p w:rsidR="00000000" w:rsidRPr="00BA0E94" w:rsidP="00BA0E94">
            <w:pPr>
              <w:pStyle w:val="ListBullet2"/>
            </w:pPr>
            <w:r w:rsidRPr="00BA0E94">
              <w:t>switchboards</w:t>
            </w:r>
          </w:p>
          <w:p w:rsidR="00000000" w:rsidRPr="00BA0E94" w:rsidP="00BA0E94">
            <w:pPr>
              <w:pStyle w:val="ListBullet2"/>
            </w:pPr>
            <w:r w:rsidRPr="00BA0E94">
              <w:t>wiring systems</w:t>
            </w:r>
          </w:p>
          <w:p w:rsidR="00000000" w:rsidRPr="00BA0E94" w:rsidP="00BA0E94">
            <w:pPr>
              <w:pStyle w:val="ListBullet2"/>
            </w:pPr>
            <w:r w:rsidRPr="00BA0E94">
              <w:t>equipment and accessories</w:t>
            </w:r>
          </w:p>
          <w:p w:rsidR="00000000" w:rsidRPr="00BA0E94" w:rsidP="00BA0E94">
            <w:pPr>
              <w:pStyle w:val="ListBullet2"/>
            </w:pPr>
            <w:r w:rsidRPr="00BA0E94">
              <w:t>earthing</w:t>
            </w:r>
          </w:p>
          <w:p w:rsidR="00000000" w:rsidRPr="00BA0E94" w:rsidP="00BA0E94">
            <w:pPr>
              <w:pStyle w:val="ListBullet"/>
            </w:pPr>
            <w:r w:rsidRPr="00BA0E94">
              <w:t>regulatory requirements related to compliance testing, including:</w:t>
            </w:r>
          </w:p>
          <w:p w:rsidR="00000000" w:rsidRPr="00BA0E94" w:rsidP="00BA0E94">
            <w:pPr>
              <w:pStyle w:val="ListBullet2"/>
            </w:pPr>
            <w:r w:rsidRPr="00BA0E94">
              <w:t xml:space="preserve">insulation resistance of </w:t>
            </w:r>
            <w:r w:rsidRPr="00BA0E94">
              <w:t>mains, sub-mains and final sub-circuits</w:t>
            </w:r>
          </w:p>
          <w:p w:rsidR="00000000" w:rsidRPr="00BA0E94" w:rsidP="00BA0E94">
            <w:pPr>
              <w:pStyle w:val="ListBullet2"/>
            </w:pPr>
            <w:r w:rsidRPr="00BA0E94">
              <w:t>earth continuity of the main earthing conductor, protective earthing conductors, combined protective earthing and neutral (PEN) conductors, and bonding conductors</w:t>
            </w:r>
          </w:p>
          <w:p w:rsidR="00000000" w:rsidRPr="00BA0E94" w:rsidP="00BA0E94">
            <w:pPr>
              <w:pStyle w:val="ListBullet2"/>
            </w:pPr>
            <w:r w:rsidRPr="00BA0E94">
              <w:t>polarity of active, neutral and earth conductors incl</w:t>
            </w:r>
            <w:r w:rsidRPr="00BA0E94">
              <w:t>uding phase sequence and rotation</w:t>
            </w:r>
          </w:p>
          <w:p w:rsidR="00000000" w:rsidRPr="00BA0E94" w:rsidP="00BA0E94">
            <w:pPr>
              <w:pStyle w:val="ListBullet2"/>
            </w:pPr>
            <w:r w:rsidRPr="00BA0E94">
              <w:t xml:space="preserve">correct connections of active, neutral and protective earthing conductors </w:t>
            </w:r>
            <w:r w:rsidRPr="00BA0E94">
              <w:t>are tested to ensure no short circuits between conductors, no transposition of conductors that could result in the earthing system or exposed conductive parts becoming energised, and no interconnection of conductors between different circuits</w:t>
            </w:r>
          </w:p>
          <w:p w:rsidR="00000000" w:rsidRPr="00BA0E94" w:rsidP="00BA0E94">
            <w:pPr>
              <w:pStyle w:val="ListBullet2"/>
            </w:pPr>
            <w:r w:rsidRPr="00BA0E94">
              <w:t>earth fault-l</w:t>
            </w:r>
            <w:r w:rsidRPr="00BA0E94">
              <w:t>oop impedance in both ‘supply available’ and ‘no supply available’ scenarios</w:t>
            </w:r>
          </w:p>
          <w:p w:rsidR="00000000" w:rsidRPr="00BA0E94" w:rsidP="00BA0E94">
            <w:pPr>
              <w:pStyle w:val="ListBullet2"/>
            </w:pPr>
            <w:r w:rsidRPr="00BA0E94">
              <w:t>correct installation of RCDs, verification of their function, and verification of isolation of all switched poles</w:t>
            </w:r>
          </w:p>
          <w:p w:rsidR="00000000" w:rsidRPr="00BA0E94" w:rsidP="00BA0E94">
            <w:pPr>
              <w:pStyle w:val="ListBullet2"/>
            </w:pPr>
            <w:r w:rsidRPr="00BA0E94">
              <w:t>testing requirements where multiple/alternate supplies are presen</w:t>
            </w:r>
            <w:r w:rsidRPr="00BA0E94">
              <w:t>t, including anti-islanding</w:t>
            </w:r>
          </w:p>
          <w:p w:rsidR="00000000" w:rsidRPr="00BA0E94" w:rsidP="00BA0E94">
            <w:pPr>
              <w:pStyle w:val="ListBullet"/>
            </w:pPr>
            <w:r w:rsidRPr="00BA0E94">
              <w:t>AS/NZS 3000 requirements for dealing with unused conductors and equipment</w:t>
            </w:r>
          </w:p>
          <w:p w:rsidR="00000000" w:rsidRPr="00BA0E94" w:rsidP="00BA0E94">
            <w:pPr>
              <w:pStyle w:val="ListBullet"/>
            </w:pPr>
            <w:r w:rsidRPr="00BA0E94">
              <w:t>importance of the MEN link when a fault occurs.</w:t>
            </w:r>
          </w:p>
          <w:p w:rsidR="00000000" w:rsidRPr="00BA0E94" w:rsidP="00BA0E94">
            <w:pPr>
              <w:pStyle w:val="ListBullet"/>
            </w:pPr>
            <w:r w:rsidRPr="00BA0E94">
              <w:t>likely consequences of the absence of the MEN link or high impendence in the PEN conductor when a fault o</w:t>
            </w:r>
            <w:r w:rsidRPr="00BA0E94">
              <w:t>ccurs</w:t>
            </w:r>
          </w:p>
          <w:p w:rsidR="00000000" w:rsidRPr="00BA0E94" w:rsidP="00BA0E94">
            <w:pPr>
              <w:pStyle w:val="ListBullet"/>
            </w:pPr>
            <w:r w:rsidRPr="00BA0E94">
              <w:t>requirements for installation of an MEN link in an installation and an outbuilding</w:t>
            </w:r>
          </w:p>
          <w:p w:rsidR="00000000" w:rsidRPr="00BA0E94" w:rsidP="00BA0E94">
            <w:pPr>
              <w:pStyle w:val="ListBullet"/>
            </w:pPr>
            <w:r w:rsidRPr="00BA0E94">
              <w:t>safety implications of high impedance or open circuit neutral faults</w:t>
            </w:r>
          </w:p>
          <w:p w:rsidR="00000000" w:rsidRPr="00BA0E94" w:rsidP="00BA0E94">
            <w:pPr>
              <w:pStyle w:val="ListBullet"/>
            </w:pPr>
            <w:r w:rsidRPr="00BA0E94">
              <w:t>ensure active/s and neutral for the same circuit are clearly identified with their circuit protect</w:t>
            </w:r>
            <w:r w:rsidRPr="00BA0E94">
              <w:t>ion device</w:t>
            </w:r>
          </w:p>
          <w:p w:rsidR="00000000" w:rsidRPr="00BA0E94" w:rsidP="00BA0E94">
            <w:pPr>
              <w:pStyle w:val="ListBullet"/>
            </w:pPr>
            <w:r w:rsidRPr="00BA0E94">
              <w:t>tests that show all circuits and equipment operate as intended</w:t>
            </w:r>
          </w:p>
          <w:p w:rsidR="00000000" w:rsidRPr="00BA0E94" w:rsidP="00BA0E94">
            <w:pPr>
              <w:pStyle w:val="ListBullet"/>
            </w:pPr>
            <w:r w:rsidRPr="00BA0E94">
              <w:t>results of tests conducted on an installation to comply with requirements and ensure the installation is safe</w:t>
            </w:r>
          </w:p>
          <w:p w:rsidR="00000000" w:rsidRPr="00BA0E94" w:rsidP="00BA0E94">
            <w:pPr>
              <w:pStyle w:val="ListBullet"/>
            </w:pPr>
            <w:r w:rsidRPr="00BA0E94">
              <w:t>documentation of periodic testing and inspection of electrical equipment</w:t>
            </w:r>
            <w:r w:rsidRPr="00BA0E94">
              <w:t>, including tagging requirements in accordance with AS/NZS 3760</w:t>
            </w:r>
          </w:p>
          <w:p w:rsidR="00000000" w:rsidRPr="00BA0E94" w:rsidP="00BA0E94">
            <w:pPr>
              <w:pStyle w:val="ListBullet"/>
            </w:pPr>
            <w:r w:rsidRPr="00BA0E94">
              <w:t>techniques and procedures for the effective safe isolation of any equipment, including:</w:t>
            </w:r>
          </w:p>
          <w:p w:rsidR="00000000" w:rsidRPr="00BA0E94" w:rsidP="00BA0E94">
            <w:pPr>
              <w:pStyle w:val="ListBullet2"/>
            </w:pPr>
            <w:r w:rsidRPr="00BA0E94">
              <w:t>preparation of a SWMS or JSA for effective safe isolation</w:t>
            </w:r>
          </w:p>
          <w:p w:rsidR="00000000" w:rsidRPr="00BA0E94" w:rsidP="00BA0E94">
            <w:pPr>
              <w:pStyle w:val="ListBullet2"/>
            </w:pPr>
            <w:r w:rsidRPr="00BA0E94">
              <w:t>safe methods for identifying source of supply to be isolated, including alternate supplies</w:t>
            </w:r>
          </w:p>
          <w:p w:rsidR="00000000" w:rsidRPr="00BA0E94" w:rsidP="00BA0E94">
            <w:pPr>
              <w:pStyle w:val="ListBullet2"/>
            </w:pPr>
            <w:r w:rsidRPr="00BA0E94">
              <w:t>switching-off, lock-out and tagging procedures</w:t>
            </w:r>
          </w:p>
          <w:p w:rsidR="00000000" w:rsidRPr="00BA0E94" w:rsidP="00BA0E94">
            <w:pPr>
              <w:pStyle w:val="ListBullet2"/>
            </w:pPr>
            <w:r w:rsidRPr="00BA0E94">
              <w:t>safe methods for confirming effective and safe isolation of all energy sources</w:t>
            </w:r>
          </w:p>
          <w:p w:rsidR="00000000" w:rsidRPr="00BA0E94" w:rsidP="00BA0E94">
            <w:pPr>
              <w:pStyle w:val="ListBullet2"/>
            </w:pPr>
            <w:r w:rsidRPr="00BA0E94">
              <w:t>industry standards related to isolation</w:t>
            </w:r>
          </w:p>
          <w:p w:rsidR="00000000" w:rsidRPr="00BA0E94" w:rsidP="00BA0E94">
            <w:pPr>
              <w:pStyle w:val="ListBullet"/>
            </w:pPr>
            <w:r w:rsidRPr="00BA0E94">
              <w:t>techniques and procedures for testing and verification of alternate supplies, including:</w:t>
            </w:r>
          </w:p>
          <w:p w:rsidR="00000000" w:rsidRPr="00BA0E94" w:rsidP="00BA0E94">
            <w:pPr>
              <w:pStyle w:val="ListBullet2"/>
            </w:pPr>
            <w:r w:rsidRPr="00BA0E94">
              <w:t>purpose of tests, testing methods and equipment</w:t>
            </w:r>
          </w:p>
          <w:p w:rsidR="00000000" w:rsidRPr="00BA0E94" w:rsidP="00BA0E94">
            <w:pPr>
              <w:pStyle w:val="ListBullet2"/>
            </w:pPr>
            <w:r w:rsidRPr="00BA0E94">
              <w:t>use of continuity and voltage testing meters</w:t>
            </w:r>
          </w:p>
          <w:p w:rsidR="00000000" w:rsidRPr="00BA0E94" w:rsidP="00BA0E94">
            <w:pPr>
              <w:pStyle w:val="ListBullet2"/>
            </w:pPr>
            <w:r w:rsidRPr="00BA0E94">
              <w:t>direct current (d.c.) polarity, including switching and protection equi</w:t>
            </w:r>
            <w:r w:rsidRPr="00BA0E94">
              <w:t>pment</w:t>
            </w:r>
          </w:p>
          <w:p w:rsidR="00000000" w:rsidRPr="00BA0E94" w:rsidP="00BA0E94">
            <w:pPr>
              <w:pStyle w:val="ListBullet2"/>
            </w:pPr>
            <w:r w:rsidRPr="00BA0E94">
              <w:t>earthing arrangements</w:t>
            </w:r>
          </w:p>
          <w:p w:rsidR="00000000" w:rsidRPr="00BA0E94" w:rsidP="00BA0E94">
            <w:pPr>
              <w:pStyle w:val="ListBullet"/>
            </w:pPr>
            <w:r w:rsidRPr="00BA0E94">
              <w:t>troubleshooting concepts, including:</w:t>
            </w:r>
          </w:p>
          <w:p w:rsidR="00000000" w:rsidRPr="00BA0E94" w:rsidP="00BA0E94">
            <w:pPr>
              <w:pStyle w:val="ListBullet2"/>
            </w:pPr>
            <w:r w:rsidRPr="00BA0E94">
              <w:t>need to understand the correct operation of a circuit or equipment, switching and control circuit arrangements</w:t>
            </w:r>
          </w:p>
          <w:p w:rsidR="00000000" w:rsidRPr="00BA0E94" w:rsidP="00BA0E94">
            <w:pPr>
              <w:pStyle w:val="ListBullet2"/>
            </w:pPr>
            <w:r w:rsidRPr="00BA0E94">
              <w:t>common faults with circuits and equipment, including:</w:t>
            </w:r>
          </w:p>
          <w:p w:rsidR="00000000" w:rsidRPr="00BA0E94" w:rsidP="00BA0E94">
            <w:pPr>
              <w:pStyle w:val="ListBullet3"/>
            </w:pPr>
            <w:r w:rsidRPr="00BA0E94">
              <w:t>operator faults</w:t>
            </w:r>
          </w:p>
          <w:p w:rsidR="00000000" w:rsidRPr="00BA0E94" w:rsidP="00BA0E94">
            <w:pPr>
              <w:pStyle w:val="ListBullet3"/>
            </w:pPr>
            <w:r w:rsidRPr="00BA0E94">
              <w:t>incorrect connections</w:t>
            </w:r>
          </w:p>
          <w:p w:rsidR="00000000" w:rsidRPr="00BA0E94" w:rsidP="00BA0E94">
            <w:pPr>
              <w:pStyle w:val="ListBullet3"/>
            </w:pPr>
            <w:r w:rsidRPr="00BA0E94">
              <w:t>open circuits</w:t>
            </w:r>
          </w:p>
          <w:p w:rsidR="00000000" w:rsidRPr="00BA0E94" w:rsidP="00BA0E94">
            <w:pPr>
              <w:pStyle w:val="ListBullet3"/>
            </w:pPr>
            <w:r w:rsidRPr="00BA0E94">
              <w:t>short circuits</w:t>
            </w:r>
          </w:p>
          <w:p w:rsidR="00000000" w:rsidRPr="00BA0E94" w:rsidP="00BA0E94">
            <w:pPr>
              <w:pStyle w:val="ListBullet3"/>
            </w:pPr>
            <w:r w:rsidRPr="00BA0E94">
              <w:t>device faults (mechanical)</w:t>
            </w:r>
          </w:p>
          <w:p w:rsidR="00000000" w:rsidRPr="00BA0E94" w:rsidP="00BA0E94">
            <w:pPr>
              <w:pStyle w:val="ListBullet3"/>
            </w:pPr>
            <w:r w:rsidRPr="00BA0E94">
              <w:t>equipment/component failure</w:t>
            </w:r>
          </w:p>
          <w:p w:rsidR="00000000" w:rsidRPr="00BA0E94" w:rsidP="00BA0E94">
            <w:pPr>
              <w:pStyle w:val="ListBullet3"/>
            </w:pPr>
            <w:r w:rsidRPr="00BA0E94">
              <w:t>supply faults</w:t>
            </w:r>
          </w:p>
          <w:p w:rsidR="00000000" w:rsidRPr="00BA0E94" w:rsidP="00BA0E94">
            <w:pPr>
              <w:pStyle w:val="ListBullet3"/>
            </w:pPr>
            <w:r w:rsidRPr="00BA0E94">
              <w:t>insulation failure</w:t>
            </w:r>
          </w:p>
          <w:p w:rsidR="00000000" w:rsidRPr="00BA0E94" w:rsidP="00BA0E94">
            <w:pPr>
              <w:pStyle w:val="ListBullet3"/>
            </w:pPr>
            <w:r w:rsidRPr="00BA0E94">
              <w:t>unsafe conditions</w:t>
            </w:r>
          </w:p>
          <w:p w:rsidR="00000000" w:rsidRPr="00BA0E94" w:rsidP="00BA0E94">
            <w:pPr>
              <w:pStyle w:val="ListBullet3"/>
            </w:pPr>
            <w:r w:rsidRPr="00BA0E94">
              <w:t>earth leakage</w:t>
            </w:r>
          </w:p>
          <w:p w:rsidR="00000000" w:rsidRPr="00BA0E94" w:rsidP="00BA0E94">
            <w:pPr>
              <w:pStyle w:val="ListBullet2"/>
            </w:pPr>
            <w:r w:rsidRPr="00BA0E94">
              <w:t>typical fault symptoms and their causes, including:</w:t>
            </w:r>
          </w:p>
          <w:p w:rsidR="00000000" w:rsidRPr="00BA0E94" w:rsidP="00BA0E94">
            <w:pPr>
              <w:pStyle w:val="ListBullet3"/>
            </w:pPr>
            <w:r w:rsidRPr="00BA0E94">
              <w:t>operation of circuit protective</w:t>
            </w:r>
            <w:r w:rsidRPr="00BA0E94">
              <w:t xml:space="preserve"> device</w:t>
            </w:r>
          </w:p>
          <w:p w:rsidR="00000000" w:rsidRPr="00BA0E94" w:rsidP="00BA0E94">
            <w:pPr>
              <w:pStyle w:val="ListBullet3"/>
            </w:pPr>
            <w:r w:rsidRPr="00BA0E94">
              <w:t>appliance does not operate</w:t>
            </w:r>
          </w:p>
          <w:p w:rsidR="00000000" w:rsidRPr="00BA0E94" w:rsidP="00BA0E94">
            <w:pPr>
              <w:pStyle w:val="ListBullet2"/>
            </w:pPr>
            <w:r w:rsidRPr="00BA0E94">
              <w:t>factors to consider in clarifying the nature of a fault, including:</w:t>
            </w:r>
          </w:p>
          <w:p w:rsidR="00000000" w:rsidRPr="00BA0E94" w:rsidP="00BA0E94">
            <w:pPr>
              <w:pStyle w:val="ListBullet3"/>
            </w:pPr>
            <w:r w:rsidRPr="00BA0E94">
              <w:t>initial fault report</w:t>
            </w:r>
          </w:p>
          <w:p w:rsidR="00000000" w:rsidRPr="00BA0E94" w:rsidP="00BA0E94">
            <w:pPr>
              <w:pStyle w:val="ListBullet3"/>
            </w:pPr>
            <w:r w:rsidRPr="00BA0E94">
              <w:t>confirmation of symptoms of the fault</w:t>
            </w:r>
          </w:p>
          <w:p w:rsidR="00000000" w:rsidRPr="00BA0E94" w:rsidP="00BA0E94">
            <w:pPr>
              <w:pStyle w:val="ListBullet3"/>
            </w:pPr>
            <w:r w:rsidRPr="00BA0E94">
              <w:t>comparison of symptoms with normal operation</w:t>
            </w:r>
          </w:p>
          <w:p w:rsidR="00000000" w:rsidRPr="00BA0E94" w:rsidP="00BA0E94">
            <w:pPr>
              <w:pStyle w:val="ListBullet2"/>
            </w:pPr>
            <w:r w:rsidRPr="00BA0E94">
              <w:t>methods for testing, including:</w:t>
            </w:r>
          </w:p>
          <w:p w:rsidR="00000000" w:rsidRPr="00BA0E94" w:rsidP="00BA0E94">
            <w:pPr>
              <w:pStyle w:val="ListBullet3"/>
            </w:pPr>
            <w:r w:rsidRPr="00BA0E94">
              <w:t>visual ins</w:t>
            </w:r>
            <w:r w:rsidRPr="00BA0E94">
              <w:t>pection</w:t>
            </w:r>
          </w:p>
          <w:p w:rsidR="00000000" w:rsidRPr="00BA0E94" w:rsidP="00BA0E94">
            <w:pPr>
              <w:pStyle w:val="ListBullet3"/>
            </w:pPr>
            <w:r w:rsidRPr="00BA0E94">
              <w:t>component isolation</w:t>
            </w:r>
          </w:p>
          <w:p w:rsidR="00000000" w:rsidRPr="00BA0E94" w:rsidP="00BA0E94">
            <w:pPr>
              <w:pStyle w:val="ListBullet3"/>
            </w:pPr>
            <w:r w:rsidRPr="00BA0E94">
              <w:t>test equipment</w:t>
            </w:r>
          </w:p>
          <w:p w:rsidR="00000000" w:rsidRPr="00BA0E94" w:rsidP="00BA0E94">
            <w:pPr>
              <w:pStyle w:val="ListBullet3"/>
            </w:pPr>
            <w:r w:rsidRPr="00BA0E94">
              <w:t>sectional testing</w:t>
            </w:r>
          </w:p>
          <w:p w:rsidR="00000000" w:rsidRPr="00BA0E94" w:rsidP="00BA0E94">
            <w:pPr>
              <w:pStyle w:val="ListBullet2"/>
            </w:pPr>
            <w:r w:rsidRPr="00BA0E94">
              <w:t>dealing with intermittent faults (vibration, shock, changes in temperature and electromagnetic interference)</w:t>
            </w:r>
          </w:p>
          <w:p w:rsidR="00000000" w:rsidRPr="00BA0E94" w:rsidP="00BA0E94">
            <w:pPr>
              <w:pStyle w:val="ListBullet2"/>
            </w:pPr>
            <w:r w:rsidRPr="00BA0E94">
              <w:t>final testing and recommissioning</w:t>
            </w:r>
          </w:p>
          <w:p w:rsidR="00000000" w:rsidRPr="00BA0E94" w:rsidP="00BA0E94">
            <w:pPr>
              <w:pStyle w:val="ListBullet"/>
            </w:pPr>
            <w:r w:rsidRPr="00BA0E94">
              <w:t>hazards and safety requirements related to equipme</w:t>
            </w:r>
            <w:r w:rsidRPr="00BA0E94">
              <w:t>nt incorporating electronic components used in electrical systems.</w:t>
            </w:r>
          </w:p>
        </w:tc>
      </w:tr>
    </w:tbl>
    <w:p w:rsidR="00000000" w:rsidRPr="00BA0E94" w:rsidP="00BA0E94">
      <w:pPr>
        <w:pStyle w:val="NoPaddingFontSize1"/>
      </w:pPr>
    </w:p>
    <w:p w:rsidR="00000000" w:rsidRPr="00BA0E94" w:rsidP="00BA0E94">
      <w:pPr>
        <w:pStyle w:val="AllowPageBreak"/>
      </w:pPr>
    </w:p>
    <w:p w:rsidR="00000000" w:rsidRPr="00BA0E94" w:rsidP="00BA0E94">
      <w:pPr>
        <w:pStyle w:val="Heading1"/>
      </w:pPr>
      <w:bookmarkStart w:id="4" w:name="O_1238024"/>
      <w:bookmarkEnd w:id="4"/>
      <w:r w:rsidRPr="00BA0E94">
        <w:t>Assessment Conditions</w:t>
      </w:r>
    </w:p>
    <w:tbl>
      <w:tblPr>
        <w:tblW w:w="9497" w:type="dxa"/>
        <w:tblLayout w:type="fixed"/>
        <w:tblCellMar>
          <w:left w:w="62" w:type="dxa"/>
          <w:right w:w="62" w:type="dxa"/>
        </w:tblCellMar>
        <w:tblLook w:val="0000"/>
      </w:tblPr>
      <w:tblGrid>
        <w:gridCol w:w="9497"/>
      </w:tblGrid>
      <w:tr w:rsidTr="00BA0E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E94" w:rsidP="00BA0E94">
            <w:pPr>
              <w:pStyle w:val="BodyText"/>
            </w:pPr>
            <w:r w:rsidRPr="00BA0E94">
              <w:t>Assessors must hold credentials specified within the Standards for Registered Training Organisations current at the time of assessment.</w:t>
            </w:r>
          </w:p>
          <w:p w:rsidR="00000000" w:rsidRPr="00BA0E94" w:rsidP="00BA0E94">
            <w:pPr>
              <w:pStyle w:val="BodyText"/>
            </w:pPr>
            <w:r w:rsidRPr="00BA0E94">
              <w:t>Assessors must also hold the occupational licence for the jurisdiction the assessment is occurring where the activity being assessed requires a licence to practice.</w:t>
            </w:r>
          </w:p>
          <w:p w:rsidR="00000000" w:rsidRPr="00BA0E94" w:rsidP="00BA0E94">
            <w:pPr>
              <w:pStyle w:val="BodyText"/>
            </w:pPr>
            <w:r w:rsidRPr="00BA0E94">
              <w:t>Assessment must satisfy the Principles of Assessment and Rules of Evidence and all regulato</w:t>
            </w:r>
            <w:r w:rsidRPr="00BA0E94">
              <w:t>ry requirements included within the Standards for Registered Training Organisations current at the time of assessment.</w:t>
            </w:r>
          </w:p>
          <w:p w:rsidR="00000000" w:rsidRPr="00BA0E94" w:rsidP="00BA0E94">
            <w:pPr>
              <w:pStyle w:val="BodyText"/>
            </w:pPr>
            <w:r w:rsidRPr="00BA0E94">
              <w:t>Assessment must occur in suitable workplace operational situations where it is appropriate to do so, where this is not appropriate, asses</w:t>
            </w:r>
            <w:r w:rsidRPr="00BA0E94">
              <w:t>sment must occur in suitable simulated workplace operational situations that replicate workplace conditions.</w:t>
            </w:r>
          </w:p>
          <w:p w:rsidR="00000000" w:rsidRPr="00BA0E94" w:rsidP="00BA0E94">
            <w:pPr>
              <w:pStyle w:val="BodyText"/>
            </w:pPr>
            <w:r w:rsidRPr="00BA0E94">
              <w:t>Assessment processes and techniques must be appropriate to the language, literacy and numeracy requirements of the work being performed and the nee</w:t>
            </w:r>
            <w:r w:rsidRPr="00BA0E94">
              <w:t>ds of the candidate.</w:t>
            </w:r>
          </w:p>
          <w:p w:rsidR="00000000" w:rsidRPr="00BA0E94" w:rsidP="00BA0E94">
            <w:pPr>
              <w:pStyle w:val="BodyText"/>
            </w:pPr>
            <w:r w:rsidRPr="00BA0E94">
              <w:t>Resources for assessment must include access to:</w:t>
            </w:r>
          </w:p>
          <w:p w:rsidR="00000000" w:rsidRPr="00BA0E94" w:rsidP="00BA0E94">
            <w:pPr>
              <w:pStyle w:val="ListBullet"/>
            </w:pPr>
            <w:r w:rsidRPr="00BA0E94">
              <w:t>a range of relevant exercises, case studies and/or other simulations</w:t>
            </w:r>
          </w:p>
          <w:p w:rsidR="00000000" w:rsidRPr="00BA0E94" w:rsidP="00BA0E94">
            <w:pPr>
              <w:pStyle w:val="ListBullet"/>
            </w:pPr>
            <w:r w:rsidRPr="00BA0E94">
              <w:t>relevant and appropriate materials, tools, facilities, equipment and personal protective equipment (PPE) currently u</w:t>
            </w:r>
            <w:r w:rsidRPr="00BA0E94">
              <w:t>sed in industry</w:t>
            </w:r>
          </w:p>
          <w:p w:rsidR="00000000" w:rsidRPr="00BA0E94" w:rsidP="00BA0E94">
            <w:pPr>
              <w:pStyle w:val="ListBullet"/>
            </w:pPr>
            <w:r w:rsidRPr="00BA0E94">
              <w:t>applicable documentation, including workplace procedures, equipment specifications, regulations, relevant industry standards, codes of practice and operation manuals.</w:t>
            </w:r>
          </w:p>
          <w:p w:rsidR="00000000" w:rsidRPr="00BA0E94" w:rsidP="00BA0E94">
            <w:pPr>
              <w:pStyle w:val="BodyText"/>
            </w:pPr>
            <w:r w:rsidRPr="00BA0E94">
              <w:t>In addition, evidence of Performance Evidence items of this unit marked w</w:t>
            </w:r>
            <w:r w:rsidRPr="00BA0E94">
              <w:t>ith a hash (#) must be gathered in authentic workplace operational conditions (not simulated) before final determination of competence in this unit can be made.</w:t>
            </w:r>
          </w:p>
        </w:tc>
      </w:tr>
    </w:tbl>
    <w:p w:rsidR="00000000" w:rsidRPr="00BA0E94" w:rsidP="00BA0E94">
      <w:pPr>
        <w:pStyle w:val="NoPaddingFontSize1"/>
      </w:pPr>
    </w:p>
    <w:p w:rsidR="00000000" w:rsidRPr="00BA0E94" w:rsidP="00BA0E94">
      <w:pPr>
        <w:pStyle w:val="AllowPageBreak"/>
      </w:pPr>
    </w:p>
    <w:p w:rsidR="00000000" w:rsidRPr="00BA0E94" w:rsidP="00BA0E94">
      <w:pPr>
        <w:pStyle w:val="Heading1"/>
      </w:pPr>
      <w:bookmarkStart w:id="5" w:name="O_1238039"/>
      <w:bookmarkEnd w:id="5"/>
      <w:r w:rsidRPr="00BA0E94">
        <w:t>Links</w:t>
      </w:r>
    </w:p>
    <w:p w:rsidR="00000000" w:rsidRPr="00BA0E94" w:rsidP="0087049C">
      <w:pPr>
        <w:pStyle w:val="BodyText"/>
      </w:pPr>
      <w:r w:rsidRPr="00BA0E9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64E95">
        <w:rPr>
          <w:rStyle w:val="Hyperlink"/>
        </w:rPr>
        <w:t>https://vetnet.gov.au/Pages/TrainingDocs.aspx?q=b8a8f136-5421-4ce1-92e0-2b50341431b6</w:t>
      </w:r>
      <w:r>
        <w:fldChar w:fldCharType="end"/>
      </w:r>
    </w:p>
    <w:p w:rsidR="00000000" w:rsidRPr="00BA0E94" w:rsidP="00BA0E94"/>
    <w:sectPr w:rsidSect="00BA0E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4" w:rsidRPr="0087049C" w:rsidP="00870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49C" w:rsidP="00BA0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049C" w:rsidP="00BA0E9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7049C" w:rsidP="00BA0E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4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E94" w:rsidRPr="0087049C" w:rsidP="008704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49C" w:rsidRPr="002D2AF8" w:rsidP="00BA0E94">
    <w:pPr>
      <w:pStyle w:val="Header"/>
      <w:framePr w:wrap="around"/>
    </w:pPr>
    <w:r>
      <w:fldChar w:fldCharType="begin"/>
    </w:r>
    <w:r>
      <w:instrText xml:space="preserve"> TITLE   \* MERGEFORMAT </w:instrText>
    </w:r>
    <w:r>
      <w:fldChar w:fldCharType="separate"/>
    </w:r>
    <w:r>
      <w:t>Assessment Requirements for UEEEL0014 Isolate, test and troubleshoot low voltage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7049C" w:rsidP="00BA0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D4E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A4C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27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E94"/>
    <w:pPr>
      <w:spacing w:before="360" w:after="60"/>
      <w:outlineLvl w:val="0"/>
    </w:pPr>
    <w:rPr>
      <w:sz w:val="32"/>
    </w:rPr>
  </w:style>
  <w:style w:type="paragraph" w:styleId="Heading2">
    <w:name w:val="heading 2"/>
    <w:basedOn w:val="HeadingBase"/>
    <w:next w:val="BodyText"/>
    <w:link w:val="Heading2Char"/>
    <w:qFormat/>
    <w:rsid w:val="00BA0E94"/>
    <w:pPr>
      <w:keepLines/>
      <w:spacing w:before="240" w:after="120"/>
      <w:outlineLvl w:val="1"/>
    </w:pPr>
    <w:rPr>
      <w:sz w:val="28"/>
      <w:szCs w:val="40"/>
    </w:rPr>
  </w:style>
  <w:style w:type="paragraph" w:styleId="Heading3">
    <w:name w:val="heading 3"/>
    <w:basedOn w:val="HeadingBase"/>
    <w:next w:val="BodyText"/>
    <w:link w:val="Heading3Char"/>
    <w:qFormat/>
    <w:rsid w:val="00BA0E94"/>
    <w:pPr>
      <w:spacing w:before="180" w:after="120"/>
      <w:outlineLvl w:val="2"/>
    </w:pPr>
    <w:rPr>
      <w:spacing w:val="-10"/>
      <w:kern w:val="32"/>
    </w:rPr>
  </w:style>
  <w:style w:type="paragraph" w:styleId="Heading4">
    <w:name w:val="heading 4"/>
    <w:basedOn w:val="HeadingBase"/>
    <w:next w:val="BodyText"/>
    <w:link w:val="Heading4Char"/>
    <w:qFormat/>
    <w:rsid w:val="00BA0E94"/>
    <w:pPr>
      <w:spacing w:before="160" w:after="120"/>
      <w:outlineLvl w:val="3"/>
    </w:pPr>
    <w:rPr>
      <w:sz w:val="22"/>
    </w:rPr>
  </w:style>
  <w:style w:type="paragraph" w:styleId="Heading5">
    <w:name w:val="heading 5"/>
    <w:basedOn w:val="HeadingBase"/>
    <w:next w:val="Normal"/>
    <w:link w:val="Heading5Char"/>
    <w:qFormat/>
    <w:rsid w:val="00BA0E94"/>
    <w:pPr>
      <w:spacing w:before="80"/>
      <w:outlineLvl w:val="4"/>
    </w:pPr>
    <w:rPr>
      <w:color w:val="918585"/>
      <w:sz w:val="20"/>
    </w:rPr>
  </w:style>
  <w:style w:type="paragraph" w:styleId="Heading6">
    <w:name w:val="heading 6"/>
    <w:basedOn w:val="HeadingBase"/>
    <w:next w:val="Normal"/>
    <w:link w:val="Heading6Char"/>
    <w:qFormat/>
    <w:rsid w:val="00BA0E94"/>
    <w:pPr>
      <w:spacing w:before="60"/>
      <w:outlineLvl w:val="5"/>
    </w:pPr>
    <w:rPr>
      <w:color w:val="918585"/>
      <w:sz w:val="20"/>
    </w:rPr>
  </w:style>
  <w:style w:type="paragraph" w:styleId="Heading7">
    <w:name w:val="heading 7"/>
    <w:basedOn w:val="Normal"/>
    <w:next w:val="Normal"/>
    <w:link w:val="Heading7Char"/>
    <w:qFormat/>
    <w:rsid w:val="00BA0E94"/>
    <w:pPr>
      <w:ind w:left="720"/>
      <w:outlineLvl w:val="6"/>
    </w:pPr>
    <w:rPr>
      <w:i/>
    </w:rPr>
  </w:style>
  <w:style w:type="paragraph" w:styleId="Heading8">
    <w:name w:val="heading 8"/>
    <w:basedOn w:val="Normal"/>
    <w:next w:val="Normal"/>
    <w:link w:val="Heading8Char"/>
    <w:qFormat/>
    <w:rsid w:val="00BA0E94"/>
    <w:pPr>
      <w:ind w:left="720"/>
      <w:outlineLvl w:val="7"/>
    </w:pPr>
    <w:rPr>
      <w:i/>
    </w:rPr>
  </w:style>
  <w:style w:type="paragraph" w:styleId="Heading9">
    <w:name w:val="heading 9"/>
    <w:basedOn w:val="Normal"/>
    <w:next w:val="Normal"/>
    <w:link w:val="Heading9Char"/>
    <w:qFormat/>
    <w:rsid w:val="00BA0E94"/>
    <w:pPr>
      <w:ind w:left="720"/>
      <w:outlineLvl w:val="8"/>
    </w:pPr>
    <w:rPr>
      <w:i/>
    </w:rPr>
  </w:style>
  <w:style w:type="character" w:default="1" w:styleId="DefaultParagraphFont">
    <w:name w:val="Default Paragraph Font"/>
    <w:uiPriority w:val="1"/>
    <w:unhideWhenUsed/>
    <w:rsid w:val="00BA0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E94"/>
  </w:style>
  <w:style w:type="character" w:customStyle="1" w:styleId="Heading1Char">
    <w:name w:val="Heading 1 Char"/>
    <w:basedOn w:val="DefaultParagraphFont"/>
    <w:link w:val="Heading1"/>
    <w:rsid w:val="00BA0E94"/>
    <w:rPr>
      <w:rFonts w:ascii="Times New Roman" w:eastAsia="Times New Roman" w:hAnsi="Times New Roman" w:cs="Times New Roman"/>
      <w:b/>
      <w:sz w:val="32"/>
      <w:szCs w:val="20"/>
      <w:lang w:eastAsia="en-US"/>
    </w:rPr>
  </w:style>
  <w:style w:type="paragraph" w:styleId="BodyText">
    <w:name w:val="Body Text"/>
    <w:basedOn w:val="Normal"/>
    <w:link w:val="BodyTextChar"/>
    <w:rsid w:val="00BA0E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E94"/>
    <w:rPr>
      <w:rFonts w:ascii="Times New Roman" w:eastAsia="Times New Roman" w:hAnsi="Times New Roman" w:cs="Times New Roman"/>
      <w:sz w:val="24"/>
      <w:lang w:eastAsia="en-US"/>
    </w:rPr>
  </w:style>
  <w:style w:type="paragraph" w:styleId="ListBullet">
    <w:name w:val="List Bullet"/>
    <w:basedOn w:val="List"/>
    <w:rsid w:val="00BA0E94"/>
    <w:pPr>
      <w:numPr>
        <w:numId w:val="13"/>
      </w:numPr>
      <w:tabs>
        <w:tab w:val="clear" w:pos="340"/>
      </w:tabs>
      <w:spacing w:before="40" w:after="40"/>
    </w:pPr>
  </w:style>
  <w:style w:type="paragraph" w:styleId="ListBullet2">
    <w:name w:val="List Bullet 2"/>
    <w:basedOn w:val="List2"/>
    <w:rsid w:val="00BA0E94"/>
    <w:pPr>
      <w:numPr>
        <w:numId w:val="14"/>
      </w:numPr>
      <w:tabs>
        <w:tab w:val="clear" w:pos="680"/>
      </w:tabs>
    </w:pPr>
  </w:style>
  <w:style w:type="paragraph" w:customStyle="1" w:styleId="SuperHeading">
    <w:name w:val="SuperHeading"/>
    <w:basedOn w:val="Normal"/>
    <w:rsid w:val="00BA0E94"/>
    <w:pPr>
      <w:spacing w:before="240" w:after="120"/>
      <w:outlineLvl w:val="0"/>
    </w:pPr>
    <w:rPr>
      <w:rFonts w:ascii="Times New Roman" w:hAnsi="Times New Roman"/>
      <w:b/>
      <w:sz w:val="32"/>
    </w:rPr>
  </w:style>
  <w:style w:type="paragraph" w:customStyle="1" w:styleId="AllowPageBreak">
    <w:name w:val="AllowPageBreak"/>
    <w:rsid w:val="00BA0E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0E9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0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E94"/>
    <w:rPr>
      <w:rFonts w:ascii="Courier New" w:eastAsia="Times New Roman" w:hAnsi="Courier New" w:cs="Times New Roman"/>
      <w:i/>
      <w:szCs w:val="20"/>
      <w:lang w:eastAsia="en-US"/>
    </w:rPr>
  </w:style>
  <w:style w:type="paragraph" w:customStyle="1" w:styleId="HeadingBase">
    <w:name w:val="Heading Base"/>
    <w:rsid w:val="00BA0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E94"/>
    <w:pPr>
      <w:tabs>
        <w:tab w:val="right" w:leader="dot" w:pos="9072"/>
      </w:tabs>
      <w:ind w:left="567"/>
    </w:pPr>
    <w:rPr>
      <w:szCs w:val="22"/>
    </w:rPr>
  </w:style>
  <w:style w:type="paragraph" w:customStyle="1" w:styleId="TOCBase">
    <w:name w:val="TOC Base"/>
    <w:rsid w:val="00BA0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E94"/>
    <w:pPr>
      <w:tabs>
        <w:tab w:val="right" w:leader="dot" w:pos="9072"/>
      </w:tabs>
      <w:spacing w:before="40" w:after="40"/>
      <w:ind w:left="284"/>
    </w:pPr>
    <w:rPr>
      <w:rFonts w:ascii="Times New Roman" w:hAnsi="Times New Roman"/>
    </w:rPr>
  </w:style>
  <w:style w:type="paragraph" w:styleId="TOC1">
    <w:name w:val="toc 1"/>
    <w:basedOn w:val="TOCBase"/>
    <w:next w:val="Normal"/>
    <w:rsid w:val="00BA0E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E94"/>
    <w:rPr>
      <w:rFonts w:ascii="Times New Roman" w:eastAsia="Times New Roman" w:hAnsi="Times New Roman" w:cs="Times New Roman"/>
      <w:sz w:val="16"/>
      <w:lang w:eastAsia="en-US"/>
    </w:rPr>
  </w:style>
  <w:style w:type="paragraph" w:styleId="Title">
    <w:name w:val="Title"/>
    <w:basedOn w:val="HeadingBase"/>
    <w:link w:val="TitleChar"/>
    <w:qFormat/>
    <w:rsid w:val="00BA0E94"/>
    <w:pPr>
      <w:spacing w:before="5040"/>
      <w:jc w:val="center"/>
    </w:pPr>
    <w:rPr>
      <w:sz w:val="48"/>
      <w:szCs w:val="72"/>
      <w:lang w:val="en-US"/>
    </w:rPr>
  </w:style>
  <w:style w:type="character" w:customStyle="1" w:styleId="TitleChar">
    <w:name w:val="Title Char"/>
    <w:basedOn w:val="DefaultParagraphFont"/>
    <w:link w:val="Title"/>
    <w:rsid w:val="00BA0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E94"/>
    <w:pPr>
      <w:tabs>
        <w:tab w:val="left" w:pos="3600"/>
        <w:tab w:val="left" w:pos="3958"/>
      </w:tabs>
    </w:pPr>
  </w:style>
  <w:style w:type="paragraph" w:styleId="List">
    <w:name w:val="List"/>
    <w:basedOn w:val="BodyText"/>
    <w:next w:val="BodyText"/>
    <w:rsid w:val="00BA0E94"/>
    <w:pPr>
      <w:tabs>
        <w:tab w:val="left" w:pos="340"/>
      </w:tabs>
      <w:spacing w:before="60" w:after="60"/>
      <w:ind w:left="340" w:hanging="340"/>
    </w:pPr>
  </w:style>
  <w:style w:type="paragraph" w:customStyle="1" w:styleId="Note">
    <w:name w:val="Note"/>
    <w:basedOn w:val="BodyText"/>
    <w:rsid w:val="00BA0E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0E94"/>
    <w:rPr>
      <w:b/>
      <w:spacing w:val="0"/>
    </w:rPr>
  </w:style>
  <w:style w:type="paragraph" w:customStyle="1" w:styleId="SuperTitle">
    <w:name w:val="SuperTitle"/>
    <w:basedOn w:val="Title"/>
    <w:rsid w:val="00BA0E94"/>
    <w:pPr>
      <w:framePr w:wrap="auto" w:hAnchor="text" w:y="6049"/>
    </w:pPr>
    <w:rPr>
      <w:color w:val="000000"/>
      <w:sz w:val="40"/>
    </w:rPr>
  </w:style>
  <w:style w:type="paragraph" w:customStyle="1" w:styleId="TOCTitle">
    <w:name w:val="TOCTitle"/>
    <w:basedOn w:val="Heading1"/>
    <w:rsid w:val="00BA0E94"/>
    <w:pPr>
      <w:spacing w:after="240"/>
      <w:jc w:val="center"/>
      <w:outlineLvl w:val="9"/>
    </w:pPr>
    <w:rPr>
      <w:caps/>
    </w:rPr>
  </w:style>
  <w:style w:type="paragraph" w:customStyle="1" w:styleId="Version">
    <w:name w:val="Version"/>
    <w:rsid w:val="00BA0E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E94"/>
    <w:pPr>
      <w:keepNext w:val="0"/>
      <w:tabs>
        <w:tab w:val="right" w:pos="4176"/>
      </w:tabs>
      <w:ind w:left="198" w:hanging="198"/>
    </w:pPr>
    <w:rPr>
      <w:rFonts w:ascii="Garamond" w:hAnsi="Garamond"/>
    </w:rPr>
  </w:style>
  <w:style w:type="paragraph" w:styleId="IndexHeading">
    <w:name w:val="index heading"/>
    <w:basedOn w:val="Normal"/>
    <w:next w:val="Index1"/>
    <w:semiHidden/>
    <w:rsid w:val="00BA0E94"/>
    <w:pPr>
      <w:spacing w:before="120" w:after="120"/>
    </w:pPr>
    <w:rPr>
      <w:rFonts w:ascii="Arial" w:hAnsi="Arial"/>
      <w:b/>
      <w:color w:val="918585"/>
      <w:sz w:val="24"/>
    </w:rPr>
  </w:style>
  <w:style w:type="paragraph" w:styleId="Header">
    <w:name w:val="header"/>
    <w:basedOn w:val="Normal"/>
    <w:link w:val="HeaderChar"/>
    <w:rsid w:val="00BA0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E94"/>
    <w:rPr>
      <w:rFonts w:ascii="Times New Roman" w:eastAsia="Times New Roman" w:hAnsi="Times New Roman" w:cs="Times New Roman"/>
      <w:sz w:val="16"/>
      <w:szCs w:val="20"/>
      <w:lang w:val="en-GB" w:eastAsia="en-US"/>
    </w:rPr>
  </w:style>
  <w:style w:type="paragraph" w:customStyle="1" w:styleId="Chapter">
    <w:name w:val="Chapter"/>
    <w:basedOn w:val="Normal"/>
    <w:rsid w:val="00BA0E94"/>
    <w:pPr>
      <w:spacing w:before="240"/>
    </w:pPr>
    <w:rPr>
      <w:rFonts w:ascii="Times New Roman" w:hAnsi="Times New Roman"/>
      <w:smallCaps/>
      <w:spacing w:val="80"/>
      <w:sz w:val="28"/>
    </w:rPr>
  </w:style>
  <w:style w:type="paragraph" w:customStyle="1" w:styleId="InChapter">
    <w:name w:val="InChapter"/>
    <w:basedOn w:val="Heading3"/>
    <w:rsid w:val="00BA0E94"/>
    <w:pPr>
      <w:spacing w:after="240"/>
      <w:outlineLvl w:val="9"/>
    </w:pPr>
    <w:rPr>
      <w:noProof/>
    </w:rPr>
  </w:style>
  <w:style w:type="paragraph" w:styleId="Index2">
    <w:name w:val="index 2"/>
    <w:basedOn w:val="Normal"/>
    <w:next w:val="Normal"/>
    <w:semiHidden/>
    <w:rsid w:val="00BA0E94"/>
    <w:pPr>
      <w:tabs>
        <w:tab w:val="right" w:pos="4176"/>
      </w:tabs>
      <w:ind w:left="568" w:hanging="284"/>
    </w:pPr>
    <w:rPr>
      <w:rFonts w:ascii="Garamond" w:hAnsi="Garamond"/>
    </w:rPr>
  </w:style>
  <w:style w:type="paragraph" w:customStyle="1" w:styleId="Byline">
    <w:name w:val="Byline"/>
    <w:rsid w:val="00BA0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E94"/>
    <w:pPr>
      <w:tabs>
        <w:tab w:val="clear" w:pos="3600"/>
        <w:tab w:val="clear" w:pos="3958"/>
      </w:tabs>
      <w:jc w:val="right"/>
    </w:pPr>
  </w:style>
  <w:style w:type="character" w:styleId="Emphasis">
    <w:name w:val="Emphasis"/>
    <w:basedOn w:val="DefaultParagraphFont"/>
    <w:qFormat/>
    <w:rsid w:val="00BA0E94"/>
    <w:rPr>
      <w:i/>
    </w:rPr>
  </w:style>
  <w:style w:type="paragraph" w:styleId="Caption">
    <w:name w:val="caption"/>
    <w:basedOn w:val="BodyText"/>
    <w:next w:val="Normal"/>
    <w:qFormat/>
    <w:rsid w:val="00BA0E94"/>
    <w:pPr>
      <w:framePr w:w="2268" w:hSpace="181" w:vSpace="181" w:wrap="around" w:vAnchor="text" w:hAnchor="page" w:x="1135" w:y="285" w:anchorLock="1"/>
    </w:pPr>
    <w:rPr>
      <w:i/>
    </w:rPr>
  </w:style>
  <w:style w:type="paragraph" w:customStyle="1" w:styleId="MiniTOCTitle">
    <w:name w:val="MiniTOCTitle"/>
    <w:basedOn w:val="Heading4"/>
    <w:rsid w:val="00BA0E94"/>
    <w:pPr>
      <w:spacing w:before="240"/>
      <w:outlineLvl w:val="9"/>
    </w:pPr>
    <w:rPr>
      <w:noProof/>
      <w:sz w:val="24"/>
    </w:rPr>
  </w:style>
  <w:style w:type="paragraph" w:customStyle="1" w:styleId="MiniTOCItem">
    <w:name w:val="MiniTOCItem"/>
    <w:basedOn w:val="ListBullet"/>
    <w:rsid w:val="00BA0E94"/>
    <w:pPr>
      <w:numPr>
        <w:numId w:val="0"/>
      </w:numPr>
      <w:tabs>
        <w:tab w:val="right" w:leader="dot" w:pos="6521"/>
      </w:tabs>
      <w:spacing w:before="0" w:after="0"/>
    </w:pPr>
  </w:style>
  <w:style w:type="paragraph" w:customStyle="1" w:styleId="TOFTitle">
    <w:name w:val="TOFTitle"/>
    <w:basedOn w:val="TOCTitle"/>
    <w:rsid w:val="00BA0E94"/>
  </w:style>
  <w:style w:type="paragraph" w:styleId="TableofFigures">
    <w:name w:val="table of figures"/>
    <w:basedOn w:val="Normal"/>
    <w:next w:val="Normal"/>
    <w:semiHidden/>
    <w:rsid w:val="00BA0E94"/>
    <w:pPr>
      <w:tabs>
        <w:tab w:val="right" w:leader="dot" w:pos="9072"/>
      </w:tabs>
      <w:ind w:left="970" w:hanging="403"/>
    </w:pPr>
    <w:rPr>
      <w:rFonts w:ascii="Times New Roman" w:hAnsi="Times New Roman"/>
      <w:b/>
    </w:rPr>
  </w:style>
  <w:style w:type="paragraph" w:styleId="ListNumber">
    <w:name w:val="List Number"/>
    <w:basedOn w:val="List"/>
    <w:rsid w:val="00BA0E94"/>
    <w:pPr>
      <w:numPr>
        <w:numId w:val="16"/>
      </w:numPr>
      <w:tabs>
        <w:tab w:val="clear" w:pos="340"/>
      </w:tabs>
    </w:pPr>
  </w:style>
  <w:style w:type="character" w:customStyle="1" w:styleId="WingdingSymbols">
    <w:name w:val="Wingding Symbols"/>
    <w:rsid w:val="00BA0E94"/>
    <w:rPr>
      <w:rFonts w:ascii="Wingdings" w:hAnsi="Wingdings"/>
    </w:rPr>
  </w:style>
  <w:style w:type="paragraph" w:customStyle="1" w:styleId="TableHeading">
    <w:name w:val="Table Heading"/>
    <w:basedOn w:val="HeadingBase"/>
    <w:rsid w:val="00BA0E94"/>
    <w:pPr>
      <w:keepLines/>
      <w:pBdr>
        <w:bottom w:val="single" w:sz="6" w:space="1" w:color="918585"/>
      </w:pBdr>
      <w:spacing w:before="240"/>
    </w:pPr>
  </w:style>
  <w:style w:type="character" w:customStyle="1" w:styleId="HotSpot">
    <w:name w:val="HotSpot"/>
    <w:rsid w:val="00BA0E94"/>
    <w:rPr>
      <w:color w:val="0033CC"/>
      <w:u w:val="none"/>
    </w:rPr>
  </w:style>
  <w:style w:type="paragraph" w:customStyle="1" w:styleId="BodyTextRight">
    <w:name w:val="Body Text Right"/>
    <w:basedOn w:val="BodyText"/>
    <w:rsid w:val="00BA0E94"/>
    <w:pPr>
      <w:spacing w:before="0" w:after="0"/>
      <w:jc w:val="right"/>
    </w:pPr>
  </w:style>
  <w:style w:type="paragraph" w:styleId="Index3">
    <w:name w:val="index 3"/>
    <w:basedOn w:val="ListNumber2"/>
    <w:next w:val="Normal"/>
    <w:semiHidden/>
    <w:rsid w:val="00BA0E94"/>
    <w:pPr>
      <w:numPr>
        <w:numId w:val="0"/>
      </w:numPr>
      <w:tabs>
        <w:tab w:val="right" w:leader="dot" w:pos="4176"/>
      </w:tabs>
    </w:pPr>
  </w:style>
  <w:style w:type="paragraph" w:styleId="ListNumber2">
    <w:name w:val="List Number 2"/>
    <w:basedOn w:val="List2"/>
    <w:rsid w:val="00BA0E94"/>
    <w:pPr>
      <w:numPr>
        <w:numId w:val="11"/>
      </w:numPr>
      <w:tabs>
        <w:tab w:val="clear" w:pos="1060"/>
      </w:tabs>
    </w:pPr>
  </w:style>
  <w:style w:type="paragraph" w:customStyle="1" w:styleId="MarginNote">
    <w:name w:val="Margin Note"/>
    <w:basedOn w:val="BodyText"/>
    <w:rsid w:val="00BA0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E94"/>
    <w:rPr>
      <w:sz w:val="32"/>
    </w:rPr>
  </w:style>
  <w:style w:type="paragraph" w:customStyle="1" w:styleId="HeadingProcedure">
    <w:name w:val="Heading Procedure"/>
    <w:basedOn w:val="HeadingBase"/>
    <w:next w:val="Normal"/>
    <w:rsid w:val="00BA0E94"/>
    <w:pPr>
      <w:tabs>
        <w:tab w:val="left" w:pos="0"/>
      </w:tabs>
      <w:spacing w:before="120" w:after="60"/>
    </w:pPr>
    <w:rPr>
      <w:i/>
      <w:color w:val="918585"/>
      <w:sz w:val="22"/>
    </w:rPr>
  </w:style>
  <w:style w:type="paragraph" w:customStyle="1" w:styleId="TableBodyText">
    <w:name w:val="Table Body Text"/>
    <w:basedOn w:val="BodyText"/>
    <w:rsid w:val="00BA0E94"/>
    <w:pPr>
      <w:spacing w:before="60" w:after="60"/>
    </w:pPr>
  </w:style>
  <w:style w:type="paragraph" w:styleId="ListContinue">
    <w:name w:val="List Continue"/>
    <w:basedOn w:val="List"/>
    <w:rsid w:val="00BA0E94"/>
    <w:pPr>
      <w:ind w:firstLine="0"/>
    </w:pPr>
  </w:style>
  <w:style w:type="paragraph" w:customStyle="1" w:styleId="ListNote">
    <w:name w:val="List Note"/>
    <w:basedOn w:val="List"/>
    <w:rsid w:val="00BA0E94"/>
    <w:pPr>
      <w:pBdr>
        <w:top w:val="single" w:sz="6" w:space="2" w:color="918585"/>
        <w:bottom w:val="single" w:sz="6" w:space="2" w:color="918585"/>
      </w:pBdr>
      <w:tabs>
        <w:tab w:val="left" w:pos="1021"/>
      </w:tabs>
      <w:ind w:firstLine="0"/>
    </w:pPr>
  </w:style>
  <w:style w:type="paragraph" w:customStyle="1" w:styleId="Warning">
    <w:name w:val="Warning"/>
    <w:basedOn w:val="BodyText"/>
    <w:rsid w:val="00BA0E94"/>
    <w:pPr>
      <w:shd w:val="clear" w:color="auto" w:fill="D9D9D9"/>
      <w:tabs>
        <w:tab w:val="left" w:pos="992"/>
      </w:tabs>
      <w:ind w:left="119" w:right="119"/>
    </w:pPr>
    <w:rPr>
      <w:sz w:val="20"/>
    </w:rPr>
  </w:style>
  <w:style w:type="paragraph" w:customStyle="1" w:styleId="MarginIcons">
    <w:name w:val="Margin Icons"/>
    <w:basedOn w:val="BodyText"/>
    <w:rsid w:val="00BA0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E94"/>
    <w:rPr>
      <w:rFonts w:ascii="Courier New" w:hAnsi="Courier New"/>
    </w:rPr>
  </w:style>
  <w:style w:type="paragraph" w:customStyle="1" w:styleId="NoteBullet">
    <w:name w:val="Note Bullet"/>
    <w:basedOn w:val="Note"/>
    <w:rsid w:val="00BA0E94"/>
    <w:pPr>
      <w:tabs>
        <w:tab w:val="clear" w:pos="680"/>
      </w:tabs>
      <w:spacing w:before="60" w:after="60"/>
    </w:pPr>
  </w:style>
  <w:style w:type="paragraph" w:customStyle="1" w:styleId="SubHeading2">
    <w:name w:val="SubHeading2"/>
    <w:basedOn w:val="HeadingBase"/>
    <w:rsid w:val="00BA0E94"/>
    <w:pPr>
      <w:spacing w:before="240" w:after="60"/>
    </w:pPr>
    <w:rPr>
      <w:sz w:val="20"/>
    </w:rPr>
  </w:style>
  <w:style w:type="paragraph" w:customStyle="1" w:styleId="SubHeading1">
    <w:name w:val="SubHeading1"/>
    <w:basedOn w:val="HeadingBase"/>
    <w:rsid w:val="00BA0E94"/>
    <w:pPr>
      <w:spacing w:before="240" w:after="60"/>
    </w:pPr>
    <w:rPr>
      <w:color w:val="918585"/>
      <w:sz w:val="22"/>
    </w:rPr>
  </w:style>
  <w:style w:type="paragraph" w:customStyle="1" w:styleId="SideHeading">
    <w:name w:val="Side Heading"/>
    <w:basedOn w:val="HeadingBase"/>
    <w:rsid w:val="00BA0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E94"/>
    <w:pPr>
      <w:numPr>
        <w:numId w:val="12"/>
      </w:numPr>
    </w:pPr>
  </w:style>
  <w:style w:type="paragraph" w:styleId="PlainText">
    <w:name w:val="Plain Text"/>
    <w:basedOn w:val="Normal"/>
    <w:link w:val="PlainTextChar"/>
    <w:rsid w:val="00BA0E94"/>
    <w:rPr>
      <w:sz w:val="20"/>
    </w:rPr>
  </w:style>
  <w:style w:type="character" w:customStyle="1" w:styleId="PlainTextChar">
    <w:name w:val="Plain Text Char"/>
    <w:basedOn w:val="DefaultParagraphFont"/>
    <w:link w:val="PlainText"/>
    <w:rsid w:val="00BA0E94"/>
    <w:rPr>
      <w:rFonts w:ascii="Courier New" w:eastAsia="Times New Roman" w:hAnsi="Courier New" w:cs="Times New Roman"/>
      <w:sz w:val="20"/>
      <w:szCs w:val="20"/>
      <w:lang w:eastAsia="en-US"/>
    </w:rPr>
  </w:style>
  <w:style w:type="character" w:customStyle="1" w:styleId="MenuOption">
    <w:name w:val="Menu Option"/>
    <w:basedOn w:val="DefaultParagraphFont"/>
    <w:rsid w:val="00BA0E94"/>
    <w:rPr>
      <w:b/>
      <w:smallCaps/>
    </w:rPr>
  </w:style>
  <w:style w:type="paragraph" w:customStyle="1" w:styleId="TableListNumber">
    <w:name w:val="Table List Number"/>
    <w:basedOn w:val="ListNumber"/>
    <w:rsid w:val="00BA0E94"/>
    <w:pPr>
      <w:numPr>
        <w:numId w:val="0"/>
      </w:numPr>
    </w:pPr>
  </w:style>
  <w:style w:type="paragraph" w:styleId="TOC4">
    <w:name w:val="toc 4"/>
    <w:basedOn w:val="TOCBase"/>
    <w:next w:val="Normal"/>
    <w:semiHidden/>
    <w:rsid w:val="00BA0E94"/>
    <w:pPr>
      <w:tabs>
        <w:tab w:val="right" w:leader="dot" w:pos="9071"/>
      </w:tabs>
      <w:ind w:left="1701"/>
    </w:pPr>
  </w:style>
  <w:style w:type="paragraph" w:customStyle="1" w:styleId="ListAlpha">
    <w:name w:val="List Alpha"/>
    <w:basedOn w:val="List"/>
    <w:rsid w:val="00BA0E94"/>
    <w:pPr>
      <w:numPr>
        <w:numId w:val="10"/>
      </w:numPr>
    </w:pPr>
  </w:style>
  <w:style w:type="paragraph" w:customStyle="1" w:styleId="ListAlpha2">
    <w:name w:val="List Alpha 2"/>
    <w:basedOn w:val="List2"/>
    <w:rsid w:val="00BA0E94"/>
    <w:pPr>
      <w:numPr>
        <w:numId w:val="9"/>
      </w:numPr>
    </w:pPr>
  </w:style>
  <w:style w:type="paragraph" w:styleId="List2">
    <w:name w:val="List 2"/>
    <w:basedOn w:val="BodyText"/>
    <w:rsid w:val="00BA0E94"/>
    <w:pPr>
      <w:tabs>
        <w:tab w:val="left" w:pos="680"/>
      </w:tabs>
      <w:spacing w:before="60" w:after="60"/>
      <w:ind w:left="680" w:hanging="340"/>
    </w:pPr>
  </w:style>
  <w:style w:type="paragraph" w:styleId="List3">
    <w:name w:val="List 3"/>
    <w:basedOn w:val="BodyText"/>
    <w:rsid w:val="00BA0E94"/>
    <w:pPr>
      <w:tabs>
        <w:tab w:val="left" w:pos="1021"/>
      </w:tabs>
      <w:spacing w:before="60" w:after="60"/>
      <w:ind w:left="1020" w:hanging="340"/>
    </w:pPr>
  </w:style>
  <w:style w:type="paragraph" w:styleId="List4">
    <w:name w:val="List 4"/>
    <w:basedOn w:val="BodyText"/>
    <w:rsid w:val="00BA0E94"/>
    <w:pPr>
      <w:tabs>
        <w:tab w:val="left" w:pos="1361"/>
      </w:tabs>
      <w:spacing w:before="60" w:after="60"/>
      <w:ind w:left="1361" w:hanging="340"/>
    </w:pPr>
  </w:style>
  <w:style w:type="paragraph" w:styleId="List5">
    <w:name w:val="List 5"/>
    <w:basedOn w:val="BodyText"/>
    <w:rsid w:val="00BA0E94"/>
    <w:pPr>
      <w:tabs>
        <w:tab w:val="left" w:pos="1701"/>
      </w:tabs>
      <w:spacing w:before="60" w:after="60"/>
      <w:ind w:left="1701" w:hanging="340"/>
    </w:pPr>
  </w:style>
  <w:style w:type="paragraph" w:styleId="ListBullet4">
    <w:name w:val="List Bullet 4"/>
    <w:basedOn w:val="List4"/>
    <w:rsid w:val="00BA0E94"/>
    <w:pPr>
      <w:numPr>
        <w:numId w:val="4"/>
      </w:numPr>
      <w:tabs>
        <w:tab w:val="clear" w:pos="1361"/>
      </w:tabs>
    </w:pPr>
  </w:style>
  <w:style w:type="paragraph" w:styleId="ListBullet5">
    <w:name w:val="List Bullet 5"/>
    <w:basedOn w:val="List5"/>
    <w:rsid w:val="00BA0E94"/>
    <w:pPr>
      <w:numPr>
        <w:numId w:val="5"/>
      </w:numPr>
    </w:pPr>
  </w:style>
  <w:style w:type="paragraph" w:styleId="ListContinue2">
    <w:name w:val="List Continue 2"/>
    <w:basedOn w:val="List2"/>
    <w:rsid w:val="00BA0E94"/>
    <w:pPr>
      <w:ind w:firstLine="0"/>
    </w:pPr>
  </w:style>
  <w:style w:type="paragraph" w:styleId="ListContinue3">
    <w:name w:val="List Continue 3"/>
    <w:basedOn w:val="List3"/>
    <w:rsid w:val="00BA0E94"/>
    <w:pPr>
      <w:ind w:left="1021" w:firstLine="0"/>
    </w:pPr>
  </w:style>
  <w:style w:type="paragraph" w:styleId="ListContinue4">
    <w:name w:val="List Continue 4"/>
    <w:basedOn w:val="List4"/>
    <w:rsid w:val="00BA0E94"/>
    <w:pPr>
      <w:ind w:firstLine="0"/>
    </w:pPr>
  </w:style>
  <w:style w:type="paragraph" w:styleId="ListContinue5">
    <w:name w:val="List Continue 5"/>
    <w:basedOn w:val="List5"/>
    <w:rsid w:val="00BA0E94"/>
    <w:pPr>
      <w:ind w:firstLine="0"/>
    </w:pPr>
  </w:style>
  <w:style w:type="paragraph" w:styleId="ListNumber3">
    <w:name w:val="List Number 3"/>
    <w:basedOn w:val="List3"/>
    <w:rsid w:val="00BA0E94"/>
    <w:pPr>
      <w:numPr>
        <w:numId w:val="6"/>
      </w:numPr>
    </w:pPr>
  </w:style>
  <w:style w:type="paragraph" w:styleId="ListNumber4">
    <w:name w:val="List Number 4"/>
    <w:basedOn w:val="List4"/>
    <w:rsid w:val="00BA0E94"/>
    <w:pPr>
      <w:numPr>
        <w:numId w:val="7"/>
      </w:numPr>
    </w:pPr>
  </w:style>
  <w:style w:type="paragraph" w:styleId="ListNumber5">
    <w:name w:val="List Number 5"/>
    <w:basedOn w:val="List5"/>
    <w:rsid w:val="00BA0E94"/>
    <w:pPr>
      <w:numPr>
        <w:numId w:val="8"/>
      </w:numPr>
    </w:pPr>
  </w:style>
  <w:style w:type="paragraph" w:styleId="BlockText">
    <w:name w:val="Block Text"/>
    <w:basedOn w:val="Normal"/>
    <w:rsid w:val="00BA0E94"/>
    <w:pPr>
      <w:spacing w:after="120"/>
      <w:ind w:left="1440" w:right="1440"/>
    </w:pPr>
  </w:style>
  <w:style w:type="character" w:customStyle="1" w:styleId="Subscript">
    <w:name w:val="Subscript"/>
    <w:basedOn w:val="DefaultParagraphFont"/>
    <w:rsid w:val="00BA0E94"/>
    <w:rPr>
      <w:sz w:val="16"/>
      <w:vertAlign w:val="subscript"/>
    </w:rPr>
  </w:style>
  <w:style w:type="character" w:customStyle="1" w:styleId="Superscript">
    <w:name w:val="Superscript"/>
    <w:basedOn w:val="DefaultParagraphFont"/>
    <w:rsid w:val="00BA0E94"/>
    <w:rPr>
      <w:sz w:val="16"/>
      <w:vertAlign w:val="superscript"/>
    </w:rPr>
  </w:style>
  <w:style w:type="character" w:customStyle="1" w:styleId="Symbols">
    <w:name w:val="Symbols"/>
    <w:basedOn w:val="DefaultParagraphFont"/>
    <w:rsid w:val="00BA0E94"/>
    <w:rPr>
      <w:rFonts w:ascii="Symbol" w:hAnsi="Symbol"/>
    </w:rPr>
  </w:style>
  <w:style w:type="character" w:customStyle="1" w:styleId="MenuOptions">
    <w:name w:val="Menu Options"/>
    <w:basedOn w:val="DefaultParagraphFont"/>
    <w:rsid w:val="00BA0E94"/>
    <w:rPr>
      <w:rFonts w:ascii="Arial Narrow" w:hAnsi="Arial Narrow"/>
      <w:smallCaps/>
    </w:rPr>
  </w:style>
  <w:style w:type="character" w:customStyle="1" w:styleId="Buttons">
    <w:name w:val="Buttons"/>
    <w:basedOn w:val="DefaultParagraphFont"/>
    <w:rsid w:val="00BA0E94"/>
    <w:rPr>
      <w:b/>
    </w:rPr>
  </w:style>
  <w:style w:type="character" w:customStyle="1" w:styleId="Underlined">
    <w:name w:val="Underlined"/>
    <w:basedOn w:val="DefaultParagraphFont"/>
    <w:rsid w:val="00BA0E94"/>
    <w:rPr>
      <w:u w:val="single"/>
    </w:rPr>
  </w:style>
  <w:style w:type="paragraph" w:customStyle="1" w:styleId="TableBodyTextRight">
    <w:name w:val="Table Body Text Right"/>
    <w:basedOn w:val="TableBodyText"/>
    <w:rsid w:val="00BA0E94"/>
    <w:pPr>
      <w:widowControl w:val="0"/>
      <w:autoSpaceDE w:val="0"/>
      <w:autoSpaceDN w:val="0"/>
      <w:adjustRightInd w:val="0"/>
      <w:jc w:val="right"/>
    </w:pPr>
    <w:rPr>
      <w:rFonts w:cs="Arial"/>
      <w:szCs w:val="18"/>
    </w:rPr>
  </w:style>
  <w:style w:type="paragraph" w:customStyle="1" w:styleId="CopyrightText">
    <w:name w:val="Copyright Text"/>
    <w:basedOn w:val="BodyText"/>
    <w:rsid w:val="00BA0E94"/>
    <w:rPr>
      <w:sz w:val="18"/>
    </w:rPr>
  </w:style>
  <w:style w:type="paragraph" w:customStyle="1" w:styleId="BodySmallRight">
    <w:name w:val="Body Small Right"/>
    <w:basedOn w:val="BodyTextRight"/>
    <w:rsid w:val="00BA0E94"/>
    <w:rPr>
      <w:sz w:val="18"/>
      <w:szCs w:val="18"/>
    </w:rPr>
  </w:style>
  <w:style w:type="paragraph" w:customStyle="1" w:styleId="MarginEdition">
    <w:name w:val="Margin Edition"/>
    <w:basedOn w:val="MarginNote"/>
    <w:rsid w:val="00BA0E94"/>
    <w:pPr>
      <w:spacing w:before="0" w:after="0"/>
    </w:pPr>
    <w:rPr>
      <w:rFonts w:ascii="Times New Roman" w:hAnsi="Times New Roman"/>
      <w:color w:val="999999"/>
    </w:rPr>
  </w:style>
  <w:style w:type="paragraph" w:customStyle="1" w:styleId="Spacer">
    <w:name w:val="Spacer"/>
    <w:basedOn w:val="Normal"/>
    <w:rsid w:val="00BA0E94"/>
    <w:rPr>
      <w:sz w:val="2"/>
      <w:szCs w:val="2"/>
    </w:rPr>
  </w:style>
  <w:style w:type="character" w:customStyle="1" w:styleId="Small">
    <w:name w:val="Small"/>
    <w:basedOn w:val="DefaultParagraphFont"/>
    <w:rsid w:val="00BA0E94"/>
    <w:rPr>
      <w:sz w:val="16"/>
    </w:rPr>
  </w:style>
  <w:style w:type="paragraph" w:customStyle="1" w:styleId="WideTable">
    <w:name w:val="Wide Table"/>
    <w:basedOn w:val="Normal"/>
    <w:rsid w:val="00BA0E94"/>
    <w:pPr>
      <w:ind w:left="-1418"/>
    </w:pPr>
    <w:rPr>
      <w:sz w:val="2"/>
      <w:szCs w:val="2"/>
    </w:rPr>
  </w:style>
  <w:style w:type="character" w:styleId="PageNumber">
    <w:name w:val="page number"/>
    <w:basedOn w:val="DefaultParagraphFont"/>
    <w:rsid w:val="00BA0E94"/>
  </w:style>
  <w:style w:type="paragraph" w:styleId="Quote">
    <w:name w:val="Quote"/>
    <w:basedOn w:val="Heading1"/>
    <w:link w:val="QuoteChar"/>
    <w:qFormat/>
    <w:rsid w:val="00BA0E94"/>
    <w:rPr>
      <w:b w:val="0"/>
      <w:sz w:val="72"/>
      <w:szCs w:val="72"/>
      <w:lang w:val="en-NZ"/>
    </w:rPr>
  </w:style>
  <w:style w:type="character" w:customStyle="1" w:styleId="QuoteChar">
    <w:name w:val="Quote Char"/>
    <w:basedOn w:val="DefaultParagraphFont"/>
    <w:link w:val="Quote"/>
    <w:rsid w:val="00BA0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E94"/>
    <w:pPr>
      <w:pageBreakBefore/>
    </w:pPr>
  </w:style>
  <w:style w:type="paragraph" w:customStyle="1" w:styleId="Border">
    <w:name w:val="Border"/>
    <w:basedOn w:val="Normal"/>
    <w:qFormat/>
    <w:rsid w:val="00BA0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E94"/>
    <w:rPr>
      <w:b/>
      <w:bCs/>
      <w:i/>
      <w:iCs/>
      <w:color w:val="auto"/>
    </w:rPr>
  </w:style>
  <w:style w:type="paragraph" w:styleId="IntenseQuote">
    <w:name w:val="Intense Quote"/>
    <w:basedOn w:val="Normal"/>
    <w:next w:val="Normal"/>
    <w:link w:val="IntenseQuoteChar"/>
    <w:uiPriority w:val="30"/>
    <w:qFormat/>
    <w:rsid w:val="00BA0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E94"/>
    <w:rPr>
      <w:smallCaps/>
      <w:color w:val="auto"/>
      <w:u w:val="single"/>
    </w:rPr>
  </w:style>
  <w:style w:type="character" w:styleId="IntenseReference">
    <w:name w:val="Intense Reference"/>
    <w:basedOn w:val="DefaultParagraphFont"/>
    <w:uiPriority w:val="32"/>
    <w:qFormat/>
    <w:rsid w:val="00BA0E94"/>
    <w:rPr>
      <w:b/>
      <w:bCs/>
      <w:smallCaps/>
      <w:color w:val="auto"/>
      <w:spacing w:val="5"/>
      <w:u w:val="single"/>
    </w:rPr>
  </w:style>
  <w:style w:type="paragraph" w:customStyle="1" w:styleId="2ColumnHeading">
    <w:name w:val="2Column Heading"/>
    <w:basedOn w:val="BodyText"/>
    <w:qFormat/>
    <w:rsid w:val="00BA0E94"/>
    <w:pPr>
      <w:spacing w:after="60"/>
      <w:ind w:left="-2268"/>
    </w:pPr>
    <w:rPr>
      <w:b/>
    </w:rPr>
  </w:style>
  <w:style w:type="paragraph" w:customStyle="1" w:styleId="Heading1TOC">
    <w:name w:val="Heading1 TOC"/>
    <w:basedOn w:val="Normal"/>
    <w:qFormat/>
    <w:rsid w:val="00BA0E94"/>
    <w:pPr>
      <w:spacing w:before="240" w:after="120"/>
    </w:pPr>
    <w:rPr>
      <w:rFonts w:ascii="Times New Roman" w:hAnsi="Times New Roman"/>
      <w:b/>
      <w:sz w:val="32"/>
    </w:rPr>
  </w:style>
  <w:style w:type="paragraph" w:customStyle="1" w:styleId="Heading2TOC">
    <w:name w:val="Heading2 TOC"/>
    <w:basedOn w:val="Normal"/>
    <w:qFormat/>
    <w:rsid w:val="00BA0E94"/>
    <w:pPr>
      <w:spacing w:before="240" w:after="60"/>
    </w:pPr>
    <w:rPr>
      <w:rFonts w:ascii="Times New Roman" w:hAnsi="Times New Roman"/>
      <w:b/>
      <w:sz w:val="28"/>
    </w:rPr>
  </w:style>
  <w:style w:type="character" w:customStyle="1" w:styleId="Underline">
    <w:name w:val="Underline"/>
    <w:basedOn w:val="DefaultParagraphFont"/>
    <w:qFormat/>
    <w:rsid w:val="00BA0E94"/>
    <w:rPr>
      <w:u w:val="single"/>
    </w:rPr>
  </w:style>
  <w:style w:type="character" w:customStyle="1" w:styleId="BoldandItalics">
    <w:name w:val="Bold and Italics"/>
    <w:qFormat/>
    <w:rsid w:val="00BA0E94"/>
    <w:rPr>
      <w:b/>
      <w:i/>
      <w:u w:val="none"/>
    </w:rPr>
  </w:style>
  <w:style w:type="paragraph" w:styleId="BalloonText">
    <w:name w:val="Balloon Text"/>
    <w:basedOn w:val="Normal"/>
    <w:link w:val="BalloonTextChar"/>
    <w:rsid w:val="00BA0E94"/>
    <w:rPr>
      <w:rFonts w:ascii="Tahoma" w:hAnsi="Tahoma" w:cs="Tahoma"/>
      <w:sz w:val="16"/>
      <w:szCs w:val="16"/>
    </w:rPr>
  </w:style>
  <w:style w:type="character" w:customStyle="1" w:styleId="BalloonTextChar">
    <w:name w:val="Balloon Text Char"/>
    <w:basedOn w:val="DefaultParagraphFont"/>
    <w:link w:val="BalloonText"/>
    <w:rsid w:val="00BA0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E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E94"/>
    <w:rPr>
      <w:b/>
      <w:color w:val="660033"/>
      <w:spacing w:val="0"/>
    </w:rPr>
  </w:style>
  <w:style w:type="paragraph" w:customStyle="1" w:styleId="Nameditemlist">
    <w:name w:val="Named item list"/>
    <w:basedOn w:val="BodyText"/>
    <w:qFormat/>
    <w:rsid w:val="00BA0E94"/>
    <w:pPr>
      <w:tabs>
        <w:tab w:val="left" w:pos="2835"/>
      </w:tabs>
      <w:ind w:left="2835" w:hanging="2835"/>
    </w:pPr>
  </w:style>
  <w:style w:type="paragraph" w:customStyle="1" w:styleId="BodyTextnopadding">
    <w:name w:val="Body Text no padding"/>
    <w:basedOn w:val="BodyText"/>
    <w:qFormat/>
    <w:rsid w:val="00BA0E94"/>
    <w:pPr>
      <w:spacing w:before="0" w:after="0"/>
    </w:pPr>
  </w:style>
  <w:style w:type="paragraph" w:customStyle="1" w:styleId="BodyTextBold">
    <w:name w:val="Body Text Bold"/>
    <w:basedOn w:val="BodyText"/>
    <w:qFormat/>
    <w:rsid w:val="00BA0E94"/>
    <w:rPr>
      <w:b/>
    </w:rPr>
  </w:style>
  <w:style w:type="character" w:styleId="Hyperlink">
    <w:name w:val="Hyperlink"/>
    <w:basedOn w:val="DefaultParagraphFont"/>
    <w:uiPriority w:val="99"/>
    <w:unhideWhenUsed/>
    <w:rsid w:val="008704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1529</Words>
  <Characters>9804</Characters>
  <Application>Microsoft Office Word</Application>
  <DocSecurity>0</DocSecurity>
  <Lines>217</Lines>
  <Paragraphs>169</Paragraphs>
  <ScaleCrop>false</ScaleCrop>
  <Company>Author-it Software Corporation Ltd.</Company>
  <LinksUpToDate>false</LinksUpToDate>
  <CharactersWithSpaces>11164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UEEEL0014 Isolate, test and troubleshoot low voltage electrical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