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4B0B" w:rsidP="00AB4B0B">
      <w:pPr>
        <w:pStyle w:val="Title"/>
      </w:pPr>
      <w:r>
        <w:fldChar w:fldCharType="begin"/>
      </w:r>
      <w:r>
        <w:instrText xml:space="preserve"> TITLE   \* MERGEFORMAT </w:instrText>
      </w:r>
      <w:r>
        <w:fldChar w:fldCharType="separate"/>
      </w:r>
      <w:r>
        <w:t>Assessment Requirements for UEEEL0013 Install, set up and commission interval metering</w:t>
      </w:r>
      <w:r>
        <w:fldChar w:fldCharType="end"/>
      </w:r>
    </w:p>
    <w:p w:rsidR="00AB4B0B" w:rsidP="00AB4B0B">
      <w:pPr>
        <w:pStyle w:val="Version"/>
        <w:sectPr w:rsidSect="00246C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6CED" w:rsidP="00246CED">
      <w:pPr>
        <w:pStyle w:val="SuperHeading"/>
      </w:pPr>
      <w:r w:rsidRPr="00246CED">
        <w:t>Assessment Requirements for UEEEL0013 Install, set up and commission interval metering</w:t>
      </w:r>
    </w:p>
    <w:p w:rsidR="00000000" w:rsidRPr="00246CED" w:rsidP="00246CED">
      <w:pPr>
        <w:pStyle w:val="Heading1"/>
      </w:pPr>
      <w:bookmarkStart w:id="1" w:name="O_1081652"/>
      <w:bookmarkEnd w:id="1"/>
      <w:r w:rsidRPr="00246CED">
        <w:t>Modification History</w:t>
      </w:r>
    </w:p>
    <w:tbl>
      <w:tblPr>
        <w:tblW w:w="9497" w:type="dxa"/>
        <w:tblLayout w:type="fixed"/>
        <w:tblCellMar>
          <w:left w:w="62" w:type="dxa"/>
          <w:right w:w="62" w:type="dxa"/>
        </w:tblCellMar>
        <w:tblLook w:val="0000"/>
      </w:tblPr>
      <w:tblGrid>
        <w:gridCol w:w="9497"/>
      </w:tblGrid>
      <w:tr w:rsidTr="00246C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6CED" w:rsidP="00246CED">
            <w:pPr>
              <w:pStyle w:val="BodyText"/>
            </w:pPr>
            <w:r w:rsidRPr="00246CED">
              <w:t>Release 1. This is the first release of this unit of competency in the UEE Electrotechnology Training Package.</w:t>
            </w:r>
          </w:p>
        </w:tc>
      </w:tr>
    </w:tbl>
    <w:p w:rsidR="00000000" w:rsidRPr="00246CED" w:rsidP="00246CED">
      <w:pPr>
        <w:pStyle w:val="NoPaddingFontSize1"/>
      </w:pPr>
    </w:p>
    <w:p w:rsidR="00000000" w:rsidRPr="00246CED" w:rsidP="00246CED">
      <w:pPr>
        <w:pStyle w:val="AllowPageBreak"/>
      </w:pPr>
    </w:p>
    <w:p w:rsidR="00000000" w:rsidRPr="00246CED" w:rsidP="00246CED">
      <w:pPr>
        <w:pStyle w:val="Heading1"/>
      </w:pPr>
      <w:bookmarkStart w:id="2" w:name="O_1081653"/>
      <w:bookmarkEnd w:id="2"/>
      <w:r w:rsidRPr="00246CED">
        <w:t>Performance Evidence</w:t>
      </w:r>
    </w:p>
    <w:tbl>
      <w:tblPr>
        <w:tblW w:w="9497" w:type="dxa"/>
        <w:tblLayout w:type="fixed"/>
        <w:tblCellMar>
          <w:left w:w="62" w:type="dxa"/>
          <w:right w:w="62" w:type="dxa"/>
        </w:tblCellMar>
        <w:tblLook w:val="0000"/>
      </w:tblPr>
      <w:tblGrid>
        <w:gridCol w:w="9497"/>
      </w:tblGrid>
      <w:tr w:rsidTr="00246C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46CED">
            <w:pPr>
              <w:pStyle w:val="BodyText"/>
              <w:rPr>
                <w:lang w:val="en-NZ"/>
              </w:rPr>
            </w:pPr>
            <w:r w:rsidRPr="00246CED">
              <w:t xml:space="preserve">Evidence required to demonstrate competence in this unit must be relevant to and satisfy all of the requirements of the elements, performance criteria and range of conditions on at least two separate occasions and include: </w:t>
            </w:r>
          </w:p>
        </w:tc>
      </w:tr>
      <w:tr w:rsidTr="00246C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6CED" w:rsidP="00246CED">
            <w:pPr>
              <w:pStyle w:val="ListBullet"/>
            </w:pPr>
            <w:r w:rsidRPr="00246CED">
              <w:t>applying relevant work health and safety (WHS)/occupational health and safety (OHS) requirements and workplace procedures and practices, including using of risk control measures</w:t>
            </w:r>
          </w:p>
          <w:p w:rsidR="00000000" w:rsidRPr="00246CED" w:rsidP="00246CED">
            <w:pPr>
              <w:pStyle w:val="ListBullet"/>
            </w:pPr>
            <w:r w:rsidRPr="00246CED">
              <w:t>applying sustainable energy principles and practices</w:t>
            </w:r>
          </w:p>
          <w:p w:rsidR="00000000" w:rsidRPr="00246CED" w:rsidP="00246CED">
            <w:pPr>
              <w:pStyle w:val="ListBullet"/>
            </w:pPr>
            <w:r w:rsidRPr="00246CED">
              <w:t xml:space="preserve">completing and reporting </w:t>
            </w:r>
            <w:r w:rsidRPr="00246CED">
              <w:t>meter installation activities</w:t>
            </w:r>
          </w:p>
          <w:p w:rsidR="00000000" w:rsidRPr="00246CED" w:rsidP="00246CED">
            <w:pPr>
              <w:pStyle w:val="ListBullet"/>
            </w:pPr>
            <w:r w:rsidRPr="00246CED">
              <w:t>dealing with unplanned events in accordance with workplace procedures in a manner that minimises risk to personnel and equipment</w:t>
            </w:r>
          </w:p>
          <w:p w:rsidR="00000000" w:rsidRPr="00246CED" w:rsidP="00246CED">
            <w:pPr>
              <w:pStyle w:val="ListBullet"/>
            </w:pPr>
            <w:r w:rsidRPr="00246CED">
              <w:t>determining prospective fault-current switchboard form types</w:t>
            </w:r>
          </w:p>
          <w:p w:rsidR="00000000" w:rsidRPr="00246CED" w:rsidP="00246CED">
            <w:pPr>
              <w:pStyle w:val="ListBullet"/>
            </w:pPr>
            <w:r w:rsidRPr="00246CED">
              <w:t>installing, setting up and commissio</w:t>
            </w:r>
            <w:r w:rsidRPr="00246CED">
              <w:t>ning interval electrical meters, including:</w:t>
            </w:r>
          </w:p>
          <w:p w:rsidR="00000000" w:rsidRPr="00246CED" w:rsidP="00246CED">
            <w:pPr>
              <w:pStyle w:val="ListBullet2"/>
            </w:pPr>
            <w:r w:rsidRPr="00246CED">
              <w:t>carrying out preparation work effectively</w:t>
            </w:r>
          </w:p>
          <w:p w:rsidR="00000000" w:rsidRPr="00246CED" w:rsidP="00246CED">
            <w:pPr>
              <w:pStyle w:val="ListBullet2"/>
            </w:pPr>
            <w:r w:rsidRPr="00246CED">
              <w:t>documenting meter and rectification work and notifying appropriate person/s in accordance with workplace procedures</w:t>
            </w:r>
          </w:p>
          <w:p w:rsidR="00000000" w:rsidRPr="00246CED" w:rsidP="00246CED">
            <w:pPr>
              <w:pStyle w:val="ListBullet2"/>
            </w:pPr>
            <w:r w:rsidRPr="00246CED">
              <w:t>following workplace procedures to obtain approval to rectify non-compliance aspects of the switchboard</w:t>
            </w:r>
          </w:p>
          <w:p w:rsidR="00000000" w:rsidRPr="00246CED" w:rsidP="00246CED">
            <w:pPr>
              <w:pStyle w:val="ListBullet2"/>
            </w:pPr>
            <w:r w:rsidRPr="00246CED">
              <w:t>inspecting and evaluating safety and functionality compliance of the switchboard accurately</w:t>
            </w:r>
          </w:p>
          <w:p w:rsidR="00000000" w:rsidRPr="00246CED" w:rsidP="00246CED">
            <w:pPr>
              <w:pStyle w:val="ListBullet2"/>
            </w:pPr>
            <w:r w:rsidRPr="00246CED">
              <w:t>locating of switchboards and arrangement of switchboard equip</w:t>
            </w:r>
            <w:r w:rsidRPr="00246CED">
              <w:t>ment in installations</w:t>
            </w:r>
          </w:p>
          <w:p w:rsidR="00000000" w:rsidRPr="00246CED" w:rsidP="00246CED">
            <w:pPr>
              <w:pStyle w:val="ListBullet2"/>
            </w:pPr>
            <w:r w:rsidRPr="00246CED">
              <w:t>making power and communications connections in accordance with manufacturer specifications and functional and regulatory requirements</w:t>
            </w:r>
          </w:p>
          <w:p w:rsidR="00000000" w:rsidRPr="00246CED" w:rsidP="00246CED">
            <w:pPr>
              <w:pStyle w:val="ListBullet2"/>
            </w:pPr>
            <w:r w:rsidRPr="00246CED">
              <w:t>placing and securing meter correctly</w:t>
            </w:r>
          </w:p>
          <w:p w:rsidR="00000000" w:rsidRPr="00246CED" w:rsidP="00246CED">
            <w:pPr>
              <w:pStyle w:val="ListBullet2"/>
            </w:pPr>
            <w:r w:rsidRPr="00246CED">
              <w:t>rectifying compliance defects</w:t>
            </w:r>
          </w:p>
          <w:p w:rsidR="00000000" w:rsidRPr="00246CED" w:rsidP="00246CED">
            <w:pPr>
              <w:pStyle w:val="ListBullet2"/>
            </w:pPr>
            <w:r w:rsidRPr="00246CED">
              <w:t>reinstating supply to the install</w:t>
            </w:r>
            <w:r w:rsidRPr="00246CED">
              <w:t>ation safely in accordance with workplace procedures</w:t>
            </w:r>
          </w:p>
          <w:p w:rsidR="00000000" w:rsidRPr="00246CED" w:rsidP="00246CED">
            <w:pPr>
              <w:pStyle w:val="ListBullet2"/>
            </w:pPr>
            <w:r w:rsidRPr="00246CED">
              <w:t>setting meter parameters in accordance with manufacturer specifications and functional and regulatory requirements</w:t>
            </w:r>
          </w:p>
          <w:p w:rsidR="00000000" w:rsidRPr="00246CED" w:rsidP="00246CED">
            <w:pPr>
              <w:pStyle w:val="ListBullet"/>
            </w:pPr>
            <w:r w:rsidRPr="00246CED">
              <w:t>planning to install interval electrical meters.</w:t>
            </w:r>
          </w:p>
        </w:tc>
      </w:tr>
    </w:tbl>
    <w:p w:rsidR="00000000" w:rsidRPr="00246CED" w:rsidP="00246CED">
      <w:pPr>
        <w:pStyle w:val="NoPaddingFontSize1"/>
      </w:pPr>
    </w:p>
    <w:p w:rsidR="00000000" w:rsidRPr="00246CED" w:rsidP="00246CED">
      <w:pPr>
        <w:pStyle w:val="AllowPageBreak"/>
      </w:pPr>
    </w:p>
    <w:p w:rsidR="00000000" w:rsidRPr="00246CED" w:rsidP="00246CED">
      <w:pPr>
        <w:pStyle w:val="Heading1"/>
      </w:pPr>
      <w:bookmarkStart w:id="3" w:name="O_1081654"/>
      <w:bookmarkEnd w:id="3"/>
      <w:r w:rsidRPr="00246CED">
        <w:t>Knowledge Evidence</w:t>
      </w:r>
    </w:p>
    <w:tbl>
      <w:tblPr>
        <w:tblW w:w="9497" w:type="dxa"/>
        <w:tblLayout w:type="fixed"/>
        <w:tblCellMar>
          <w:left w:w="62" w:type="dxa"/>
          <w:right w:w="62" w:type="dxa"/>
        </w:tblCellMar>
        <w:tblLook w:val="0000"/>
      </w:tblPr>
      <w:tblGrid>
        <w:gridCol w:w="9497"/>
      </w:tblGrid>
      <w:tr w:rsidTr="00246C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46CED">
            <w:pPr>
              <w:pStyle w:val="BodyText"/>
              <w:rPr>
                <w:lang w:val="en-NZ"/>
              </w:rPr>
            </w:pPr>
            <w:r w:rsidRPr="00246CED">
              <w:t xml:space="preserve">Evidence required to demonstrate competence in this unit must be relevant to and satisfy all of the requirements of the elements, performance criteria and range of conditions and include knowledge of: </w:t>
            </w:r>
          </w:p>
        </w:tc>
      </w:tr>
      <w:tr w:rsidTr="00246C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6CED" w:rsidP="00246CED">
            <w:pPr>
              <w:pStyle w:val="ListBullet"/>
            </w:pPr>
            <w:r w:rsidRPr="00246CED">
              <w:t>current industry practices and technologies</w:t>
            </w:r>
          </w:p>
          <w:p w:rsidR="00000000" w:rsidRPr="00246CED" w:rsidP="00246CED">
            <w:pPr>
              <w:pStyle w:val="ListBullet"/>
            </w:pPr>
            <w:r w:rsidRPr="00246CED">
              <w:t>interva</w:t>
            </w:r>
            <w:r w:rsidRPr="00246CED">
              <w:t>l meter concepts and installation, including:</w:t>
            </w:r>
          </w:p>
          <w:p w:rsidR="00000000" w:rsidRPr="00246CED" w:rsidP="00246CED">
            <w:pPr>
              <w:pStyle w:val="ListBullet2"/>
            </w:pPr>
            <w:r w:rsidRPr="00246CED">
              <w:t>classes of meter types, functions, and construction from a block diagram</w:t>
            </w:r>
          </w:p>
          <w:p w:rsidR="00000000" w:rsidRPr="00246CED" w:rsidP="00246CED">
            <w:pPr>
              <w:pStyle w:val="ListBullet2"/>
            </w:pPr>
            <w:r w:rsidRPr="00246CED">
              <w:t>communication methods and arrangements</w:t>
            </w:r>
          </w:p>
          <w:p w:rsidR="00000000" w:rsidRPr="00246CED" w:rsidP="00246CED">
            <w:pPr>
              <w:pStyle w:val="ListBullet2"/>
            </w:pPr>
            <w:r w:rsidRPr="00246CED">
              <w:t>importing and exporting energy</w:t>
            </w:r>
          </w:p>
          <w:p w:rsidR="00000000" w:rsidRPr="00246CED" w:rsidP="00246CED">
            <w:pPr>
              <w:pStyle w:val="ListBullet2"/>
            </w:pPr>
            <w:r w:rsidRPr="00246CED">
              <w:t>installation and power connection arrangements and connections for gas metering</w:t>
            </w:r>
          </w:p>
          <w:p w:rsidR="00000000" w:rsidRPr="00246CED" w:rsidP="00246CED">
            <w:pPr>
              <w:pStyle w:val="ListBullet2"/>
            </w:pPr>
            <w:r w:rsidRPr="00246CED">
              <w:t>purpose, types and applications</w:t>
            </w:r>
          </w:p>
          <w:p w:rsidR="00000000" w:rsidRPr="00246CED" w:rsidP="00246CED">
            <w:pPr>
              <w:pStyle w:val="ListBullet2"/>
            </w:pPr>
            <w:r w:rsidRPr="00246CED">
              <w:t>single and polyphase meters and procedures for setting meter parameters</w:t>
            </w:r>
          </w:p>
          <w:p w:rsidR="00000000" w:rsidRPr="00246CED" w:rsidP="00246CED">
            <w:pPr>
              <w:pStyle w:val="ListBullet"/>
            </w:pPr>
            <w:r w:rsidRPr="00246CED">
              <w:t>meter layouts and requirements, including:</w:t>
            </w:r>
          </w:p>
          <w:p w:rsidR="00000000" w:rsidRPr="00246CED" w:rsidP="00246CED">
            <w:pPr>
              <w:pStyle w:val="ListBullet2"/>
            </w:pPr>
            <w:r w:rsidRPr="00246CED">
              <w:t>accessibility and restricte</w:t>
            </w:r>
            <w:r w:rsidRPr="00246CED">
              <w:t>d locations of switchboards</w:t>
            </w:r>
          </w:p>
          <w:p w:rsidR="00000000" w:rsidRPr="00246CED" w:rsidP="00246CED">
            <w:pPr>
              <w:pStyle w:val="ListBullet2"/>
            </w:pPr>
            <w:r w:rsidRPr="00246CED">
              <w:t>arrangement and identification of switchboard equipment</w:t>
            </w:r>
          </w:p>
          <w:p w:rsidR="00000000" w:rsidRPr="00246CED" w:rsidP="00246CED">
            <w:pPr>
              <w:pStyle w:val="ListBullet2"/>
            </w:pPr>
            <w:r w:rsidRPr="00246CED">
              <w:t>arrangement and installation of meter equipment</w:t>
            </w:r>
          </w:p>
          <w:p w:rsidR="00000000" w:rsidRPr="00246CED" w:rsidP="00246CED">
            <w:pPr>
              <w:pStyle w:val="ListBullet2"/>
            </w:pPr>
            <w:r w:rsidRPr="00246CED">
              <w:t>construction requirements of switchboards</w:t>
            </w:r>
          </w:p>
          <w:p w:rsidR="00000000" w:rsidRPr="00246CED" w:rsidP="00246CED">
            <w:pPr>
              <w:pStyle w:val="ListBullet2"/>
            </w:pPr>
            <w:r w:rsidRPr="00246CED">
              <w:t>identification of main switchboards</w:t>
            </w:r>
          </w:p>
          <w:p w:rsidR="00000000" w:rsidRPr="00246CED" w:rsidP="00246CED">
            <w:pPr>
              <w:pStyle w:val="ListBullet2"/>
            </w:pPr>
            <w:r w:rsidRPr="00246CED">
              <w:t>meter equipment</w:t>
            </w:r>
          </w:p>
          <w:p w:rsidR="00000000" w:rsidRPr="00246CED" w:rsidP="00246CED">
            <w:pPr>
              <w:pStyle w:val="ListBullet2"/>
            </w:pPr>
            <w:r w:rsidRPr="00246CED">
              <w:t>protection against switchboard</w:t>
            </w:r>
            <w:r w:rsidRPr="00246CED">
              <w:t xml:space="preserve"> internal arc faults</w:t>
            </w:r>
          </w:p>
          <w:p w:rsidR="00000000" w:rsidRPr="00246CED" w:rsidP="00246CED">
            <w:pPr>
              <w:pStyle w:val="ListBullet2"/>
            </w:pPr>
            <w:r w:rsidRPr="00246CED">
              <w:t>purpose, types and applications</w:t>
            </w:r>
          </w:p>
          <w:p w:rsidR="00000000" w:rsidRPr="00246CED" w:rsidP="00246CED">
            <w:pPr>
              <w:pStyle w:val="ListBullet2"/>
            </w:pPr>
            <w:r w:rsidRPr="00246CED">
              <w:t>switchboard wiring and fire-protective measures</w:t>
            </w:r>
          </w:p>
          <w:p w:rsidR="00000000" w:rsidRPr="00246CED" w:rsidP="00246CED">
            <w:pPr>
              <w:pStyle w:val="ListBullet2"/>
            </w:pPr>
            <w:r w:rsidRPr="00246CED">
              <w:t>varying arrangements for meter and meter layouts</w:t>
            </w:r>
          </w:p>
          <w:p w:rsidR="00000000" w:rsidRPr="00246CED" w:rsidP="00246CED">
            <w:pPr>
              <w:pStyle w:val="ListBullet"/>
            </w:pPr>
            <w:r w:rsidRPr="00246CED">
              <w:t>reasons for meter and the regulated market, including regulations</w:t>
            </w:r>
          </w:p>
          <w:p w:rsidR="00000000" w:rsidRPr="00246CED" w:rsidP="00246CED">
            <w:pPr>
              <w:pStyle w:val="ListBullet"/>
            </w:pPr>
            <w:r w:rsidRPr="00246CED">
              <w:t>relevant industry technical standards</w:t>
            </w:r>
          </w:p>
          <w:p w:rsidR="00000000" w:rsidRPr="00246CED" w:rsidP="00246CED">
            <w:pPr>
              <w:pStyle w:val="ListBullet"/>
            </w:pPr>
            <w:r w:rsidRPr="00246CED">
              <w:t>relevant job safety assessments or risk mitigation processes</w:t>
            </w:r>
          </w:p>
          <w:p w:rsidR="00000000" w:rsidRPr="00246CED" w:rsidP="00246CED">
            <w:pPr>
              <w:pStyle w:val="ListBullet"/>
            </w:pPr>
            <w:r w:rsidRPr="00246CED">
              <w:t>relevant manufacturer specifications</w:t>
            </w:r>
          </w:p>
          <w:p w:rsidR="00000000" w:rsidRPr="00246CED" w:rsidP="00246CED">
            <w:pPr>
              <w:pStyle w:val="ListBullet"/>
            </w:pPr>
            <w:r w:rsidRPr="00246CED">
              <w:t>relevant state/territory regulator interval metre commissioning requirements and specifications</w:t>
            </w:r>
          </w:p>
          <w:p w:rsidR="00000000" w:rsidRPr="00246CED" w:rsidP="00246CED">
            <w:pPr>
              <w:pStyle w:val="ListBullet"/>
            </w:pPr>
            <w:r w:rsidRPr="00246CED">
              <w:t>relevant WHS/OHS legislated and regulation requirements</w:t>
            </w:r>
          </w:p>
          <w:p w:rsidR="00000000" w:rsidRPr="00246CED" w:rsidP="00246CED">
            <w:pPr>
              <w:pStyle w:val="ListBullet"/>
            </w:pPr>
            <w:r w:rsidRPr="00246CED">
              <w:t>releva</w:t>
            </w:r>
            <w:r w:rsidRPr="00246CED">
              <w:t>nt workplace documentation</w:t>
            </w:r>
          </w:p>
          <w:p w:rsidR="00000000" w:rsidRPr="00246CED" w:rsidP="00246CED">
            <w:pPr>
              <w:pStyle w:val="ListBullet"/>
            </w:pPr>
            <w:r w:rsidRPr="00246CED">
              <w:t>relevant workplace policies and procedures</w:t>
            </w:r>
          </w:p>
          <w:p w:rsidR="00000000" w:rsidRPr="00246CED" w:rsidP="00246CED">
            <w:pPr>
              <w:pStyle w:val="ListBullet"/>
            </w:pPr>
            <w:r w:rsidRPr="00246CED">
              <w:t>sustainable energy principles and practices.</w:t>
            </w:r>
          </w:p>
        </w:tc>
      </w:tr>
    </w:tbl>
    <w:p w:rsidR="00000000" w:rsidRPr="00246CED" w:rsidP="00246CED">
      <w:pPr>
        <w:pStyle w:val="NoPaddingFontSize1"/>
      </w:pPr>
    </w:p>
    <w:p w:rsidR="00000000" w:rsidRPr="00246CED" w:rsidP="00246CED">
      <w:pPr>
        <w:pStyle w:val="AllowPageBreak"/>
      </w:pPr>
    </w:p>
    <w:p w:rsidR="00000000" w:rsidRPr="00246CED" w:rsidP="00246CED">
      <w:pPr>
        <w:pStyle w:val="Heading1"/>
      </w:pPr>
      <w:bookmarkStart w:id="4" w:name="O_1081655"/>
      <w:bookmarkEnd w:id="4"/>
      <w:r w:rsidRPr="00246CED">
        <w:t>Assessment Conditions</w:t>
      </w:r>
    </w:p>
    <w:tbl>
      <w:tblPr>
        <w:tblW w:w="9497" w:type="dxa"/>
        <w:tblLayout w:type="fixed"/>
        <w:tblCellMar>
          <w:left w:w="62" w:type="dxa"/>
          <w:right w:w="62" w:type="dxa"/>
        </w:tblCellMar>
        <w:tblLook w:val="0000"/>
      </w:tblPr>
      <w:tblGrid>
        <w:gridCol w:w="9497"/>
      </w:tblGrid>
      <w:tr w:rsidTr="00246C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6CED" w:rsidP="00246CED">
            <w:pPr>
              <w:pStyle w:val="BodyText"/>
            </w:pPr>
            <w:r w:rsidRPr="00246CED">
              <w:t xml:space="preserve">Assessors must hold credentials specified within the Standards for Registered Training Organisations current at the time of assessment. </w:t>
            </w:r>
          </w:p>
          <w:p w:rsidR="00000000" w:rsidRPr="00246CED" w:rsidP="00246CED">
            <w:pPr>
              <w:pStyle w:val="BodyText"/>
            </w:pPr>
            <w:r w:rsidRPr="00246CED">
              <w:t>Assessment must satisfy the Principles of Assessment and Rules of Evidence and all regulatory requirements included wit</w:t>
            </w:r>
            <w:r w:rsidRPr="00246CED">
              <w:t xml:space="preserve">hin the Standards for Registered Training Organisations current at the </w:t>
            </w:r>
            <w:r w:rsidRPr="00246CED">
              <w:t>time of assessment.</w:t>
            </w:r>
          </w:p>
          <w:p w:rsidR="00000000" w:rsidRPr="00246CED" w:rsidP="00246CED">
            <w:pPr>
              <w:pStyle w:val="BodyText"/>
            </w:pPr>
            <w:r w:rsidRPr="00246CED">
              <w:t>Assessment must occur in suitable workplace operational situations where it is appropriate to do so; where this is not appropriate, assessment must occur in suitable</w:t>
            </w:r>
            <w:r w:rsidRPr="00246CED">
              <w:t xml:space="preserve"> simulated workplace operational situations that replicate workplace conditions.</w:t>
            </w:r>
          </w:p>
          <w:p w:rsidR="00000000" w:rsidRPr="00246CED" w:rsidP="00246CED">
            <w:pPr>
              <w:pStyle w:val="BodyText"/>
            </w:pPr>
            <w:r w:rsidRPr="00246CED">
              <w:t>Assessment processes and techniques must be appropriate to the language, literacy and numeracy requirements of the work being performed and the needs of the candidate.</w:t>
            </w:r>
          </w:p>
          <w:p w:rsidR="00000000" w:rsidRPr="00246CED" w:rsidP="00246CED">
            <w:pPr>
              <w:pStyle w:val="BodyText"/>
            </w:pPr>
            <w:r w:rsidRPr="00246CED">
              <w:t>Resourc</w:t>
            </w:r>
            <w:r w:rsidRPr="00246CED">
              <w:t>es for assessment must include access to:</w:t>
            </w:r>
          </w:p>
          <w:p w:rsidR="00000000" w:rsidRPr="00246CED" w:rsidP="00246CED">
            <w:pPr>
              <w:pStyle w:val="ListBullet"/>
            </w:pPr>
            <w:r w:rsidRPr="00246CED">
              <w:t>a range of relevant exercises, case studies and/or other simulations</w:t>
            </w:r>
          </w:p>
          <w:p w:rsidR="00000000" w:rsidRPr="00246CED" w:rsidP="00246CED">
            <w:pPr>
              <w:pStyle w:val="ListBullet"/>
            </w:pPr>
            <w:r w:rsidRPr="00246CED">
              <w:t xml:space="preserve">relevant and appropriate materials, tools, facilities, equipment and personal protective equipment (PPE) currently used in industry </w:t>
            </w:r>
          </w:p>
          <w:p w:rsidR="00000000" w:rsidRPr="00246CED" w:rsidP="00246CED">
            <w:pPr>
              <w:pStyle w:val="ListBullet"/>
            </w:pPr>
            <w:r w:rsidRPr="00246CED">
              <w:t>resources u</w:t>
            </w:r>
            <w:r w:rsidRPr="00246CED">
              <w:t>sed should reflect current industry practices in relation to installing and setting up interval meters</w:t>
            </w:r>
          </w:p>
          <w:p w:rsidR="00000000" w:rsidRPr="00246CED" w:rsidP="00246CED">
            <w:pPr>
              <w:pStyle w:val="ListBullet"/>
            </w:pPr>
            <w:r w:rsidRPr="00246CED">
              <w:t>applicable documentation, including workplace procedures, equipment specifications, regulations, relevant industry standards, codes of practice and opera</w:t>
            </w:r>
            <w:r w:rsidRPr="00246CED">
              <w:t>tion manuals.</w:t>
            </w:r>
          </w:p>
        </w:tc>
      </w:tr>
    </w:tbl>
    <w:p w:rsidR="00000000" w:rsidRPr="00246CED" w:rsidP="00246CED">
      <w:pPr>
        <w:pStyle w:val="NoPaddingFontSize1"/>
      </w:pPr>
    </w:p>
    <w:p w:rsidR="00000000" w:rsidRPr="00246CED" w:rsidP="00246CED">
      <w:pPr>
        <w:pStyle w:val="AllowPageBreak"/>
      </w:pPr>
    </w:p>
    <w:p w:rsidR="00000000" w:rsidRPr="00246CED" w:rsidP="00246CED">
      <w:pPr>
        <w:pStyle w:val="Heading1"/>
      </w:pPr>
      <w:bookmarkStart w:id="5" w:name="O_1081658"/>
      <w:bookmarkEnd w:id="5"/>
      <w:r w:rsidRPr="00246CED">
        <w:t>Links</w:t>
      </w:r>
    </w:p>
    <w:p w:rsidR="00000000" w:rsidRPr="00246CED" w:rsidP="00AB4B0B">
      <w:pPr>
        <w:pStyle w:val="BodyText"/>
      </w:pPr>
      <w:r w:rsidRPr="00246CE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07228">
        <w:rPr>
          <w:rStyle w:val="Hyperlink"/>
        </w:rPr>
        <w:t>https://vetnet.gov.au/Pages/TrainingDocs.aspx?q=b8a8f136-5421-4ce1-92e0-2b50341431b6</w:t>
      </w:r>
      <w:r>
        <w:fldChar w:fldCharType="end"/>
      </w:r>
    </w:p>
    <w:p w:rsidR="00000000" w:rsidRPr="00246CED" w:rsidP="00246CED"/>
    <w:sectPr w:rsidSect="00246C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C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CED" w:rsidRPr="00AB4B0B" w:rsidP="00AB4B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C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B0B" w:rsidP="00246C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4B0B" w:rsidP="00246CE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B4B0B" w:rsidP="00246C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C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B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6CED" w:rsidRPr="00AB4B0B" w:rsidP="00AB4B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C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B0B" w:rsidRPr="002D2AF8" w:rsidP="00246CED">
    <w:pPr>
      <w:pStyle w:val="Header"/>
      <w:framePr w:wrap="around"/>
    </w:pPr>
    <w:r>
      <w:fldChar w:fldCharType="begin"/>
    </w:r>
    <w:r>
      <w:instrText xml:space="preserve"> TITLE   \* MERGEFORMAT </w:instrText>
    </w:r>
    <w:r>
      <w:fldChar w:fldCharType="separate"/>
    </w:r>
    <w:r>
      <w:t>Assessment Requirements for UEEEL0013 Install, set up and commission interval metering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2022</w:t>
    </w:r>
    <w:r>
      <w:fldChar w:fldCharType="end"/>
    </w:r>
  </w:p>
  <w:p w:rsidR="00AB4B0B" w:rsidP="00246C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3893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9A78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08F6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C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6CED"/>
    <w:pPr>
      <w:spacing w:before="360" w:after="60"/>
      <w:outlineLvl w:val="0"/>
    </w:pPr>
    <w:rPr>
      <w:sz w:val="32"/>
    </w:rPr>
  </w:style>
  <w:style w:type="paragraph" w:styleId="Heading2">
    <w:name w:val="heading 2"/>
    <w:basedOn w:val="HeadingBase"/>
    <w:next w:val="BodyText"/>
    <w:link w:val="Heading2Char"/>
    <w:qFormat/>
    <w:rsid w:val="00246CED"/>
    <w:pPr>
      <w:keepLines/>
      <w:spacing w:before="240" w:after="120"/>
      <w:outlineLvl w:val="1"/>
    </w:pPr>
    <w:rPr>
      <w:sz w:val="28"/>
      <w:szCs w:val="40"/>
    </w:rPr>
  </w:style>
  <w:style w:type="paragraph" w:styleId="Heading3">
    <w:name w:val="heading 3"/>
    <w:basedOn w:val="HeadingBase"/>
    <w:next w:val="BodyText"/>
    <w:link w:val="Heading3Char"/>
    <w:qFormat/>
    <w:rsid w:val="00246CED"/>
    <w:pPr>
      <w:spacing w:before="180" w:after="120"/>
      <w:outlineLvl w:val="2"/>
    </w:pPr>
    <w:rPr>
      <w:spacing w:val="-10"/>
      <w:kern w:val="32"/>
    </w:rPr>
  </w:style>
  <w:style w:type="paragraph" w:styleId="Heading4">
    <w:name w:val="heading 4"/>
    <w:basedOn w:val="HeadingBase"/>
    <w:next w:val="BodyText"/>
    <w:link w:val="Heading4Char"/>
    <w:qFormat/>
    <w:rsid w:val="00246CED"/>
    <w:pPr>
      <w:spacing w:before="160" w:after="120"/>
      <w:outlineLvl w:val="3"/>
    </w:pPr>
    <w:rPr>
      <w:sz w:val="22"/>
    </w:rPr>
  </w:style>
  <w:style w:type="paragraph" w:styleId="Heading5">
    <w:name w:val="heading 5"/>
    <w:basedOn w:val="HeadingBase"/>
    <w:next w:val="Normal"/>
    <w:link w:val="Heading5Char"/>
    <w:qFormat/>
    <w:rsid w:val="00246CED"/>
    <w:pPr>
      <w:spacing w:before="80"/>
      <w:outlineLvl w:val="4"/>
    </w:pPr>
    <w:rPr>
      <w:color w:val="918585"/>
      <w:sz w:val="20"/>
    </w:rPr>
  </w:style>
  <w:style w:type="paragraph" w:styleId="Heading6">
    <w:name w:val="heading 6"/>
    <w:basedOn w:val="HeadingBase"/>
    <w:next w:val="Normal"/>
    <w:link w:val="Heading6Char"/>
    <w:qFormat/>
    <w:rsid w:val="00246CED"/>
    <w:pPr>
      <w:spacing w:before="60"/>
      <w:outlineLvl w:val="5"/>
    </w:pPr>
    <w:rPr>
      <w:color w:val="918585"/>
      <w:sz w:val="20"/>
    </w:rPr>
  </w:style>
  <w:style w:type="paragraph" w:styleId="Heading7">
    <w:name w:val="heading 7"/>
    <w:basedOn w:val="Normal"/>
    <w:next w:val="Normal"/>
    <w:link w:val="Heading7Char"/>
    <w:qFormat/>
    <w:rsid w:val="00246CED"/>
    <w:pPr>
      <w:ind w:left="720"/>
      <w:outlineLvl w:val="6"/>
    </w:pPr>
    <w:rPr>
      <w:i/>
    </w:rPr>
  </w:style>
  <w:style w:type="paragraph" w:styleId="Heading8">
    <w:name w:val="heading 8"/>
    <w:basedOn w:val="Normal"/>
    <w:next w:val="Normal"/>
    <w:link w:val="Heading8Char"/>
    <w:qFormat/>
    <w:rsid w:val="00246CED"/>
    <w:pPr>
      <w:ind w:left="720"/>
      <w:outlineLvl w:val="7"/>
    </w:pPr>
    <w:rPr>
      <w:i/>
    </w:rPr>
  </w:style>
  <w:style w:type="paragraph" w:styleId="Heading9">
    <w:name w:val="heading 9"/>
    <w:basedOn w:val="Normal"/>
    <w:next w:val="Normal"/>
    <w:link w:val="Heading9Char"/>
    <w:qFormat/>
    <w:rsid w:val="00246CED"/>
    <w:pPr>
      <w:ind w:left="720"/>
      <w:outlineLvl w:val="8"/>
    </w:pPr>
    <w:rPr>
      <w:i/>
    </w:rPr>
  </w:style>
  <w:style w:type="character" w:default="1" w:styleId="DefaultParagraphFont">
    <w:name w:val="Default Paragraph Font"/>
    <w:uiPriority w:val="1"/>
    <w:unhideWhenUsed/>
    <w:rsid w:val="00246C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6CED"/>
  </w:style>
  <w:style w:type="character" w:customStyle="1" w:styleId="Heading1Char">
    <w:name w:val="Heading 1 Char"/>
    <w:basedOn w:val="DefaultParagraphFont"/>
    <w:link w:val="Heading1"/>
    <w:rsid w:val="00246CED"/>
    <w:rPr>
      <w:rFonts w:ascii="Times New Roman" w:eastAsia="Times New Roman" w:hAnsi="Times New Roman" w:cs="Times New Roman"/>
      <w:b/>
      <w:sz w:val="32"/>
      <w:szCs w:val="20"/>
      <w:lang w:eastAsia="en-US"/>
    </w:rPr>
  </w:style>
  <w:style w:type="paragraph" w:styleId="BodyText">
    <w:name w:val="Body Text"/>
    <w:basedOn w:val="Normal"/>
    <w:link w:val="BodyTextChar"/>
    <w:rsid w:val="00246C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6CED"/>
    <w:rPr>
      <w:rFonts w:ascii="Times New Roman" w:eastAsia="Times New Roman" w:hAnsi="Times New Roman" w:cs="Times New Roman"/>
      <w:sz w:val="24"/>
      <w:lang w:eastAsia="en-US"/>
    </w:rPr>
  </w:style>
  <w:style w:type="paragraph" w:styleId="ListBullet">
    <w:name w:val="List Bullet"/>
    <w:basedOn w:val="List"/>
    <w:rsid w:val="00246CED"/>
    <w:pPr>
      <w:numPr>
        <w:numId w:val="12"/>
      </w:numPr>
      <w:tabs>
        <w:tab w:val="clear" w:pos="340"/>
      </w:tabs>
      <w:spacing w:before="40" w:after="40"/>
    </w:pPr>
  </w:style>
  <w:style w:type="paragraph" w:styleId="ListBullet2">
    <w:name w:val="List Bullet 2"/>
    <w:basedOn w:val="List2"/>
    <w:rsid w:val="00246CED"/>
    <w:pPr>
      <w:numPr>
        <w:numId w:val="13"/>
      </w:numPr>
      <w:tabs>
        <w:tab w:val="clear" w:pos="680"/>
      </w:tabs>
    </w:pPr>
  </w:style>
  <w:style w:type="paragraph" w:customStyle="1" w:styleId="SuperHeading">
    <w:name w:val="SuperHeading"/>
    <w:basedOn w:val="Normal"/>
    <w:rsid w:val="00246CED"/>
    <w:pPr>
      <w:spacing w:before="240" w:after="120"/>
      <w:outlineLvl w:val="0"/>
    </w:pPr>
    <w:rPr>
      <w:rFonts w:ascii="Times New Roman" w:hAnsi="Times New Roman"/>
      <w:b/>
      <w:sz w:val="32"/>
    </w:rPr>
  </w:style>
  <w:style w:type="paragraph" w:customStyle="1" w:styleId="AllowPageBreak">
    <w:name w:val="AllowPageBreak"/>
    <w:rsid w:val="00246CE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46C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6C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6C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6C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6C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6C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6C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6CED"/>
    <w:rPr>
      <w:rFonts w:ascii="Courier New" w:eastAsia="Times New Roman" w:hAnsi="Courier New" w:cs="Times New Roman"/>
      <w:i/>
      <w:szCs w:val="20"/>
      <w:lang w:eastAsia="en-US"/>
    </w:rPr>
  </w:style>
  <w:style w:type="paragraph" w:customStyle="1" w:styleId="HeadingBase">
    <w:name w:val="Heading Base"/>
    <w:rsid w:val="00246C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6CED"/>
    <w:pPr>
      <w:tabs>
        <w:tab w:val="right" w:leader="dot" w:pos="9072"/>
      </w:tabs>
      <w:ind w:left="567"/>
    </w:pPr>
    <w:rPr>
      <w:szCs w:val="22"/>
    </w:rPr>
  </w:style>
  <w:style w:type="paragraph" w:customStyle="1" w:styleId="TOCBase">
    <w:name w:val="TOC Base"/>
    <w:rsid w:val="00246C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6CED"/>
    <w:pPr>
      <w:tabs>
        <w:tab w:val="right" w:leader="dot" w:pos="9072"/>
      </w:tabs>
      <w:spacing w:before="40" w:after="40"/>
      <w:ind w:left="284"/>
    </w:pPr>
    <w:rPr>
      <w:rFonts w:ascii="Times New Roman" w:hAnsi="Times New Roman"/>
    </w:rPr>
  </w:style>
  <w:style w:type="paragraph" w:styleId="TOC1">
    <w:name w:val="toc 1"/>
    <w:basedOn w:val="TOCBase"/>
    <w:next w:val="Normal"/>
    <w:rsid w:val="00246C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6C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6CED"/>
    <w:rPr>
      <w:rFonts w:ascii="Times New Roman" w:eastAsia="Times New Roman" w:hAnsi="Times New Roman" w:cs="Times New Roman"/>
      <w:sz w:val="16"/>
      <w:lang w:eastAsia="en-US"/>
    </w:rPr>
  </w:style>
  <w:style w:type="paragraph" w:styleId="Title">
    <w:name w:val="Title"/>
    <w:basedOn w:val="HeadingBase"/>
    <w:link w:val="TitleChar"/>
    <w:qFormat/>
    <w:rsid w:val="00246CED"/>
    <w:pPr>
      <w:spacing w:before="5040"/>
      <w:jc w:val="center"/>
    </w:pPr>
    <w:rPr>
      <w:sz w:val="48"/>
      <w:szCs w:val="72"/>
      <w:lang w:val="en-US"/>
    </w:rPr>
  </w:style>
  <w:style w:type="character" w:customStyle="1" w:styleId="TitleChar">
    <w:name w:val="Title Char"/>
    <w:basedOn w:val="DefaultParagraphFont"/>
    <w:link w:val="Title"/>
    <w:rsid w:val="00246C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6CED"/>
    <w:pPr>
      <w:tabs>
        <w:tab w:val="left" w:pos="3600"/>
        <w:tab w:val="left" w:pos="3958"/>
      </w:tabs>
    </w:pPr>
  </w:style>
  <w:style w:type="paragraph" w:styleId="List">
    <w:name w:val="List"/>
    <w:basedOn w:val="BodyText"/>
    <w:next w:val="BodyText"/>
    <w:rsid w:val="00246CED"/>
    <w:pPr>
      <w:tabs>
        <w:tab w:val="left" w:pos="340"/>
      </w:tabs>
      <w:spacing w:before="60" w:after="60"/>
      <w:ind w:left="340" w:hanging="340"/>
    </w:pPr>
  </w:style>
  <w:style w:type="paragraph" w:customStyle="1" w:styleId="Note">
    <w:name w:val="Note"/>
    <w:basedOn w:val="BodyText"/>
    <w:rsid w:val="00246CE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46CED"/>
    <w:rPr>
      <w:b/>
      <w:spacing w:val="0"/>
    </w:rPr>
  </w:style>
  <w:style w:type="paragraph" w:customStyle="1" w:styleId="SuperTitle">
    <w:name w:val="SuperTitle"/>
    <w:basedOn w:val="Title"/>
    <w:rsid w:val="00246CED"/>
    <w:pPr>
      <w:framePr w:wrap="auto" w:hAnchor="text" w:y="6049"/>
    </w:pPr>
    <w:rPr>
      <w:color w:val="000000"/>
      <w:sz w:val="40"/>
    </w:rPr>
  </w:style>
  <w:style w:type="paragraph" w:customStyle="1" w:styleId="TOCTitle">
    <w:name w:val="TOCTitle"/>
    <w:basedOn w:val="Heading1"/>
    <w:rsid w:val="00246CED"/>
    <w:pPr>
      <w:spacing w:after="240"/>
      <w:jc w:val="center"/>
      <w:outlineLvl w:val="9"/>
    </w:pPr>
    <w:rPr>
      <w:caps/>
    </w:rPr>
  </w:style>
  <w:style w:type="paragraph" w:customStyle="1" w:styleId="Version">
    <w:name w:val="Version"/>
    <w:rsid w:val="00246C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6CED"/>
    <w:pPr>
      <w:keepNext w:val="0"/>
      <w:tabs>
        <w:tab w:val="right" w:pos="4176"/>
      </w:tabs>
      <w:ind w:left="198" w:hanging="198"/>
    </w:pPr>
    <w:rPr>
      <w:rFonts w:ascii="Garamond" w:hAnsi="Garamond"/>
    </w:rPr>
  </w:style>
  <w:style w:type="paragraph" w:styleId="IndexHeading">
    <w:name w:val="index heading"/>
    <w:basedOn w:val="Normal"/>
    <w:next w:val="Index1"/>
    <w:semiHidden/>
    <w:rsid w:val="00246CED"/>
    <w:pPr>
      <w:spacing w:before="120" w:after="120"/>
    </w:pPr>
    <w:rPr>
      <w:rFonts w:ascii="Arial" w:hAnsi="Arial"/>
      <w:b/>
      <w:color w:val="918585"/>
      <w:sz w:val="24"/>
    </w:rPr>
  </w:style>
  <w:style w:type="paragraph" w:styleId="Header">
    <w:name w:val="header"/>
    <w:basedOn w:val="Normal"/>
    <w:link w:val="HeaderChar"/>
    <w:rsid w:val="00246C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6CED"/>
    <w:rPr>
      <w:rFonts w:ascii="Times New Roman" w:eastAsia="Times New Roman" w:hAnsi="Times New Roman" w:cs="Times New Roman"/>
      <w:sz w:val="16"/>
      <w:szCs w:val="20"/>
      <w:lang w:val="en-GB" w:eastAsia="en-US"/>
    </w:rPr>
  </w:style>
  <w:style w:type="paragraph" w:customStyle="1" w:styleId="Chapter">
    <w:name w:val="Chapter"/>
    <w:basedOn w:val="Normal"/>
    <w:rsid w:val="00246CED"/>
    <w:pPr>
      <w:spacing w:before="240"/>
    </w:pPr>
    <w:rPr>
      <w:rFonts w:ascii="Times New Roman" w:hAnsi="Times New Roman"/>
      <w:smallCaps/>
      <w:spacing w:val="80"/>
      <w:sz w:val="28"/>
    </w:rPr>
  </w:style>
  <w:style w:type="paragraph" w:customStyle="1" w:styleId="InChapter">
    <w:name w:val="InChapter"/>
    <w:basedOn w:val="Heading3"/>
    <w:rsid w:val="00246CED"/>
    <w:pPr>
      <w:spacing w:after="240"/>
      <w:outlineLvl w:val="9"/>
    </w:pPr>
    <w:rPr>
      <w:noProof/>
    </w:rPr>
  </w:style>
  <w:style w:type="paragraph" w:styleId="Index2">
    <w:name w:val="index 2"/>
    <w:basedOn w:val="Normal"/>
    <w:next w:val="Normal"/>
    <w:semiHidden/>
    <w:rsid w:val="00246CED"/>
    <w:pPr>
      <w:tabs>
        <w:tab w:val="right" w:pos="4176"/>
      </w:tabs>
      <w:ind w:left="568" w:hanging="284"/>
    </w:pPr>
    <w:rPr>
      <w:rFonts w:ascii="Garamond" w:hAnsi="Garamond"/>
    </w:rPr>
  </w:style>
  <w:style w:type="paragraph" w:customStyle="1" w:styleId="Byline">
    <w:name w:val="Byline"/>
    <w:rsid w:val="00246C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6CED"/>
    <w:pPr>
      <w:tabs>
        <w:tab w:val="clear" w:pos="3600"/>
        <w:tab w:val="clear" w:pos="3958"/>
      </w:tabs>
      <w:jc w:val="right"/>
    </w:pPr>
  </w:style>
  <w:style w:type="character" w:styleId="Emphasis">
    <w:name w:val="Emphasis"/>
    <w:basedOn w:val="DefaultParagraphFont"/>
    <w:qFormat/>
    <w:rsid w:val="00246CED"/>
    <w:rPr>
      <w:i/>
    </w:rPr>
  </w:style>
  <w:style w:type="paragraph" w:styleId="Caption">
    <w:name w:val="caption"/>
    <w:basedOn w:val="BodyText"/>
    <w:next w:val="Normal"/>
    <w:qFormat/>
    <w:rsid w:val="00246CED"/>
    <w:pPr>
      <w:framePr w:w="2268" w:hSpace="181" w:vSpace="181" w:wrap="around" w:vAnchor="text" w:hAnchor="page" w:x="1135" w:y="285" w:anchorLock="1"/>
    </w:pPr>
    <w:rPr>
      <w:i/>
    </w:rPr>
  </w:style>
  <w:style w:type="paragraph" w:customStyle="1" w:styleId="MiniTOCTitle">
    <w:name w:val="MiniTOCTitle"/>
    <w:basedOn w:val="Heading4"/>
    <w:rsid w:val="00246CED"/>
    <w:pPr>
      <w:spacing w:before="240"/>
      <w:outlineLvl w:val="9"/>
    </w:pPr>
    <w:rPr>
      <w:noProof/>
      <w:sz w:val="24"/>
    </w:rPr>
  </w:style>
  <w:style w:type="paragraph" w:customStyle="1" w:styleId="MiniTOCItem">
    <w:name w:val="MiniTOCItem"/>
    <w:basedOn w:val="ListBullet"/>
    <w:rsid w:val="00246CED"/>
    <w:pPr>
      <w:numPr>
        <w:numId w:val="0"/>
      </w:numPr>
      <w:tabs>
        <w:tab w:val="right" w:leader="dot" w:pos="6521"/>
      </w:tabs>
      <w:spacing w:before="0" w:after="0"/>
    </w:pPr>
  </w:style>
  <w:style w:type="paragraph" w:customStyle="1" w:styleId="TOFTitle">
    <w:name w:val="TOFTitle"/>
    <w:basedOn w:val="TOCTitle"/>
    <w:rsid w:val="00246CED"/>
  </w:style>
  <w:style w:type="paragraph" w:styleId="TableofFigures">
    <w:name w:val="table of figures"/>
    <w:basedOn w:val="Normal"/>
    <w:next w:val="Normal"/>
    <w:semiHidden/>
    <w:rsid w:val="00246CED"/>
    <w:pPr>
      <w:tabs>
        <w:tab w:val="right" w:leader="dot" w:pos="9072"/>
      </w:tabs>
      <w:ind w:left="970" w:hanging="403"/>
    </w:pPr>
    <w:rPr>
      <w:rFonts w:ascii="Times New Roman" w:hAnsi="Times New Roman"/>
      <w:b/>
    </w:rPr>
  </w:style>
  <w:style w:type="paragraph" w:styleId="ListNumber">
    <w:name w:val="List Number"/>
    <w:basedOn w:val="List"/>
    <w:rsid w:val="00246CED"/>
    <w:pPr>
      <w:numPr>
        <w:numId w:val="15"/>
      </w:numPr>
      <w:tabs>
        <w:tab w:val="clear" w:pos="340"/>
      </w:tabs>
    </w:pPr>
  </w:style>
  <w:style w:type="character" w:customStyle="1" w:styleId="WingdingSymbols">
    <w:name w:val="Wingding Symbols"/>
    <w:rsid w:val="00246CED"/>
    <w:rPr>
      <w:rFonts w:ascii="Wingdings" w:hAnsi="Wingdings"/>
    </w:rPr>
  </w:style>
  <w:style w:type="paragraph" w:customStyle="1" w:styleId="TableHeading">
    <w:name w:val="Table Heading"/>
    <w:basedOn w:val="HeadingBase"/>
    <w:rsid w:val="00246CED"/>
    <w:pPr>
      <w:keepLines/>
      <w:pBdr>
        <w:bottom w:val="single" w:sz="6" w:space="1" w:color="918585"/>
      </w:pBdr>
      <w:spacing w:before="240"/>
    </w:pPr>
  </w:style>
  <w:style w:type="character" w:customStyle="1" w:styleId="HotSpot">
    <w:name w:val="HotSpot"/>
    <w:rsid w:val="00246CED"/>
    <w:rPr>
      <w:color w:val="0033CC"/>
      <w:u w:val="none"/>
    </w:rPr>
  </w:style>
  <w:style w:type="paragraph" w:customStyle="1" w:styleId="BodyTextRight">
    <w:name w:val="Body Text Right"/>
    <w:basedOn w:val="BodyText"/>
    <w:rsid w:val="00246CED"/>
    <w:pPr>
      <w:spacing w:before="0" w:after="0"/>
      <w:jc w:val="right"/>
    </w:pPr>
  </w:style>
  <w:style w:type="paragraph" w:styleId="Index3">
    <w:name w:val="index 3"/>
    <w:basedOn w:val="ListNumber2"/>
    <w:next w:val="Normal"/>
    <w:semiHidden/>
    <w:rsid w:val="00246CED"/>
    <w:pPr>
      <w:numPr>
        <w:numId w:val="0"/>
      </w:numPr>
      <w:tabs>
        <w:tab w:val="right" w:leader="dot" w:pos="4176"/>
      </w:tabs>
    </w:pPr>
  </w:style>
  <w:style w:type="paragraph" w:styleId="ListNumber2">
    <w:name w:val="List Number 2"/>
    <w:basedOn w:val="List2"/>
    <w:rsid w:val="00246CED"/>
    <w:pPr>
      <w:numPr>
        <w:numId w:val="10"/>
      </w:numPr>
      <w:tabs>
        <w:tab w:val="clear" w:pos="1060"/>
      </w:tabs>
    </w:pPr>
  </w:style>
  <w:style w:type="paragraph" w:customStyle="1" w:styleId="MarginNote">
    <w:name w:val="Margin Note"/>
    <w:basedOn w:val="BodyText"/>
    <w:rsid w:val="00246C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6C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6C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6CED"/>
    <w:rPr>
      <w:sz w:val="32"/>
    </w:rPr>
  </w:style>
  <w:style w:type="paragraph" w:customStyle="1" w:styleId="HeadingProcedure">
    <w:name w:val="Heading Procedure"/>
    <w:basedOn w:val="HeadingBase"/>
    <w:next w:val="Normal"/>
    <w:rsid w:val="00246CED"/>
    <w:pPr>
      <w:tabs>
        <w:tab w:val="left" w:pos="0"/>
      </w:tabs>
      <w:spacing w:before="120" w:after="60"/>
    </w:pPr>
    <w:rPr>
      <w:i/>
      <w:color w:val="918585"/>
      <w:sz w:val="22"/>
    </w:rPr>
  </w:style>
  <w:style w:type="paragraph" w:customStyle="1" w:styleId="TableBodyText">
    <w:name w:val="Table Body Text"/>
    <w:basedOn w:val="BodyText"/>
    <w:rsid w:val="00246CED"/>
    <w:pPr>
      <w:spacing w:before="60" w:after="60"/>
    </w:pPr>
  </w:style>
  <w:style w:type="paragraph" w:styleId="ListContinue">
    <w:name w:val="List Continue"/>
    <w:basedOn w:val="List"/>
    <w:rsid w:val="00246CED"/>
    <w:pPr>
      <w:ind w:firstLine="0"/>
    </w:pPr>
  </w:style>
  <w:style w:type="paragraph" w:customStyle="1" w:styleId="ListNote">
    <w:name w:val="List Note"/>
    <w:basedOn w:val="List"/>
    <w:rsid w:val="00246CED"/>
    <w:pPr>
      <w:pBdr>
        <w:top w:val="single" w:sz="6" w:space="2" w:color="918585"/>
        <w:bottom w:val="single" w:sz="6" w:space="2" w:color="918585"/>
      </w:pBdr>
      <w:tabs>
        <w:tab w:val="left" w:pos="1021"/>
      </w:tabs>
      <w:ind w:firstLine="0"/>
    </w:pPr>
  </w:style>
  <w:style w:type="paragraph" w:customStyle="1" w:styleId="Warning">
    <w:name w:val="Warning"/>
    <w:basedOn w:val="BodyText"/>
    <w:rsid w:val="00246CED"/>
    <w:pPr>
      <w:shd w:val="clear" w:color="auto" w:fill="D9D9D9"/>
      <w:tabs>
        <w:tab w:val="left" w:pos="992"/>
      </w:tabs>
      <w:ind w:left="119" w:right="119"/>
    </w:pPr>
    <w:rPr>
      <w:sz w:val="20"/>
    </w:rPr>
  </w:style>
  <w:style w:type="paragraph" w:customStyle="1" w:styleId="MarginIcons">
    <w:name w:val="Margin Icons"/>
    <w:basedOn w:val="BodyText"/>
    <w:rsid w:val="00246C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6CED"/>
    <w:rPr>
      <w:rFonts w:ascii="Courier New" w:hAnsi="Courier New"/>
    </w:rPr>
  </w:style>
  <w:style w:type="paragraph" w:customStyle="1" w:styleId="NoteBullet">
    <w:name w:val="Note Bullet"/>
    <w:basedOn w:val="Note"/>
    <w:rsid w:val="00246CED"/>
    <w:pPr>
      <w:tabs>
        <w:tab w:val="clear" w:pos="680"/>
      </w:tabs>
      <w:spacing w:before="60" w:after="60"/>
    </w:pPr>
  </w:style>
  <w:style w:type="paragraph" w:customStyle="1" w:styleId="SubHeading2">
    <w:name w:val="SubHeading2"/>
    <w:basedOn w:val="HeadingBase"/>
    <w:rsid w:val="00246CED"/>
    <w:pPr>
      <w:spacing w:before="240" w:after="60"/>
    </w:pPr>
    <w:rPr>
      <w:sz w:val="20"/>
    </w:rPr>
  </w:style>
  <w:style w:type="paragraph" w:customStyle="1" w:styleId="SubHeading1">
    <w:name w:val="SubHeading1"/>
    <w:basedOn w:val="HeadingBase"/>
    <w:rsid w:val="00246CED"/>
    <w:pPr>
      <w:spacing w:before="240" w:after="60"/>
    </w:pPr>
    <w:rPr>
      <w:color w:val="918585"/>
      <w:sz w:val="22"/>
    </w:rPr>
  </w:style>
  <w:style w:type="paragraph" w:customStyle="1" w:styleId="SideHeading">
    <w:name w:val="Side Heading"/>
    <w:basedOn w:val="HeadingBase"/>
    <w:rsid w:val="00246C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6CED"/>
    <w:pPr>
      <w:tabs>
        <w:tab w:val="num" w:pos="360"/>
      </w:tabs>
    </w:pPr>
  </w:style>
  <w:style w:type="paragraph" w:styleId="PlainText">
    <w:name w:val="Plain Text"/>
    <w:basedOn w:val="Normal"/>
    <w:link w:val="PlainTextChar"/>
    <w:rsid w:val="00246CED"/>
    <w:rPr>
      <w:sz w:val="20"/>
    </w:rPr>
  </w:style>
  <w:style w:type="character" w:customStyle="1" w:styleId="PlainTextChar">
    <w:name w:val="Plain Text Char"/>
    <w:basedOn w:val="DefaultParagraphFont"/>
    <w:link w:val="PlainText"/>
    <w:rsid w:val="00246CED"/>
    <w:rPr>
      <w:rFonts w:ascii="Courier New" w:eastAsia="Times New Roman" w:hAnsi="Courier New" w:cs="Times New Roman"/>
      <w:sz w:val="20"/>
      <w:szCs w:val="20"/>
      <w:lang w:eastAsia="en-US"/>
    </w:rPr>
  </w:style>
  <w:style w:type="character" w:customStyle="1" w:styleId="MenuOption">
    <w:name w:val="Menu Option"/>
    <w:basedOn w:val="DefaultParagraphFont"/>
    <w:rsid w:val="00246CED"/>
    <w:rPr>
      <w:b/>
      <w:smallCaps/>
    </w:rPr>
  </w:style>
  <w:style w:type="paragraph" w:customStyle="1" w:styleId="TableListNumber">
    <w:name w:val="Table List Number"/>
    <w:basedOn w:val="ListNumber"/>
    <w:rsid w:val="00246CED"/>
    <w:pPr>
      <w:numPr>
        <w:numId w:val="0"/>
      </w:numPr>
    </w:pPr>
  </w:style>
  <w:style w:type="paragraph" w:styleId="TOC4">
    <w:name w:val="toc 4"/>
    <w:basedOn w:val="TOCBase"/>
    <w:next w:val="Normal"/>
    <w:semiHidden/>
    <w:rsid w:val="00246CED"/>
    <w:pPr>
      <w:tabs>
        <w:tab w:val="right" w:leader="dot" w:pos="9071"/>
      </w:tabs>
      <w:ind w:left="1701"/>
    </w:pPr>
  </w:style>
  <w:style w:type="paragraph" w:customStyle="1" w:styleId="ListAlpha">
    <w:name w:val="List Alpha"/>
    <w:basedOn w:val="List"/>
    <w:rsid w:val="00246CED"/>
    <w:pPr>
      <w:numPr>
        <w:numId w:val="9"/>
      </w:numPr>
    </w:pPr>
  </w:style>
  <w:style w:type="paragraph" w:customStyle="1" w:styleId="ListAlpha2">
    <w:name w:val="List Alpha 2"/>
    <w:basedOn w:val="List2"/>
    <w:rsid w:val="00246CED"/>
    <w:pPr>
      <w:numPr>
        <w:numId w:val="8"/>
      </w:numPr>
    </w:pPr>
  </w:style>
  <w:style w:type="paragraph" w:styleId="List2">
    <w:name w:val="List 2"/>
    <w:basedOn w:val="BodyText"/>
    <w:rsid w:val="00246CED"/>
    <w:pPr>
      <w:tabs>
        <w:tab w:val="left" w:pos="680"/>
      </w:tabs>
      <w:spacing w:before="60" w:after="60"/>
      <w:ind w:left="680" w:hanging="340"/>
    </w:pPr>
  </w:style>
  <w:style w:type="paragraph" w:styleId="List3">
    <w:name w:val="List 3"/>
    <w:basedOn w:val="BodyText"/>
    <w:rsid w:val="00246CED"/>
    <w:pPr>
      <w:tabs>
        <w:tab w:val="left" w:pos="1021"/>
      </w:tabs>
      <w:spacing w:before="60" w:after="60"/>
      <w:ind w:left="1020" w:hanging="340"/>
    </w:pPr>
  </w:style>
  <w:style w:type="paragraph" w:styleId="List4">
    <w:name w:val="List 4"/>
    <w:basedOn w:val="BodyText"/>
    <w:rsid w:val="00246CED"/>
    <w:pPr>
      <w:tabs>
        <w:tab w:val="left" w:pos="1361"/>
      </w:tabs>
      <w:spacing w:before="60" w:after="60"/>
      <w:ind w:left="1361" w:hanging="340"/>
    </w:pPr>
  </w:style>
  <w:style w:type="paragraph" w:styleId="List5">
    <w:name w:val="List 5"/>
    <w:basedOn w:val="BodyText"/>
    <w:rsid w:val="00246CED"/>
    <w:pPr>
      <w:tabs>
        <w:tab w:val="left" w:pos="1701"/>
      </w:tabs>
      <w:spacing w:before="60" w:after="60"/>
      <w:ind w:left="1701" w:hanging="340"/>
    </w:pPr>
  </w:style>
  <w:style w:type="paragraph" w:styleId="ListBullet3">
    <w:name w:val="List Bullet 3"/>
    <w:basedOn w:val="List3"/>
    <w:rsid w:val="00246CED"/>
    <w:pPr>
      <w:numPr>
        <w:numId w:val="14"/>
      </w:numPr>
      <w:tabs>
        <w:tab w:val="clear" w:pos="1021"/>
      </w:tabs>
      <w:ind w:left="1037" w:hanging="357"/>
    </w:pPr>
  </w:style>
  <w:style w:type="paragraph" w:styleId="ListBullet4">
    <w:name w:val="List Bullet 4"/>
    <w:basedOn w:val="List4"/>
    <w:rsid w:val="00246CED"/>
    <w:pPr>
      <w:numPr>
        <w:numId w:val="3"/>
      </w:numPr>
      <w:tabs>
        <w:tab w:val="clear" w:pos="1361"/>
      </w:tabs>
    </w:pPr>
  </w:style>
  <w:style w:type="paragraph" w:styleId="ListBullet5">
    <w:name w:val="List Bullet 5"/>
    <w:basedOn w:val="List5"/>
    <w:rsid w:val="00246CED"/>
    <w:pPr>
      <w:numPr>
        <w:numId w:val="4"/>
      </w:numPr>
    </w:pPr>
  </w:style>
  <w:style w:type="paragraph" w:styleId="ListContinue2">
    <w:name w:val="List Continue 2"/>
    <w:basedOn w:val="List2"/>
    <w:rsid w:val="00246CED"/>
    <w:pPr>
      <w:ind w:firstLine="0"/>
    </w:pPr>
  </w:style>
  <w:style w:type="paragraph" w:styleId="ListContinue3">
    <w:name w:val="List Continue 3"/>
    <w:basedOn w:val="List3"/>
    <w:rsid w:val="00246CED"/>
    <w:pPr>
      <w:ind w:left="1021" w:firstLine="0"/>
    </w:pPr>
  </w:style>
  <w:style w:type="paragraph" w:styleId="ListContinue4">
    <w:name w:val="List Continue 4"/>
    <w:basedOn w:val="List4"/>
    <w:rsid w:val="00246CED"/>
    <w:pPr>
      <w:ind w:firstLine="0"/>
    </w:pPr>
  </w:style>
  <w:style w:type="paragraph" w:styleId="ListContinue5">
    <w:name w:val="List Continue 5"/>
    <w:basedOn w:val="List5"/>
    <w:rsid w:val="00246CED"/>
    <w:pPr>
      <w:ind w:firstLine="0"/>
    </w:pPr>
  </w:style>
  <w:style w:type="paragraph" w:styleId="ListNumber3">
    <w:name w:val="List Number 3"/>
    <w:basedOn w:val="List3"/>
    <w:rsid w:val="00246CED"/>
    <w:pPr>
      <w:numPr>
        <w:numId w:val="5"/>
      </w:numPr>
    </w:pPr>
  </w:style>
  <w:style w:type="paragraph" w:styleId="ListNumber4">
    <w:name w:val="List Number 4"/>
    <w:basedOn w:val="List4"/>
    <w:rsid w:val="00246CED"/>
    <w:pPr>
      <w:numPr>
        <w:numId w:val="6"/>
      </w:numPr>
    </w:pPr>
  </w:style>
  <w:style w:type="paragraph" w:styleId="ListNumber5">
    <w:name w:val="List Number 5"/>
    <w:basedOn w:val="List5"/>
    <w:rsid w:val="00246CED"/>
    <w:pPr>
      <w:numPr>
        <w:numId w:val="7"/>
      </w:numPr>
    </w:pPr>
  </w:style>
  <w:style w:type="paragraph" w:styleId="BlockText">
    <w:name w:val="Block Text"/>
    <w:basedOn w:val="Normal"/>
    <w:rsid w:val="00246CED"/>
    <w:pPr>
      <w:spacing w:after="120"/>
      <w:ind w:left="1440" w:right="1440"/>
    </w:pPr>
  </w:style>
  <w:style w:type="character" w:customStyle="1" w:styleId="Subscript">
    <w:name w:val="Subscript"/>
    <w:basedOn w:val="DefaultParagraphFont"/>
    <w:rsid w:val="00246CED"/>
    <w:rPr>
      <w:sz w:val="16"/>
      <w:vertAlign w:val="subscript"/>
    </w:rPr>
  </w:style>
  <w:style w:type="character" w:customStyle="1" w:styleId="Superscript">
    <w:name w:val="Superscript"/>
    <w:basedOn w:val="DefaultParagraphFont"/>
    <w:rsid w:val="00246CED"/>
    <w:rPr>
      <w:sz w:val="16"/>
      <w:vertAlign w:val="superscript"/>
    </w:rPr>
  </w:style>
  <w:style w:type="character" w:customStyle="1" w:styleId="Symbols">
    <w:name w:val="Symbols"/>
    <w:basedOn w:val="DefaultParagraphFont"/>
    <w:rsid w:val="00246CED"/>
    <w:rPr>
      <w:rFonts w:ascii="Symbol" w:hAnsi="Symbol"/>
    </w:rPr>
  </w:style>
  <w:style w:type="character" w:customStyle="1" w:styleId="MenuOptions">
    <w:name w:val="Menu Options"/>
    <w:basedOn w:val="DefaultParagraphFont"/>
    <w:rsid w:val="00246CED"/>
    <w:rPr>
      <w:rFonts w:ascii="Arial Narrow" w:hAnsi="Arial Narrow"/>
      <w:smallCaps/>
    </w:rPr>
  </w:style>
  <w:style w:type="character" w:customStyle="1" w:styleId="Buttons">
    <w:name w:val="Buttons"/>
    <w:basedOn w:val="DefaultParagraphFont"/>
    <w:rsid w:val="00246CED"/>
    <w:rPr>
      <w:b/>
    </w:rPr>
  </w:style>
  <w:style w:type="character" w:customStyle="1" w:styleId="Underlined">
    <w:name w:val="Underlined"/>
    <w:basedOn w:val="DefaultParagraphFont"/>
    <w:rsid w:val="00246CED"/>
    <w:rPr>
      <w:u w:val="single"/>
    </w:rPr>
  </w:style>
  <w:style w:type="paragraph" w:customStyle="1" w:styleId="TableBodyTextRight">
    <w:name w:val="Table Body Text Right"/>
    <w:basedOn w:val="TableBodyText"/>
    <w:rsid w:val="00246CED"/>
    <w:pPr>
      <w:widowControl w:val="0"/>
      <w:autoSpaceDE w:val="0"/>
      <w:autoSpaceDN w:val="0"/>
      <w:adjustRightInd w:val="0"/>
      <w:jc w:val="right"/>
    </w:pPr>
    <w:rPr>
      <w:rFonts w:cs="Arial"/>
      <w:szCs w:val="18"/>
    </w:rPr>
  </w:style>
  <w:style w:type="paragraph" w:customStyle="1" w:styleId="CopyrightText">
    <w:name w:val="Copyright Text"/>
    <w:basedOn w:val="BodyText"/>
    <w:rsid w:val="00246CED"/>
    <w:rPr>
      <w:sz w:val="18"/>
    </w:rPr>
  </w:style>
  <w:style w:type="paragraph" w:customStyle="1" w:styleId="BodySmallRight">
    <w:name w:val="Body Small Right"/>
    <w:basedOn w:val="BodyTextRight"/>
    <w:rsid w:val="00246CED"/>
    <w:rPr>
      <w:sz w:val="18"/>
      <w:szCs w:val="18"/>
    </w:rPr>
  </w:style>
  <w:style w:type="paragraph" w:customStyle="1" w:styleId="MarginEdition">
    <w:name w:val="Margin Edition"/>
    <w:basedOn w:val="MarginNote"/>
    <w:rsid w:val="00246CED"/>
    <w:pPr>
      <w:spacing w:before="0" w:after="0"/>
    </w:pPr>
    <w:rPr>
      <w:rFonts w:ascii="Times New Roman" w:hAnsi="Times New Roman"/>
      <w:color w:val="999999"/>
    </w:rPr>
  </w:style>
  <w:style w:type="paragraph" w:customStyle="1" w:styleId="Spacer">
    <w:name w:val="Spacer"/>
    <w:basedOn w:val="Normal"/>
    <w:rsid w:val="00246CED"/>
    <w:rPr>
      <w:sz w:val="2"/>
      <w:szCs w:val="2"/>
    </w:rPr>
  </w:style>
  <w:style w:type="character" w:customStyle="1" w:styleId="Small">
    <w:name w:val="Small"/>
    <w:basedOn w:val="DefaultParagraphFont"/>
    <w:rsid w:val="00246CED"/>
    <w:rPr>
      <w:sz w:val="16"/>
    </w:rPr>
  </w:style>
  <w:style w:type="paragraph" w:customStyle="1" w:styleId="WideTable">
    <w:name w:val="Wide Table"/>
    <w:basedOn w:val="Normal"/>
    <w:rsid w:val="00246CED"/>
    <w:pPr>
      <w:ind w:left="-1418"/>
    </w:pPr>
    <w:rPr>
      <w:sz w:val="2"/>
      <w:szCs w:val="2"/>
    </w:rPr>
  </w:style>
  <w:style w:type="character" w:styleId="PageNumber">
    <w:name w:val="page number"/>
    <w:basedOn w:val="DefaultParagraphFont"/>
    <w:rsid w:val="00246CED"/>
  </w:style>
  <w:style w:type="paragraph" w:styleId="Quote">
    <w:name w:val="Quote"/>
    <w:basedOn w:val="Heading1"/>
    <w:link w:val="QuoteChar"/>
    <w:qFormat/>
    <w:rsid w:val="00246CED"/>
    <w:rPr>
      <w:b w:val="0"/>
      <w:sz w:val="72"/>
      <w:szCs w:val="72"/>
      <w:lang w:val="en-NZ"/>
    </w:rPr>
  </w:style>
  <w:style w:type="character" w:customStyle="1" w:styleId="QuoteChar">
    <w:name w:val="Quote Char"/>
    <w:basedOn w:val="DefaultParagraphFont"/>
    <w:link w:val="Quote"/>
    <w:rsid w:val="00246C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6CED"/>
    <w:pPr>
      <w:pageBreakBefore/>
    </w:pPr>
  </w:style>
  <w:style w:type="paragraph" w:customStyle="1" w:styleId="Border">
    <w:name w:val="Border"/>
    <w:basedOn w:val="Normal"/>
    <w:qFormat/>
    <w:rsid w:val="00246C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6CED"/>
    <w:rPr>
      <w:b/>
      <w:bCs/>
      <w:i/>
      <w:iCs/>
      <w:color w:val="auto"/>
    </w:rPr>
  </w:style>
  <w:style w:type="paragraph" w:styleId="IntenseQuote">
    <w:name w:val="Intense Quote"/>
    <w:basedOn w:val="Normal"/>
    <w:next w:val="Normal"/>
    <w:link w:val="IntenseQuoteChar"/>
    <w:uiPriority w:val="30"/>
    <w:qFormat/>
    <w:rsid w:val="00246C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6C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6CED"/>
    <w:rPr>
      <w:smallCaps/>
      <w:color w:val="auto"/>
      <w:u w:val="single"/>
    </w:rPr>
  </w:style>
  <w:style w:type="character" w:styleId="IntenseReference">
    <w:name w:val="Intense Reference"/>
    <w:basedOn w:val="DefaultParagraphFont"/>
    <w:uiPriority w:val="32"/>
    <w:qFormat/>
    <w:rsid w:val="00246CED"/>
    <w:rPr>
      <w:b/>
      <w:bCs/>
      <w:smallCaps/>
      <w:color w:val="auto"/>
      <w:spacing w:val="5"/>
      <w:u w:val="single"/>
    </w:rPr>
  </w:style>
  <w:style w:type="paragraph" w:customStyle="1" w:styleId="2ColumnHeading">
    <w:name w:val="2Column Heading"/>
    <w:basedOn w:val="BodyText"/>
    <w:qFormat/>
    <w:rsid w:val="00246CED"/>
    <w:pPr>
      <w:spacing w:after="60"/>
      <w:ind w:left="-2268"/>
    </w:pPr>
    <w:rPr>
      <w:b/>
    </w:rPr>
  </w:style>
  <w:style w:type="paragraph" w:customStyle="1" w:styleId="Heading1TOC">
    <w:name w:val="Heading1 TOC"/>
    <w:basedOn w:val="Normal"/>
    <w:qFormat/>
    <w:rsid w:val="00246CED"/>
    <w:pPr>
      <w:spacing w:before="240" w:after="120"/>
    </w:pPr>
    <w:rPr>
      <w:rFonts w:ascii="Times New Roman" w:hAnsi="Times New Roman"/>
      <w:b/>
      <w:sz w:val="32"/>
    </w:rPr>
  </w:style>
  <w:style w:type="paragraph" w:customStyle="1" w:styleId="Heading2TOC">
    <w:name w:val="Heading2 TOC"/>
    <w:basedOn w:val="Normal"/>
    <w:qFormat/>
    <w:rsid w:val="00246CED"/>
    <w:pPr>
      <w:spacing w:before="240" w:after="60"/>
    </w:pPr>
    <w:rPr>
      <w:rFonts w:ascii="Times New Roman" w:hAnsi="Times New Roman"/>
      <w:b/>
      <w:sz w:val="28"/>
    </w:rPr>
  </w:style>
  <w:style w:type="character" w:customStyle="1" w:styleId="Underline">
    <w:name w:val="Underline"/>
    <w:basedOn w:val="DefaultParagraphFont"/>
    <w:qFormat/>
    <w:rsid w:val="00246CED"/>
    <w:rPr>
      <w:u w:val="single"/>
    </w:rPr>
  </w:style>
  <w:style w:type="character" w:customStyle="1" w:styleId="BoldandItalics">
    <w:name w:val="Bold and Italics"/>
    <w:qFormat/>
    <w:rsid w:val="00246CED"/>
    <w:rPr>
      <w:b/>
      <w:i/>
      <w:u w:val="none"/>
    </w:rPr>
  </w:style>
  <w:style w:type="paragraph" w:styleId="BalloonText">
    <w:name w:val="Balloon Text"/>
    <w:basedOn w:val="Normal"/>
    <w:link w:val="BalloonTextChar"/>
    <w:rsid w:val="00246CED"/>
    <w:rPr>
      <w:rFonts w:ascii="Tahoma" w:hAnsi="Tahoma" w:cs="Tahoma"/>
      <w:sz w:val="16"/>
      <w:szCs w:val="16"/>
    </w:rPr>
  </w:style>
  <w:style w:type="character" w:customStyle="1" w:styleId="BalloonTextChar">
    <w:name w:val="Balloon Text Char"/>
    <w:basedOn w:val="DefaultParagraphFont"/>
    <w:link w:val="BalloonText"/>
    <w:rsid w:val="00246C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6C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6C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6CED"/>
    <w:rPr>
      <w:b/>
      <w:color w:val="660033"/>
      <w:spacing w:val="0"/>
    </w:rPr>
  </w:style>
  <w:style w:type="paragraph" w:customStyle="1" w:styleId="Nameditemlist">
    <w:name w:val="Named item list"/>
    <w:basedOn w:val="BodyText"/>
    <w:qFormat/>
    <w:rsid w:val="00246CED"/>
    <w:pPr>
      <w:tabs>
        <w:tab w:val="left" w:pos="2835"/>
      </w:tabs>
      <w:ind w:left="2835" w:hanging="2835"/>
    </w:pPr>
  </w:style>
  <w:style w:type="paragraph" w:customStyle="1" w:styleId="BodyTextnopadding">
    <w:name w:val="Body Text no padding"/>
    <w:basedOn w:val="BodyText"/>
    <w:qFormat/>
    <w:rsid w:val="00246CED"/>
    <w:pPr>
      <w:spacing w:before="0" w:after="0"/>
    </w:pPr>
  </w:style>
  <w:style w:type="paragraph" w:customStyle="1" w:styleId="BodyTextBold">
    <w:name w:val="Body Text Bold"/>
    <w:basedOn w:val="BodyText"/>
    <w:qFormat/>
    <w:rsid w:val="00246CED"/>
    <w:rPr>
      <w:b/>
    </w:rPr>
  </w:style>
  <w:style w:type="character" w:styleId="Hyperlink">
    <w:name w:val="Hyperlink"/>
    <w:basedOn w:val="DefaultParagraphFont"/>
    <w:uiPriority w:val="99"/>
    <w:unhideWhenUsed/>
    <w:rsid w:val="00AB4B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652</Words>
  <Characters>4602</Characters>
  <Application>Microsoft Office Word</Application>
  <DocSecurity>0</DocSecurity>
  <Lines>107</Lines>
  <Paragraphs>77</Paragraphs>
  <ScaleCrop>false</ScaleCrop>
  <Company>Author-it Software Corporation Ltd.</Company>
  <LinksUpToDate>false</LinksUpToDate>
  <CharactersWithSpaces>5177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UEEEL0013 Install, set up and commission interval metering</dc:title>
  <dc:subject>Approved</dc:subject>
  <dc:creator>Australian Industry Standards</dc:creator>
  <cp:keywords>Release: 1</cp:keywords>
  <dc:description>Review Date: 12 April 2008</dc:description>
  <cp:lastModifiedBy>HSD_TPCMSd.prod</cp:lastModifiedBy>
  <cp:revision>3</cp:revision>
  <dcterms:created xsi:type="dcterms:W3CDTF">2022-10-24T04:04:00Z</dcterms:created>
  <dcterms:modified xsi:type="dcterms:W3CDTF">2022-10-24T04:04:00Z</dcterms:modified>
</cp:coreProperties>
</file>