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1C27" w:rsidP="00811C27">
      <w:pPr>
        <w:pStyle w:val="Title"/>
      </w:pPr>
      <w:r>
        <w:fldChar w:fldCharType="begin"/>
      </w:r>
      <w:r>
        <w:instrText xml:space="preserve"> TITLE   \* MERGEFORMAT </w:instrText>
      </w:r>
      <w:r>
        <w:fldChar w:fldCharType="separate"/>
      </w:r>
      <w:r>
        <w:t>UEEEL0008 Evaluate and modify low voltage heating equipment and controls</w:t>
      </w:r>
      <w:r>
        <w:fldChar w:fldCharType="end"/>
      </w:r>
    </w:p>
    <w:p w:rsidR="00811C27" w:rsidP="00811C27">
      <w:pPr>
        <w:pStyle w:val="Version"/>
        <w:sectPr w:rsidSect="0017670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7670C" w:rsidP="0017670C">
      <w:pPr>
        <w:pStyle w:val="SuperHeading"/>
      </w:pPr>
      <w:r w:rsidRPr="0017670C">
        <w:t>UEEEL0008 Evaluate and modify low voltage heating equipment and controls</w:t>
      </w:r>
    </w:p>
    <w:p w:rsidR="00000000" w:rsidRPr="0017670C" w:rsidP="0017670C">
      <w:pPr>
        <w:pStyle w:val="Heading1"/>
      </w:pPr>
      <w:bookmarkStart w:id="1" w:name="O_1237965"/>
      <w:bookmarkEnd w:id="1"/>
      <w:r w:rsidRPr="0017670C">
        <w:t>Modification History</w:t>
      </w:r>
    </w:p>
    <w:tbl>
      <w:tblPr>
        <w:tblW w:w="9497" w:type="dxa"/>
        <w:tblLayout w:type="fixed"/>
        <w:tblCellMar>
          <w:left w:w="62" w:type="dxa"/>
          <w:right w:w="62" w:type="dxa"/>
        </w:tblCellMar>
        <w:tblLook w:val="0000"/>
      </w:tblPr>
      <w:tblGrid>
        <w:gridCol w:w="9497"/>
      </w:tblGrid>
      <w:tr w:rsidTr="001767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670C" w:rsidP="0017670C">
            <w:pPr>
              <w:pStyle w:val="BodyText"/>
            </w:pPr>
            <w:r w:rsidRPr="0017670C">
              <w:t>Release 2. This is the second release of this unit of competency in the UEE Electrotechnology Training Package.</w:t>
            </w:r>
          </w:p>
          <w:p w:rsidR="00000000" w:rsidRPr="0017670C" w:rsidP="0017670C">
            <w:pPr>
              <w:pStyle w:val="BodyText"/>
            </w:pPr>
            <w:r w:rsidRPr="0017670C">
              <w:t>Performance criteria numbering error corrected in element 3.</w:t>
            </w:r>
          </w:p>
          <w:p w:rsidR="00000000" w:rsidRPr="0017670C" w:rsidP="0017670C">
            <w:pPr>
              <w:pStyle w:val="BodyText"/>
            </w:pPr>
            <w:r w:rsidRPr="0017670C">
              <w:t>Workplace evidence requirements updated in Performance Evidence and Assessment Conditions.</w:t>
            </w:r>
          </w:p>
          <w:p w:rsidR="00000000" w:rsidP="0017670C">
            <w:pPr>
              <w:pStyle w:val="BodyText"/>
              <w:rPr>
                <w:lang w:val="en-NZ"/>
              </w:rPr>
            </w:pPr>
            <w:r w:rsidRPr="0017670C">
              <w:t>Assessor requirements updated in Assessment Conditions.</w:t>
            </w:r>
          </w:p>
        </w:tc>
      </w:tr>
      <w:tr w:rsidTr="001767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670C" w:rsidP="0017670C">
            <w:pPr>
              <w:pStyle w:val="BodyText"/>
            </w:pPr>
            <w:r w:rsidRPr="0017670C">
              <w:t>Release 1. This is the first release of this un</w:t>
            </w:r>
            <w:r w:rsidRPr="0017670C">
              <w:t>it of competency in the UEE Electrotechnology Training Package.</w:t>
            </w:r>
          </w:p>
        </w:tc>
      </w:tr>
    </w:tbl>
    <w:p w:rsidR="00000000" w:rsidRPr="0017670C" w:rsidP="0017670C">
      <w:pPr>
        <w:pStyle w:val="NoPaddingFontSize1"/>
      </w:pPr>
    </w:p>
    <w:p w:rsidR="00000000" w:rsidRPr="0017670C" w:rsidP="0017670C">
      <w:pPr>
        <w:pStyle w:val="AllowPageBreak"/>
      </w:pPr>
    </w:p>
    <w:p w:rsidR="00000000" w:rsidRPr="0017670C" w:rsidP="0017670C">
      <w:pPr>
        <w:pStyle w:val="Heading1"/>
      </w:pPr>
      <w:bookmarkStart w:id="2" w:name="O_1237964"/>
      <w:bookmarkEnd w:id="2"/>
      <w:r w:rsidRPr="0017670C">
        <w:t>Application</w:t>
      </w:r>
    </w:p>
    <w:tbl>
      <w:tblPr>
        <w:tblW w:w="9497" w:type="dxa"/>
        <w:tblLayout w:type="fixed"/>
        <w:tblCellMar>
          <w:left w:w="62" w:type="dxa"/>
          <w:right w:w="62" w:type="dxa"/>
        </w:tblCellMar>
        <w:tblLook w:val="0000"/>
      </w:tblPr>
      <w:tblGrid>
        <w:gridCol w:w="9497"/>
      </w:tblGrid>
      <w:tr w:rsidTr="001767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670C" w:rsidP="0017670C">
            <w:pPr>
              <w:pStyle w:val="BodyText"/>
            </w:pPr>
            <w:r w:rsidRPr="0017670C">
              <w:t>This unit involves the skills and knowledge required to evaluate and modify low voltage (LV) heating equipment and controls.</w:t>
            </w:r>
          </w:p>
          <w:p w:rsidR="00000000" w:rsidRPr="0017670C" w:rsidP="0017670C">
            <w:pPr>
              <w:pStyle w:val="BodyText"/>
            </w:pPr>
            <w:r w:rsidRPr="0017670C">
              <w:t>It includes working safely, identi</w:t>
            </w:r>
            <w:r w:rsidRPr="0017670C">
              <w:t>fying faults in heating equipment, repairing heating equipment, ensuring all work complies with relevant Australian Standards and legislation, and completing work and documenting activities.</w:t>
            </w:r>
          </w:p>
          <w:p w:rsidR="00000000" w:rsidRPr="0017670C" w:rsidP="0017670C">
            <w:pPr>
              <w:pStyle w:val="BodyText"/>
            </w:pPr>
            <w:r w:rsidRPr="0017670C">
              <w:t>The skills and knowledge described in this unit require a licence</w:t>
            </w:r>
            <w:r w:rsidRPr="0017670C">
              <w:t xml:space="preserve"> or permit to practice in the workplace where work is carried out on electrical installations which are designed to operate at voltages greater than 50 volt (V) alternating current (a.c.) or 120 V direct current (d.c.). </w:t>
            </w:r>
          </w:p>
          <w:p w:rsidR="00000000" w:rsidRPr="0017670C" w:rsidP="0017670C">
            <w:pPr>
              <w:pStyle w:val="BodyText"/>
            </w:pPr>
            <w:r w:rsidRPr="0017670C">
              <w:t>Competency development activities i</w:t>
            </w:r>
            <w:r w:rsidRPr="0017670C">
              <w:t xml:space="preserve">n this unit are subject to regulations directly related to licensing. Where a licence or permit to practice is not held, a relevant contract of training, such as an Australian Apprenticeship, may be required. </w:t>
            </w:r>
          </w:p>
          <w:p w:rsidR="00000000" w:rsidRPr="0017670C" w:rsidP="0017670C">
            <w:pPr>
              <w:pStyle w:val="BodyText"/>
            </w:pPr>
            <w:r w:rsidRPr="0017670C">
              <w:t>Additional and/or other conditions may apply i</w:t>
            </w:r>
            <w:r w:rsidRPr="0017670C">
              <w:t>n some jurisdictions subject to regulations related to electrical work. Practice in the workplace and during training is also subject to work health and safety (WHS)/occupational health and safety (OHS) regulations.</w:t>
            </w:r>
          </w:p>
        </w:tc>
      </w:tr>
    </w:tbl>
    <w:p w:rsidR="00000000" w:rsidRPr="0017670C" w:rsidP="0017670C">
      <w:pPr>
        <w:pStyle w:val="NoPaddingFontSize1"/>
      </w:pPr>
    </w:p>
    <w:p w:rsidR="00000000" w:rsidRPr="0017670C" w:rsidP="0017670C">
      <w:pPr>
        <w:pStyle w:val="AllowPageBreak"/>
      </w:pPr>
    </w:p>
    <w:p w:rsidR="00000000" w:rsidRPr="0017670C" w:rsidP="0017670C">
      <w:pPr>
        <w:pStyle w:val="Heading1"/>
      </w:pPr>
      <w:bookmarkStart w:id="3" w:name="O_1237963"/>
      <w:bookmarkEnd w:id="3"/>
      <w:r w:rsidRPr="0017670C">
        <w:t>Pre-requisite Unit</w:t>
      </w:r>
    </w:p>
    <w:tbl>
      <w:tblPr>
        <w:tblW w:w="9497" w:type="dxa"/>
        <w:tblLayout w:type="fixed"/>
        <w:tblCellMar>
          <w:left w:w="62" w:type="dxa"/>
          <w:right w:w="62" w:type="dxa"/>
        </w:tblCellMar>
        <w:tblLook w:val="0000"/>
      </w:tblPr>
      <w:tblGrid>
        <w:gridCol w:w="9497"/>
      </w:tblGrid>
      <w:tr w:rsidTr="001767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670C" w:rsidP="0017670C">
            <w:pPr>
              <w:pStyle w:val="BodyText"/>
            </w:pPr>
            <w:r w:rsidRPr="0017670C">
              <w:t>UEECD0007 Apply work health and safety regulations, codes and practices in the workplace</w:t>
            </w:r>
          </w:p>
          <w:p w:rsidR="00000000" w:rsidRPr="0017670C" w:rsidP="0017670C">
            <w:pPr>
              <w:pStyle w:val="BodyText"/>
            </w:pPr>
            <w:r w:rsidRPr="0017670C">
              <w:t>UEECD0019 Fabricate, assemble and dismantle utilities industry components</w:t>
            </w:r>
          </w:p>
          <w:p w:rsidR="00000000" w:rsidRPr="0017670C" w:rsidP="0017670C">
            <w:pPr>
              <w:pStyle w:val="BodyText"/>
            </w:pPr>
            <w:r w:rsidRPr="0017670C">
              <w:t>UEECD0020 Fix and secure electrotechnology equipment</w:t>
            </w:r>
          </w:p>
          <w:p w:rsidR="00000000" w:rsidRPr="0017670C" w:rsidP="0017670C">
            <w:pPr>
              <w:pStyle w:val="BodyText"/>
            </w:pPr>
            <w:r w:rsidRPr="0017670C">
              <w:t>UEECD0051 Use drawings, diagrams, schedules, standards, codes and specifications</w:t>
            </w:r>
          </w:p>
          <w:p w:rsidR="00000000" w:rsidRPr="0017670C" w:rsidP="0017670C">
            <w:pPr>
              <w:pStyle w:val="BodyText"/>
            </w:pPr>
            <w:r w:rsidRPr="0017670C">
              <w:t>UEEEL0019 Solve problems in direct current (d.c.) machines</w:t>
            </w:r>
          </w:p>
          <w:p w:rsidR="00000000" w:rsidRPr="0017670C" w:rsidP="0017670C">
            <w:pPr>
              <w:pStyle w:val="BodyText"/>
            </w:pPr>
            <w:r w:rsidRPr="0017670C">
              <w:t>UEEEL0021 Solve problems in magnetic and electromagnetic devices</w:t>
            </w:r>
          </w:p>
          <w:p w:rsidR="00000000" w:rsidRPr="0017670C" w:rsidP="0017670C">
            <w:pPr>
              <w:pStyle w:val="BodyText"/>
            </w:pPr>
            <w:r w:rsidRPr="0017670C">
              <w:t>UEEEL0020 Solve problems in low voltage a.c. circui</w:t>
            </w:r>
            <w:r w:rsidRPr="0017670C">
              <w:t>ts</w:t>
            </w:r>
          </w:p>
          <w:p w:rsidR="00000000" w:rsidRPr="0017670C" w:rsidP="0017670C">
            <w:pPr>
              <w:pStyle w:val="BodyText"/>
            </w:pPr>
            <w:r w:rsidRPr="0017670C">
              <w:t>UEEEL0023 Terminate cables, cords and accessories for low voltage circuits</w:t>
            </w:r>
          </w:p>
          <w:p w:rsidR="00000000" w:rsidRPr="0017670C" w:rsidP="0017670C">
            <w:pPr>
              <w:pStyle w:val="BodyText"/>
            </w:pPr>
            <w:r w:rsidRPr="0017670C">
              <w:t>and</w:t>
            </w:r>
          </w:p>
          <w:p w:rsidR="00000000" w:rsidRPr="0017670C" w:rsidP="0017670C">
            <w:pPr>
              <w:pStyle w:val="BodyText"/>
            </w:pPr>
            <w:r w:rsidRPr="0017670C">
              <w:t>UEECD0043 Solve problems in direct current circuits</w:t>
            </w:r>
          </w:p>
          <w:p w:rsidR="00000000" w:rsidRPr="0017670C" w:rsidP="0017670C">
            <w:pPr>
              <w:pStyle w:val="BodyText"/>
            </w:pPr>
            <w:r w:rsidRPr="0017670C">
              <w:t>or</w:t>
            </w:r>
          </w:p>
          <w:p w:rsidR="00000000" w:rsidRPr="0017670C" w:rsidP="0017670C">
            <w:pPr>
              <w:pStyle w:val="BodyText"/>
            </w:pPr>
            <w:r w:rsidRPr="0017670C">
              <w:t>UEECD0044 Solve problems in multiple path circuits</w:t>
            </w:r>
          </w:p>
          <w:p w:rsidR="00000000" w:rsidRPr="0017670C" w:rsidP="0017670C">
            <w:pPr>
              <w:pStyle w:val="BodyText"/>
            </w:pPr>
            <w:r w:rsidRPr="0017670C">
              <w:t>UEECD0046 Solve problems in single path circuits</w:t>
            </w:r>
          </w:p>
        </w:tc>
      </w:tr>
    </w:tbl>
    <w:p w:rsidR="00000000" w:rsidRPr="0017670C" w:rsidP="0017670C">
      <w:pPr>
        <w:pStyle w:val="NoPaddingFontSize1"/>
      </w:pPr>
    </w:p>
    <w:p w:rsidR="00000000" w:rsidRPr="0017670C" w:rsidP="0017670C">
      <w:pPr>
        <w:pStyle w:val="AllowPageBreak"/>
      </w:pPr>
    </w:p>
    <w:p w:rsidR="00000000" w:rsidRPr="0017670C" w:rsidP="0017670C">
      <w:pPr>
        <w:pStyle w:val="Heading1"/>
      </w:pPr>
      <w:bookmarkStart w:id="4" w:name="O_1237962"/>
      <w:bookmarkEnd w:id="4"/>
      <w:r w:rsidRPr="0017670C">
        <w:t>Competency Field</w:t>
      </w:r>
    </w:p>
    <w:tbl>
      <w:tblPr>
        <w:tblW w:w="9497" w:type="dxa"/>
        <w:tblLayout w:type="fixed"/>
        <w:tblCellMar>
          <w:left w:w="62" w:type="dxa"/>
          <w:right w:w="62" w:type="dxa"/>
        </w:tblCellMar>
        <w:tblLook w:val="0000"/>
      </w:tblPr>
      <w:tblGrid>
        <w:gridCol w:w="9497"/>
      </w:tblGrid>
      <w:tr w:rsidTr="001767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670C" w:rsidP="0017670C">
            <w:pPr>
              <w:pStyle w:val="BodyText"/>
            </w:pPr>
            <w:r w:rsidRPr="0017670C">
              <w:t>Electrical</w:t>
            </w:r>
          </w:p>
        </w:tc>
      </w:tr>
    </w:tbl>
    <w:p w:rsidR="00000000" w:rsidRPr="0017670C" w:rsidP="0017670C">
      <w:pPr>
        <w:pStyle w:val="NoPaddingFontSize1"/>
      </w:pPr>
    </w:p>
    <w:p w:rsidR="00000000" w:rsidRPr="0017670C" w:rsidP="0017670C">
      <w:pPr>
        <w:pStyle w:val="AllowPageBreak"/>
      </w:pPr>
    </w:p>
    <w:p w:rsidR="00000000" w:rsidRPr="0017670C" w:rsidP="0017670C">
      <w:pPr>
        <w:pStyle w:val="Heading1"/>
      </w:pPr>
      <w:bookmarkStart w:id="5" w:name="O_1237961"/>
      <w:bookmarkEnd w:id="5"/>
      <w:r w:rsidRPr="0017670C">
        <w:t>Unit Sector</w:t>
      </w:r>
    </w:p>
    <w:tbl>
      <w:tblPr>
        <w:tblW w:w="9497" w:type="dxa"/>
        <w:tblLayout w:type="fixed"/>
        <w:tblCellMar>
          <w:left w:w="62" w:type="dxa"/>
          <w:right w:w="62" w:type="dxa"/>
        </w:tblCellMar>
        <w:tblLook w:val="0000"/>
      </w:tblPr>
      <w:tblGrid>
        <w:gridCol w:w="9497"/>
      </w:tblGrid>
      <w:tr w:rsidTr="001767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670C" w:rsidP="0017670C">
            <w:pPr>
              <w:pStyle w:val="BodyText"/>
            </w:pPr>
            <w:r w:rsidRPr="0017670C">
              <w:t>Electrotechnology</w:t>
            </w:r>
          </w:p>
        </w:tc>
      </w:tr>
    </w:tbl>
    <w:p w:rsidR="00000000" w:rsidRPr="0017670C" w:rsidP="0017670C">
      <w:pPr>
        <w:pStyle w:val="NoPaddingFontSize1"/>
      </w:pPr>
    </w:p>
    <w:p w:rsidR="00000000" w:rsidRPr="0017670C" w:rsidP="0017670C">
      <w:pPr>
        <w:pStyle w:val="AllowPageBreak"/>
      </w:pPr>
    </w:p>
    <w:p w:rsidR="00000000" w:rsidRPr="0017670C" w:rsidP="0017670C">
      <w:pPr>
        <w:pStyle w:val="Heading1"/>
      </w:pPr>
      <w:bookmarkStart w:id="6" w:name="O_1237960"/>
      <w:bookmarkEnd w:id="6"/>
      <w:r w:rsidRPr="0017670C">
        <w:t>Elements and Performance Criteria</w:t>
      </w:r>
    </w:p>
    <w:tbl>
      <w:tblPr>
        <w:tblW w:w="9497" w:type="dxa"/>
        <w:tblLayout w:type="fixed"/>
        <w:tblCellMar>
          <w:left w:w="62" w:type="dxa"/>
          <w:right w:w="62" w:type="dxa"/>
        </w:tblCellMar>
        <w:tblLook w:val="0000"/>
      </w:tblPr>
      <w:tblGrid>
        <w:gridCol w:w="403"/>
        <w:gridCol w:w="2852"/>
        <w:gridCol w:w="697"/>
        <w:gridCol w:w="5545"/>
      </w:tblGrid>
      <w:tr w:rsidTr="0017670C">
        <w:tblPrEx>
          <w:tblW w:w="9497" w:type="dxa"/>
          <w:tblLayout w:type="fixed"/>
          <w:tblCellMar>
            <w:left w:w="62" w:type="dxa"/>
            <w:right w:w="62" w:type="dxa"/>
          </w:tblCellMar>
          <w:tblLook w:val="0000"/>
        </w:tblPrEx>
        <w:tc>
          <w:tcPr>
            <w:tcW w:w="3255" w:type="dxa"/>
            <w:gridSpan w:val="2"/>
            <w:tcBorders>
              <w:top w:val="nil"/>
              <w:left w:val="nil"/>
              <w:bottom w:val="nil"/>
              <w:right w:val="nil"/>
            </w:tcBorders>
            <w:tcMar>
              <w:top w:w="0" w:type="dxa"/>
              <w:left w:w="62" w:type="dxa"/>
              <w:bottom w:w="0" w:type="dxa"/>
              <w:right w:w="62" w:type="dxa"/>
            </w:tcMar>
          </w:tcPr>
          <w:p w:rsidR="00000000" w:rsidRPr="0017670C" w:rsidP="0017670C">
            <w:pPr>
              <w:pStyle w:val="BodyText"/>
            </w:pPr>
            <w:r w:rsidRPr="0017670C">
              <w:rPr>
                <w:rStyle w:val="SpecialBold"/>
              </w:rPr>
              <w:t>ELEMENTS</w:t>
            </w:r>
          </w:p>
        </w:tc>
        <w:tc>
          <w:tcPr>
            <w:tcW w:w="6242" w:type="dxa"/>
            <w:gridSpan w:val="2"/>
            <w:tcBorders>
              <w:top w:val="nil"/>
              <w:left w:val="nil"/>
              <w:bottom w:val="nil"/>
              <w:right w:val="nil"/>
            </w:tcBorders>
            <w:tcMar>
              <w:top w:w="0" w:type="dxa"/>
              <w:left w:w="62" w:type="dxa"/>
              <w:bottom w:w="0" w:type="dxa"/>
              <w:right w:w="62" w:type="dxa"/>
            </w:tcMar>
          </w:tcPr>
          <w:p w:rsidR="00000000" w:rsidP="0017670C">
            <w:pPr>
              <w:pStyle w:val="BodyText"/>
              <w:rPr>
                <w:lang w:val="en-NZ"/>
              </w:rPr>
            </w:pPr>
            <w:r w:rsidRPr="0017670C">
              <w:rPr>
                <w:rStyle w:val="SpecialBold"/>
              </w:rPr>
              <w:t>PERFORMANCE CRITERIA</w:t>
            </w:r>
          </w:p>
        </w:tc>
      </w:tr>
      <w:tr w:rsidTr="0017670C">
        <w:tblPrEx>
          <w:tblW w:w="9497" w:type="dxa"/>
          <w:tblLayout w:type="fixed"/>
          <w:tblCellMar>
            <w:left w:w="62" w:type="dxa"/>
            <w:right w:w="62" w:type="dxa"/>
          </w:tblCellMar>
          <w:tblLook w:val="0000"/>
        </w:tblPrEx>
        <w:tc>
          <w:tcPr>
            <w:tcW w:w="3255" w:type="dxa"/>
            <w:gridSpan w:val="2"/>
            <w:tcBorders>
              <w:top w:val="nil"/>
              <w:left w:val="nil"/>
              <w:bottom w:val="nil"/>
              <w:right w:val="nil"/>
            </w:tcBorders>
            <w:tcMar>
              <w:top w:w="0" w:type="dxa"/>
              <w:left w:w="62" w:type="dxa"/>
              <w:bottom w:w="0" w:type="dxa"/>
              <w:right w:w="62" w:type="dxa"/>
            </w:tcMar>
          </w:tcPr>
          <w:p w:rsidR="00000000" w:rsidP="0017670C">
            <w:pPr>
              <w:pStyle w:val="BodyText"/>
              <w:rPr>
                <w:lang w:val="en-NZ"/>
              </w:rPr>
            </w:pPr>
            <w:r w:rsidRPr="0017670C">
              <w:t>Elements describe the essential outcomes</w:t>
            </w:r>
          </w:p>
        </w:tc>
        <w:tc>
          <w:tcPr>
            <w:tcW w:w="6242" w:type="dxa"/>
            <w:gridSpan w:val="2"/>
            <w:tcBorders>
              <w:top w:val="nil"/>
              <w:left w:val="nil"/>
              <w:bottom w:val="nil"/>
              <w:right w:val="nil"/>
            </w:tcBorders>
            <w:tcMar>
              <w:top w:w="0" w:type="dxa"/>
              <w:left w:w="62" w:type="dxa"/>
              <w:bottom w:w="0" w:type="dxa"/>
              <w:right w:w="62" w:type="dxa"/>
            </w:tcMar>
          </w:tcPr>
          <w:p w:rsidR="00000000" w:rsidP="0017670C">
            <w:pPr>
              <w:pStyle w:val="BodyText"/>
              <w:rPr>
                <w:lang w:val="en-NZ"/>
              </w:rPr>
            </w:pPr>
            <w:r w:rsidRPr="0017670C">
              <w:t>Performance criteria describe the performance needed to demonstrate achievement of the element</w:t>
            </w:r>
          </w:p>
        </w:tc>
      </w:tr>
      <w:tr w:rsidTr="0017670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17670C" w:rsidP="0017670C">
            <w:pPr>
              <w:pStyle w:val="BodyText"/>
            </w:pPr>
            <w:r w:rsidRPr="0017670C">
              <w:rPr>
                <w:rStyle w:val="SpecialBold"/>
              </w:rPr>
              <w:t xml:space="preserve">1 </w:t>
            </w:r>
          </w:p>
        </w:tc>
        <w:tc>
          <w:tcPr>
            <w:tcW w:w="2852" w:type="dxa"/>
            <w:tcBorders>
              <w:top w:val="nil"/>
              <w:left w:val="nil"/>
              <w:bottom w:val="nil"/>
              <w:right w:val="nil"/>
            </w:tcBorders>
            <w:tcMar>
              <w:top w:w="0" w:type="dxa"/>
              <w:left w:w="62" w:type="dxa"/>
              <w:bottom w:w="0" w:type="dxa"/>
              <w:right w:w="62" w:type="dxa"/>
            </w:tcMar>
          </w:tcPr>
          <w:p w:rsidR="00000000" w:rsidRPr="0017670C" w:rsidP="0017670C">
            <w:pPr>
              <w:pStyle w:val="BodyText"/>
            </w:pPr>
            <w:r w:rsidRPr="0017670C">
              <w:rPr>
                <w:rStyle w:val="SpecialBold"/>
              </w:rPr>
              <w:t>Prepare to work on heating equipment</w:t>
            </w:r>
          </w:p>
        </w:tc>
        <w:tc>
          <w:tcPr>
            <w:tcW w:w="697" w:type="dxa"/>
            <w:tcBorders>
              <w:top w:val="nil"/>
              <w:left w:val="nil"/>
              <w:bottom w:val="nil"/>
              <w:right w:val="nil"/>
            </w:tcBorders>
            <w:tcMar>
              <w:top w:w="0" w:type="dxa"/>
              <w:left w:w="62" w:type="dxa"/>
              <w:bottom w:w="0" w:type="dxa"/>
              <w:right w:w="62" w:type="dxa"/>
            </w:tcMar>
          </w:tcPr>
          <w:p w:rsidR="00000000" w:rsidP="0017670C">
            <w:pPr>
              <w:pStyle w:val="BodyText"/>
              <w:rPr>
                <w:lang w:val="en-NZ"/>
              </w:rPr>
            </w:pPr>
            <w:r w:rsidRPr="0017670C">
              <w:rPr>
                <w:rStyle w:val="SpecialBold"/>
              </w:rPr>
              <w:t>1.1</w:t>
            </w:r>
          </w:p>
        </w:tc>
        <w:tc>
          <w:tcPr>
            <w:tcW w:w="5545" w:type="dxa"/>
            <w:tcBorders>
              <w:top w:val="nil"/>
              <w:left w:val="nil"/>
              <w:bottom w:val="nil"/>
              <w:right w:val="nil"/>
            </w:tcBorders>
            <w:tcMar>
              <w:top w:w="0" w:type="dxa"/>
              <w:left w:w="62" w:type="dxa"/>
              <w:bottom w:w="0" w:type="dxa"/>
              <w:right w:w="62" w:type="dxa"/>
            </w:tcMar>
          </w:tcPr>
          <w:p w:rsidR="00000000" w:rsidP="0017670C">
            <w:pPr>
              <w:pStyle w:val="BodyText"/>
              <w:rPr>
                <w:lang w:val="en-NZ"/>
              </w:rPr>
            </w:pPr>
            <w:r w:rsidRPr="0017670C">
              <w:t>Scope of work is obtained from relevant documentation, electrical drawings or relevant person/s</w:t>
            </w:r>
          </w:p>
        </w:tc>
      </w:tr>
      <w:tr w:rsidTr="0017670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17670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7670C">
            <w:pPr>
              <w:pStyle w:val="BodyText"/>
              <w:rPr>
                <w:lang w:val="en-NZ"/>
              </w:rPr>
            </w:pPr>
            <w:r w:rsidRPr="0017670C">
              <w:rPr>
                <w:rStyle w:val="SpecialBold"/>
              </w:rPr>
              <w:t>1.2</w:t>
            </w:r>
          </w:p>
        </w:tc>
        <w:tc>
          <w:tcPr>
            <w:tcW w:w="5545" w:type="dxa"/>
            <w:tcBorders>
              <w:top w:val="nil"/>
              <w:left w:val="nil"/>
              <w:bottom w:val="nil"/>
              <w:right w:val="nil"/>
            </w:tcBorders>
            <w:tcMar>
              <w:top w:w="0" w:type="dxa"/>
              <w:left w:w="62" w:type="dxa"/>
              <w:bottom w:w="0" w:type="dxa"/>
              <w:right w:w="62" w:type="dxa"/>
            </w:tcMar>
          </w:tcPr>
          <w:p w:rsidR="00000000" w:rsidP="0017670C">
            <w:pPr>
              <w:pStyle w:val="BodyText"/>
              <w:rPr>
                <w:lang w:val="en-NZ"/>
              </w:rPr>
            </w:pPr>
            <w:r w:rsidRPr="0017670C">
              <w:t>WHS/OHS requirements and workplace procedures for a given work area are identified and applied</w:t>
            </w:r>
          </w:p>
        </w:tc>
      </w:tr>
      <w:tr w:rsidTr="0017670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17670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7670C">
            <w:pPr>
              <w:pStyle w:val="BodyText"/>
              <w:rPr>
                <w:lang w:val="en-NZ"/>
              </w:rPr>
            </w:pPr>
            <w:r w:rsidRPr="0017670C">
              <w:rPr>
                <w:rStyle w:val="SpecialBold"/>
              </w:rPr>
              <w:t>1.3</w:t>
            </w:r>
          </w:p>
        </w:tc>
        <w:tc>
          <w:tcPr>
            <w:tcW w:w="5545" w:type="dxa"/>
            <w:tcBorders>
              <w:top w:val="nil"/>
              <w:left w:val="nil"/>
              <w:bottom w:val="nil"/>
              <w:right w:val="nil"/>
            </w:tcBorders>
            <w:tcMar>
              <w:top w:w="0" w:type="dxa"/>
              <w:left w:w="62" w:type="dxa"/>
              <w:bottom w:w="0" w:type="dxa"/>
              <w:right w:w="62" w:type="dxa"/>
            </w:tcMar>
          </w:tcPr>
          <w:p w:rsidR="00000000" w:rsidP="0017670C">
            <w:pPr>
              <w:pStyle w:val="BodyText"/>
              <w:rPr>
                <w:lang w:val="en-NZ"/>
              </w:rPr>
            </w:pPr>
            <w:r w:rsidRPr="0017670C">
              <w:t>Hazards are identified, risks are assessed and control measures are implemented</w:t>
            </w:r>
          </w:p>
        </w:tc>
      </w:tr>
      <w:tr w:rsidTr="0017670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17670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7670C">
            <w:pPr>
              <w:pStyle w:val="BodyText"/>
              <w:rPr>
                <w:lang w:val="en-NZ"/>
              </w:rPr>
            </w:pPr>
            <w:r w:rsidRPr="0017670C">
              <w:rPr>
                <w:rStyle w:val="SpecialBold"/>
              </w:rPr>
              <w:t>1.4</w:t>
            </w:r>
          </w:p>
        </w:tc>
        <w:tc>
          <w:tcPr>
            <w:tcW w:w="5545" w:type="dxa"/>
            <w:tcBorders>
              <w:top w:val="nil"/>
              <w:left w:val="nil"/>
              <w:bottom w:val="nil"/>
              <w:right w:val="nil"/>
            </w:tcBorders>
            <w:tcMar>
              <w:top w:w="0" w:type="dxa"/>
              <w:left w:w="62" w:type="dxa"/>
              <w:bottom w:w="0" w:type="dxa"/>
              <w:right w:w="62" w:type="dxa"/>
            </w:tcMar>
          </w:tcPr>
          <w:p w:rsidR="00000000" w:rsidP="0017670C">
            <w:pPr>
              <w:pStyle w:val="BodyText"/>
              <w:rPr>
                <w:lang w:val="en-NZ"/>
              </w:rPr>
            </w:pPr>
            <w:r w:rsidRPr="0017670C">
              <w:t>Advice is sought from work supervisor to ensure the work is coordin</w:t>
            </w:r>
            <w:r w:rsidRPr="0017670C">
              <w:t>ated effectively with others</w:t>
            </w:r>
          </w:p>
        </w:tc>
      </w:tr>
      <w:tr w:rsidTr="0017670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17670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7670C">
            <w:pPr>
              <w:pStyle w:val="BodyText"/>
              <w:rPr>
                <w:lang w:val="en-NZ"/>
              </w:rPr>
            </w:pPr>
            <w:r w:rsidRPr="0017670C">
              <w:rPr>
                <w:rStyle w:val="SpecialBold"/>
              </w:rPr>
              <w:t>1.5</w:t>
            </w:r>
          </w:p>
        </w:tc>
        <w:tc>
          <w:tcPr>
            <w:tcW w:w="5545" w:type="dxa"/>
            <w:tcBorders>
              <w:top w:val="nil"/>
              <w:left w:val="nil"/>
              <w:bottom w:val="nil"/>
              <w:right w:val="nil"/>
            </w:tcBorders>
            <w:tcMar>
              <w:top w:w="0" w:type="dxa"/>
              <w:left w:w="62" w:type="dxa"/>
              <w:bottom w:w="0" w:type="dxa"/>
              <w:right w:w="62" w:type="dxa"/>
            </w:tcMar>
          </w:tcPr>
          <w:p w:rsidR="00000000" w:rsidP="0017670C">
            <w:pPr>
              <w:pStyle w:val="BodyText"/>
              <w:rPr>
                <w:lang w:val="en-NZ"/>
              </w:rPr>
            </w:pPr>
            <w:r w:rsidRPr="0017670C">
              <w:t>Sources of materials required for work are determined in accordance with workplace procedures</w:t>
            </w:r>
          </w:p>
        </w:tc>
      </w:tr>
      <w:tr w:rsidTr="0017670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17670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7670C">
            <w:pPr>
              <w:pStyle w:val="BodyText"/>
              <w:rPr>
                <w:lang w:val="en-NZ"/>
              </w:rPr>
            </w:pPr>
            <w:r w:rsidRPr="0017670C">
              <w:rPr>
                <w:rStyle w:val="SpecialBold"/>
              </w:rPr>
              <w:t>1.6</w:t>
            </w:r>
          </w:p>
        </w:tc>
        <w:tc>
          <w:tcPr>
            <w:tcW w:w="5545" w:type="dxa"/>
            <w:tcBorders>
              <w:top w:val="nil"/>
              <w:left w:val="nil"/>
              <w:bottom w:val="nil"/>
              <w:right w:val="nil"/>
            </w:tcBorders>
            <w:tcMar>
              <w:top w:w="0" w:type="dxa"/>
              <w:left w:w="62" w:type="dxa"/>
              <w:bottom w:w="0" w:type="dxa"/>
              <w:right w:w="62" w:type="dxa"/>
            </w:tcMar>
          </w:tcPr>
          <w:p w:rsidR="00000000" w:rsidP="0017670C">
            <w:pPr>
              <w:pStyle w:val="BodyText"/>
              <w:rPr>
                <w:lang w:val="en-NZ"/>
              </w:rPr>
            </w:pPr>
            <w:r w:rsidRPr="0017670C">
              <w:t>Tools, equipment and testing devices required to carry out work are obtained and checked for correct operation and safety</w:t>
            </w:r>
          </w:p>
        </w:tc>
      </w:tr>
      <w:tr w:rsidTr="0017670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17670C" w:rsidP="0017670C">
            <w:pPr>
              <w:pStyle w:val="BodyText"/>
            </w:pPr>
            <w:r w:rsidRPr="0017670C">
              <w:rPr>
                <w:rStyle w:val="SpecialBold"/>
              </w:rPr>
              <w:t>2</w:t>
            </w:r>
          </w:p>
        </w:tc>
        <w:tc>
          <w:tcPr>
            <w:tcW w:w="2852" w:type="dxa"/>
            <w:tcBorders>
              <w:top w:val="nil"/>
              <w:left w:val="nil"/>
              <w:bottom w:val="nil"/>
              <w:right w:val="nil"/>
            </w:tcBorders>
            <w:tcMar>
              <w:top w:w="0" w:type="dxa"/>
              <w:left w:w="62" w:type="dxa"/>
              <w:bottom w:w="0" w:type="dxa"/>
              <w:right w:w="62" w:type="dxa"/>
            </w:tcMar>
          </w:tcPr>
          <w:p w:rsidR="00000000" w:rsidRPr="0017670C" w:rsidP="0017670C">
            <w:pPr>
              <w:pStyle w:val="BodyText"/>
            </w:pPr>
            <w:r w:rsidRPr="0017670C">
              <w:rPr>
                <w:rStyle w:val="SpecialBold"/>
              </w:rPr>
              <w:t xml:space="preserve">Evaluate and modify </w:t>
            </w:r>
            <w:r w:rsidRPr="0017670C">
              <w:rPr>
                <w:rStyle w:val="SpecialBold"/>
              </w:rPr>
              <w:t>heating equipment</w:t>
            </w:r>
          </w:p>
        </w:tc>
        <w:tc>
          <w:tcPr>
            <w:tcW w:w="697" w:type="dxa"/>
            <w:tcBorders>
              <w:top w:val="nil"/>
              <w:left w:val="nil"/>
              <w:bottom w:val="nil"/>
              <w:right w:val="nil"/>
            </w:tcBorders>
            <w:tcMar>
              <w:top w:w="0" w:type="dxa"/>
              <w:left w:w="62" w:type="dxa"/>
              <w:bottom w:w="0" w:type="dxa"/>
              <w:right w:w="62" w:type="dxa"/>
            </w:tcMar>
          </w:tcPr>
          <w:p w:rsidR="00000000" w:rsidP="0017670C">
            <w:pPr>
              <w:pStyle w:val="BodyText"/>
              <w:rPr>
                <w:lang w:val="en-NZ"/>
              </w:rPr>
            </w:pPr>
            <w:r w:rsidRPr="0017670C">
              <w:rPr>
                <w:rStyle w:val="SpecialBold"/>
              </w:rPr>
              <w:t>2.1</w:t>
            </w:r>
          </w:p>
        </w:tc>
        <w:tc>
          <w:tcPr>
            <w:tcW w:w="5545" w:type="dxa"/>
            <w:tcBorders>
              <w:top w:val="nil"/>
              <w:left w:val="nil"/>
              <w:bottom w:val="nil"/>
              <w:right w:val="nil"/>
            </w:tcBorders>
            <w:tcMar>
              <w:top w:w="0" w:type="dxa"/>
              <w:left w:w="62" w:type="dxa"/>
              <w:bottom w:w="0" w:type="dxa"/>
              <w:right w:w="62" w:type="dxa"/>
            </w:tcMar>
          </w:tcPr>
          <w:p w:rsidR="00000000" w:rsidP="0017670C">
            <w:pPr>
              <w:pStyle w:val="BodyText"/>
              <w:rPr>
                <w:lang w:val="en-NZ"/>
              </w:rPr>
            </w:pPr>
            <w:r w:rsidRPr="0017670C">
              <w:t xml:space="preserve">Equipment and circuits are checked and arrangement </w:t>
            </w:r>
            <w:r w:rsidRPr="0017670C">
              <w:t>identified</w:t>
            </w:r>
          </w:p>
        </w:tc>
      </w:tr>
      <w:tr w:rsidTr="0017670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17670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7670C">
            <w:pPr>
              <w:pStyle w:val="BodyText"/>
              <w:rPr>
                <w:lang w:val="en-NZ"/>
              </w:rPr>
            </w:pPr>
            <w:r w:rsidRPr="0017670C">
              <w:rPr>
                <w:rStyle w:val="SpecialBold"/>
              </w:rPr>
              <w:t>2.2</w:t>
            </w:r>
          </w:p>
        </w:tc>
        <w:tc>
          <w:tcPr>
            <w:tcW w:w="5545" w:type="dxa"/>
            <w:tcBorders>
              <w:top w:val="nil"/>
              <w:left w:val="nil"/>
              <w:bottom w:val="nil"/>
              <w:right w:val="nil"/>
            </w:tcBorders>
            <w:tcMar>
              <w:top w:w="0" w:type="dxa"/>
              <w:left w:w="62" w:type="dxa"/>
              <w:bottom w:w="0" w:type="dxa"/>
              <w:right w:w="62" w:type="dxa"/>
            </w:tcMar>
          </w:tcPr>
          <w:p w:rsidR="00000000" w:rsidP="0017670C">
            <w:pPr>
              <w:pStyle w:val="BodyText"/>
              <w:rPr>
                <w:lang w:val="en-NZ"/>
              </w:rPr>
            </w:pPr>
            <w:r w:rsidRPr="0017670C">
              <w:t>Circuits are checked</w:t>
            </w:r>
            <w:r w:rsidRPr="0017670C">
              <w:t xml:space="preserve"> and isolated in accordance with workplace procedures and regulatory requirements</w:t>
            </w:r>
          </w:p>
        </w:tc>
      </w:tr>
      <w:tr w:rsidTr="0017670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17670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7670C">
            <w:pPr>
              <w:pStyle w:val="BodyText"/>
              <w:rPr>
                <w:lang w:val="en-NZ"/>
              </w:rPr>
            </w:pPr>
            <w:r w:rsidRPr="0017670C">
              <w:rPr>
                <w:rStyle w:val="SpecialBold"/>
              </w:rPr>
              <w:t>2.3</w:t>
            </w:r>
          </w:p>
        </w:tc>
        <w:tc>
          <w:tcPr>
            <w:tcW w:w="5545" w:type="dxa"/>
            <w:tcBorders>
              <w:top w:val="nil"/>
              <w:left w:val="nil"/>
              <w:bottom w:val="nil"/>
              <w:right w:val="nil"/>
            </w:tcBorders>
            <w:tcMar>
              <w:top w:w="0" w:type="dxa"/>
              <w:left w:w="62" w:type="dxa"/>
              <w:bottom w:w="0" w:type="dxa"/>
              <w:right w:w="62" w:type="dxa"/>
            </w:tcMar>
          </w:tcPr>
          <w:p w:rsidR="00000000" w:rsidP="0017670C">
            <w:pPr>
              <w:pStyle w:val="BodyText"/>
              <w:rPr>
                <w:lang w:val="en-NZ"/>
              </w:rPr>
            </w:pPr>
            <w:r w:rsidRPr="0017670C">
              <w:t>The need to test or measure live work is determined in accordance with WHS/OHS requirements and, as necessary, conducted in accordance with workplace procedures</w:t>
            </w:r>
          </w:p>
        </w:tc>
      </w:tr>
      <w:tr w:rsidTr="0017670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17670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7670C">
            <w:pPr>
              <w:pStyle w:val="BodyText"/>
              <w:rPr>
                <w:lang w:val="en-NZ"/>
              </w:rPr>
            </w:pPr>
            <w:r w:rsidRPr="0017670C">
              <w:rPr>
                <w:rStyle w:val="SpecialBold"/>
              </w:rPr>
              <w:t>2.4</w:t>
            </w:r>
          </w:p>
        </w:tc>
        <w:tc>
          <w:tcPr>
            <w:tcW w:w="5545" w:type="dxa"/>
            <w:tcBorders>
              <w:top w:val="nil"/>
              <w:left w:val="nil"/>
              <w:bottom w:val="nil"/>
              <w:right w:val="nil"/>
            </w:tcBorders>
            <w:tcMar>
              <w:top w:w="0" w:type="dxa"/>
              <w:left w:w="62" w:type="dxa"/>
              <w:bottom w:w="0" w:type="dxa"/>
              <w:right w:w="62" w:type="dxa"/>
            </w:tcMar>
          </w:tcPr>
          <w:p w:rsidR="00000000" w:rsidP="0017670C">
            <w:pPr>
              <w:pStyle w:val="BodyText"/>
              <w:rPr>
                <w:lang w:val="en-NZ"/>
              </w:rPr>
            </w:pPr>
            <w:r w:rsidRPr="0017670C">
              <w:t>Fault/s and probable cause/s are identified from measured and calculated values as they apply to heating equipment</w:t>
            </w:r>
          </w:p>
        </w:tc>
      </w:tr>
      <w:tr w:rsidTr="0017670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17670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7670C">
            <w:pPr>
              <w:pStyle w:val="BodyText"/>
              <w:rPr>
                <w:lang w:val="en-NZ"/>
              </w:rPr>
            </w:pPr>
            <w:r w:rsidRPr="0017670C">
              <w:rPr>
                <w:rStyle w:val="SpecialBold"/>
              </w:rPr>
              <w:t>2.5</w:t>
            </w:r>
          </w:p>
        </w:tc>
        <w:tc>
          <w:tcPr>
            <w:tcW w:w="5545" w:type="dxa"/>
            <w:tcBorders>
              <w:top w:val="nil"/>
              <w:left w:val="nil"/>
              <w:bottom w:val="nil"/>
              <w:right w:val="nil"/>
            </w:tcBorders>
            <w:tcMar>
              <w:top w:w="0" w:type="dxa"/>
              <w:left w:w="62" w:type="dxa"/>
              <w:bottom w:w="0" w:type="dxa"/>
              <w:right w:w="62" w:type="dxa"/>
            </w:tcMar>
          </w:tcPr>
          <w:p w:rsidR="00000000" w:rsidP="0017670C">
            <w:pPr>
              <w:pStyle w:val="BodyText"/>
              <w:rPr>
                <w:lang w:val="en-NZ"/>
              </w:rPr>
            </w:pPr>
            <w:r w:rsidRPr="0017670C">
              <w:t>Required components are identified and replaced in accordance with manufacturer specifications and industry standards</w:t>
            </w:r>
          </w:p>
        </w:tc>
      </w:tr>
      <w:tr w:rsidTr="0017670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17670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7670C">
            <w:pPr>
              <w:pStyle w:val="BodyText"/>
              <w:rPr>
                <w:lang w:val="en-NZ"/>
              </w:rPr>
            </w:pPr>
            <w:r w:rsidRPr="0017670C">
              <w:rPr>
                <w:rStyle w:val="SpecialBold"/>
              </w:rPr>
              <w:t>2.6</w:t>
            </w:r>
          </w:p>
        </w:tc>
        <w:tc>
          <w:tcPr>
            <w:tcW w:w="5545" w:type="dxa"/>
            <w:tcBorders>
              <w:top w:val="nil"/>
              <w:left w:val="nil"/>
              <w:bottom w:val="nil"/>
              <w:right w:val="nil"/>
            </w:tcBorders>
            <w:tcMar>
              <w:top w:w="0" w:type="dxa"/>
              <w:left w:w="62" w:type="dxa"/>
              <w:bottom w:w="0" w:type="dxa"/>
              <w:right w:w="62" w:type="dxa"/>
            </w:tcMar>
          </w:tcPr>
          <w:p w:rsidR="00000000" w:rsidP="0017670C">
            <w:pPr>
              <w:pStyle w:val="BodyText"/>
              <w:rPr>
                <w:lang w:val="en-NZ"/>
              </w:rPr>
            </w:pPr>
            <w:r w:rsidRPr="0017670C">
              <w:t>Unexpected situations are dealt with safely and with the approval of relevant person/s</w:t>
            </w:r>
          </w:p>
        </w:tc>
      </w:tr>
      <w:tr w:rsidTr="0017670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17670C" w:rsidP="0017670C">
            <w:pPr>
              <w:pStyle w:val="BodyText"/>
            </w:pPr>
            <w:r w:rsidRPr="0017670C">
              <w:rPr>
                <w:rStyle w:val="SpecialBold"/>
              </w:rPr>
              <w:t>3</w:t>
            </w:r>
          </w:p>
        </w:tc>
        <w:tc>
          <w:tcPr>
            <w:tcW w:w="2852" w:type="dxa"/>
            <w:tcBorders>
              <w:top w:val="nil"/>
              <w:left w:val="nil"/>
              <w:bottom w:val="nil"/>
              <w:right w:val="nil"/>
            </w:tcBorders>
            <w:tcMar>
              <w:top w:w="0" w:type="dxa"/>
              <w:left w:w="62" w:type="dxa"/>
              <w:bottom w:w="0" w:type="dxa"/>
              <w:right w:w="62" w:type="dxa"/>
            </w:tcMar>
          </w:tcPr>
          <w:p w:rsidR="00000000" w:rsidRPr="0017670C" w:rsidP="0017670C">
            <w:pPr>
              <w:pStyle w:val="BodyText"/>
            </w:pPr>
            <w:r w:rsidRPr="0017670C">
              <w:rPr>
                <w:rStyle w:val="SpecialBold"/>
              </w:rPr>
              <w:t>Complete work and document activities</w:t>
            </w:r>
          </w:p>
        </w:tc>
        <w:tc>
          <w:tcPr>
            <w:tcW w:w="697" w:type="dxa"/>
            <w:tcBorders>
              <w:top w:val="nil"/>
              <w:left w:val="nil"/>
              <w:bottom w:val="nil"/>
              <w:right w:val="nil"/>
            </w:tcBorders>
            <w:tcMar>
              <w:top w:w="0" w:type="dxa"/>
              <w:left w:w="62" w:type="dxa"/>
              <w:bottom w:w="0" w:type="dxa"/>
              <w:right w:w="62" w:type="dxa"/>
            </w:tcMar>
          </w:tcPr>
          <w:p w:rsidR="00000000" w:rsidP="0017670C">
            <w:pPr>
              <w:pStyle w:val="BodyText"/>
              <w:rPr>
                <w:lang w:val="en-NZ"/>
              </w:rPr>
            </w:pPr>
            <w:r w:rsidRPr="0017670C">
              <w:rPr>
                <w:rStyle w:val="SpecialBold"/>
              </w:rPr>
              <w:t>3.1</w:t>
            </w:r>
          </w:p>
        </w:tc>
        <w:tc>
          <w:tcPr>
            <w:tcW w:w="5545" w:type="dxa"/>
            <w:tcBorders>
              <w:top w:val="nil"/>
              <w:left w:val="nil"/>
              <w:bottom w:val="nil"/>
              <w:right w:val="nil"/>
            </w:tcBorders>
            <w:tcMar>
              <w:top w:w="0" w:type="dxa"/>
              <w:left w:w="62" w:type="dxa"/>
              <w:bottom w:w="0" w:type="dxa"/>
              <w:right w:w="62" w:type="dxa"/>
            </w:tcMar>
          </w:tcPr>
          <w:p w:rsidR="00000000" w:rsidP="0017670C">
            <w:pPr>
              <w:pStyle w:val="BodyText"/>
              <w:rPr>
                <w:lang w:val="en-NZ"/>
              </w:rPr>
            </w:pPr>
            <w:r w:rsidRPr="0017670C">
              <w:t>WHS/OHS work completion risk control measures and workplace procedures are followed</w:t>
            </w:r>
          </w:p>
        </w:tc>
      </w:tr>
      <w:tr w:rsidTr="0017670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17670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7670C">
            <w:pPr>
              <w:pStyle w:val="BodyText"/>
              <w:rPr>
                <w:lang w:val="en-NZ"/>
              </w:rPr>
            </w:pPr>
            <w:r w:rsidRPr="0017670C">
              <w:rPr>
                <w:rStyle w:val="SpecialBold"/>
              </w:rPr>
              <w:t>3.2</w:t>
            </w:r>
          </w:p>
        </w:tc>
        <w:tc>
          <w:tcPr>
            <w:tcW w:w="5545" w:type="dxa"/>
            <w:tcBorders>
              <w:top w:val="nil"/>
              <w:left w:val="nil"/>
              <w:bottom w:val="nil"/>
              <w:right w:val="nil"/>
            </w:tcBorders>
            <w:tcMar>
              <w:top w:w="0" w:type="dxa"/>
              <w:left w:w="62" w:type="dxa"/>
              <w:bottom w:w="0" w:type="dxa"/>
              <w:right w:w="62" w:type="dxa"/>
            </w:tcMar>
          </w:tcPr>
          <w:p w:rsidR="00000000" w:rsidP="0017670C">
            <w:pPr>
              <w:pStyle w:val="BodyText"/>
              <w:rPr>
                <w:lang w:val="en-NZ"/>
              </w:rPr>
            </w:pPr>
            <w:r w:rsidRPr="0017670C">
              <w:t>Worksite is cleaned and made safe in accordance with workplace procedures</w:t>
            </w:r>
          </w:p>
        </w:tc>
      </w:tr>
      <w:tr w:rsidTr="0017670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17670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7670C">
            <w:pPr>
              <w:pStyle w:val="BodyText"/>
              <w:rPr>
                <w:lang w:val="en-NZ"/>
              </w:rPr>
            </w:pPr>
            <w:r w:rsidRPr="0017670C">
              <w:rPr>
                <w:rStyle w:val="SpecialBold"/>
              </w:rPr>
              <w:t>3.3</w:t>
            </w:r>
          </w:p>
        </w:tc>
        <w:tc>
          <w:tcPr>
            <w:tcW w:w="5545" w:type="dxa"/>
            <w:tcBorders>
              <w:top w:val="nil"/>
              <w:left w:val="nil"/>
              <w:bottom w:val="nil"/>
              <w:right w:val="nil"/>
            </w:tcBorders>
            <w:tcMar>
              <w:top w:w="0" w:type="dxa"/>
              <w:left w:w="62" w:type="dxa"/>
              <w:bottom w:w="0" w:type="dxa"/>
              <w:right w:w="62" w:type="dxa"/>
            </w:tcMar>
          </w:tcPr>
          <w:p w:rsidR="00000000" w:rsidP="0017670C">
            <w:pPr>
              <w:pStyle w:val="BodyText"/>
              <w:rPr>
                <w:lang w:val="en-NZ"/>
              </w:rPr>
            </w:pPr>
            <w:r w:rsidRPr="0017670C">
              <w:t>Justification for solutions used to modify circuits and equipment is documented</w:t>
            </w:r>
          </w:p>
        </w:tc>
      </w:tr>
      <w:tr w:rsidTr="0017670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17670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7670C">
            <w:pPr>
              <w:pStyle w:val="BodyText"/>
              <w:rPr>
                <w:lang w:val="en-NZ"/>
              </w:rPr>
            </w:pPr>
            <w:r w:rsidRPr="0017670C">
              <w:rPr>
                <w:rStyle w:val="SpecialBold"/>
              </w:rPr>
              <w:t>3.4</w:t>
            </w:r>
          </w:p>
        </w:tc>
        <w:tc>
          <w:tcPr>
            <w:tcW w:w="5545" w:type="dxa"/>
            <w:tcBorders>
              <w:top w:val="nil"/>
              <w:left w:val="nil"/>
              <w:bottom w:val="nil"/>
              <w:right w:val="nil"/>
            </w:tcBorders>
            <w:tcMar>
              <w:top w:w="0" w:type="dxa"/>
              <w:left w:w="62" w:type="dxa"/>
              <w:bottom w:w="0" w:type="dxa"/>
              <w:right w:w="62" w:type="dxa"/>
            </w:tcMar>
          </w:tcPr>
          <w:p w:rsidR="00000000" w:rsidRPr="0017670C" w:rsidP="0017670C">
            <w:pPr>
              <w:pStyle w:val="BodyText"/>
            </w:pPr>
            <w:r w:rsidRPr="0017670C">
              <w:t>Work completion is documented and an appropriate person/s notified in accordance with wo</w:t>
            </w:r>
            <w:r w:rsidRPr="0017670C">
              <w:t>rkplace procedures</w:t>
            </w:r>
          </w:p>
        </w:tc>
      </w:tr>
    </w:tbl>
    <w:p w:rsidR="00000000" w:rsidRPr="0017670C" w:rsidP="0017670C">
      <w:pPr>
        <w:pStyle w:val="NoPaddingFontSize1"/>
      </w:pPr>
    </w:p>
    <w:p w:rsidR="00000000" w:rsidRPr="0017670C" w:rsidP="0017670C">
      <w:pPr>
        <w:pStyle w:val="AllowPageBreak"/>
      </w:pPr>
    </w:p>
    <w:p w:rsidR="00000000" w:rsidRPr="0017670C" w:rsidP="0017670C">
      <w:pPr>
        <w:pStyle w:val="Heading1"/>
      </w:pPr>
      <w:bookmarkStart w:id="7" w:name="O_1237959"/>
      <w:bookmarkEnd w:id="7"/>
      <w:r w:rsidRPr="0017670C">
        <w:t>Foundation Skills</w:t>
      </w:r>
    </w:p>
    <w:tbl>
      <w:tblPr>
        <w:tblW w:w="9497" w:type="dxa"/>
        <w:tblLayout w:type="fixed"/>
        <w:tblCellMar>
          <w:left w:w="62" w:type="dxa"/>
          <w:right w:w="62" w:type="dxa"/>
        </w:tblCellMar>
        <w:tblLook w:val="0000"/>
      </w:tblPr>
      <w:tblGrid>
        <w:gridCol w:w="9497"/>
      </w:tblGrid>
      <w:tr w:rsidTr="001767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670C" w:rsidP="0017670C">
            <w:pPr>
              <w:pStyle w:val="BodyText"/>
            </w:pPr>
            <w:r w:rsidRPr="0017670C">
              <w:t>Foundation skills essential to performance are explicit in the performance criteria of this unit of competency.</w:t>
            </w:r>
          </w:p>
        </w:tc>
      </w:tr>
    </w:tbl>
    <w:p w:rsidR="00000000" w:rsidRPr="0017670C" w:rsidP="0017670C">
      <w:pPr>
        <w:pStyle w:val="NoPaddingFontSize1"/>
      </w:pPr>
    </w:p>
    <w:p w:rsidR="00000000" w:rsidRPr="0017670C" w:rsidP="0017670C">
      <w:pPr>
        <w:pStyle w:val="AllowPageBreak"/>
      </w:pPr>
    </w:p>
    <w:p w:rsidR="00000000" w:rsidRPr="0017670C" w:rsidP="0017670C">
      <w:pPr>
        <w:pStyle w:val="Heading1"/>
      </w:pPr>
      <w:bookmarkStart w:id="8" w:name="O_1237958"/>
      <w:bookmarkEnd w:id="8"/>
      <w:r w:rsidRPr="0017670C">
        <w:t>Range of Conditions</w:t>
      </w:r>
    </w:p>
    <w:tbl>
      <w:tblPr>
        <w:tblW w:w="9497" w:type="dxa"/>
        <w:tblLayout w:type="fixed"/>
        <w:tblCellMar>
          <w:left w:w="62" w:type="dxa"/>
          <w:right w:w="62" w:type="dxa"/>
        </w:tblCellMar>
        <w:tblLook w:val="0000"/>
      </w:tblPr>
      <w:tblGrid>
        <w:gridCol w:w="4638"/>
        <w:gridCol w:w="4859"/>
      </w:tblGrid>
      <w:tr w:rsidTr="0017670C">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17670C" w:rsidP="0017670C">
            <w:pPr>
              <w:pStyle w:val="BodyText"/>
            </w:pPr>
            <w:r w:rsidRPr="0017670C">
              <w:t>Range is restricted to essential operating conditions and any other variables essential to the work environment.</w:t>
            </w:r>
          </w:p>
          <w:p w:rsidR="00000000" w:rsidP="0017670C">
            <w:pPr>
              <w:pStyle w:val="BodyText"/>
              <w:rPr>
                <w:lang w:val="en-NZ"/>
              </w:rPr>
            </w:pPr>
            <w:r w:rsidRPr="0017670C">
              <w:t>Non-essential conditions may be found in the UEE Electrotechnology Training Package Companion Volume Implementation Guide.</w:t>
            </w:r>
          </w:p>
        </w:tc>
      </w:tr>
      <w:tr w:rsidTr="0017670C">
        <w:tblPrEx>
          <w:tblW w:w="9497" w:type="dxa"/>
          <w:tblLayout w:type="fixed"/>
          <w:tblCellMar>
            <w:left w:w="62" w:type="dxa"/>
            <w:right w:w="62" w:type="dxa"/>
          </w:tblCellMar>
          <w:tblLook w:val="0000"/>
        </w:tblPrEx>
        <w:tc>
          <w:tcPr>
            <w:tcW w:w="4638" w:type="dxa"/>
            <w:tcBorders>
              <w:top w:val="nil"/>
              <w:left w:val="nil"/>
              <w:bottom w:val="nil"/>
              <w:right w:val="nil"/>
            </w:tcBorders>
            <w:tcMar>
              <w:top w:w="0" w:type="dxa"/>
              <w:left w:w="62" w:type="dxa"/>
              <w:bottom w:w="0" w:type="dxa"/>
              <w:right w:w="62" w:type="dxa"/>
            </w:tcMar>
          </w:tcPr>
          <w:p w:rsidR="00000000" w:rsidP="0017670C">
            <w:pPr>
              <w:pStyle w:val="BodyText"/>
              <w:rPr>
                <w:lang w:val="en-NZ"/>
              </w:rPr>
            </w:pPr>
            <w:r w:rsidRPr="0017670C">
              <w:t>Evaluating and mod</w:t>
            </w:r>
            <w:r w:rsidRPr="0017670C">
              <w:t>ifying LV heating equipment and controls must include two of the following types of heating equipment and their controls:</w:t>
            </w:r>
          </w:p>
        </w:tc>
        <w:tc>
          <w:tcPr>
            <w:tcW w:w="4859" w:type="dxa"/>
            <w:tcBorders>
              <w:top w:val="nil"/>
              <w:left w:val="nil"/>
              <w:bottom w:val="nil"/>
              <w:right w:val="nil"/>
            </w:tcBorders>
            <w:tcMar>
              <w:top w:w="0" w:type="dxa"/>
              <w:left w:w="62" w:type="dxa"/>
              <w:bottom w:w="0" w:type="dxa"/>
              <w:right w:w="62" w:type="dxa"/>
            </w:tcMar>
          </w:tcPr>
          <w:p w:rsidR="00000000" w:rsidRPr="0017670C" w:rsidP="0017670C">
            <w:pPr>
              <w:pStyle w:val="ListBullet"/>
            </w:pPr>
            <w:r w:rsidRPr="0017670C">
              <w:t>one single phase and one multi-phase from the following:</w:t>
            </w:r>
          </w:p>
          <w:p w:rsidR="00000000" w:rsidRPr="0017670C" w:rsidP="0017670C">
            <w:pPr>
              <w:pStyle w:val="ListBullet2"/>
            </w:pPr>
            <w:r w:rsidRPr="0017670C">
              <w:t>space heating</w:t>
            </w:r>
          </w:p>
          <w:p w:rsidR="00000000" w:rsidRPr="0017670C" w:rsidP="0017670C">
            <w:pPr>
              <w:pStyle w:val="ListBullet2"/>
            </w:pPr>
            <w:r w:rsidRPr="0017670C">
              <w:t>cooking</w:t>
            </w:r>
          </w:p>
          <w:p w:rsidR="00000000" w:rsidRPr="0017670C" w:rsidP="0017670C">
            <w:pPr>
              <w:pStyle w:val="ListBullet2"/>
            </w:pPr>
            <w:r w:rsidRPr="0017670C">
              <w:t>water heating</w:t>
            </w:r>
          </w:p>
          <w:p w:rsidR="00000000" w:rsidRPr="0017670C" w:rsidP="0017670C">
            <w:pPr>
              <w:pStyle w:val="ListBullet2"/>
            </w:pPr>
            <w:r w:rsidRPr="0017670C">
              <w:t>industrial process heaters</w:t>
            </w:r>
          </w:p>
        </w:tc>
      </w:tr>
    </w:tbl>
    <w:p w:rsidR="00000000" w:rsidRPr="0017670C" w:rsidP="0017670C">
      <w:pPr>
        <w:pStyle w:val="NoPaddingFontSize1"/>
      </w:pPr>
    </w:p>
    <w:p w:rsidR="00000000" w:rsidRPr="0017670C" w:rsidP="0017670C">
      <w:pPr>
        <w:pStyle w:val="AllowPageBreak"/>
      </w:pPr>
    </w:p>
    <w:p w:rsidR="00000000" w:rsidRPr="0017670C" w:rsidP="0017670C">
      <w:pPr>
        <w:pStyle w:val="Heading1"/>
      </w:pPr>
      <w:bookmarkStart w:id="9" w:name="O_1237957"/>
      <w:bookmarkEnd w:id="9"/>
      <w:r w:rsidRPr="0017670C">
        <w:t>Unit Mapping Information</w:t>
      </w:r>
    </w:p>
    <w:tbl>
      <w:tblPr>
        <w:tblW w:w="9497" w:type="dxa"/>
        <w:tblLayout w:type="fixed"/>
        <w:tblCellMar>
          <w:left w:w="62" w:type="dxa"/>
          <w:right w:w="62" w:type="dxa"/>
        </w:tblCellMar>
        <w:tblLook w:val="0000"/>
      </w:tblPr>
      <w:tblGrid>
        <w:gridCol w:w="9497"/>
      </w:tblGrid>
      <w:tr w:rsidTr="001767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670C" w:rsidP="0017670C">
            <w:pPr>
              <w:pStyle w:val="BodyText"/>
            </w:pPr>
            <w:r w:rsidRPr="0017670C">
              <w:t>No equivalent unit</w:t>
            </w:r>
          </w:p>
        </w:tc>
      </w:tr>
    </w:tbl>
    <w:p w:rsidR="00000000" w:rsidRPr="0017670C" w:rsidP="0017670C">
      <w:pPr>
        <w:pStyle w:val="NoPaddingFontSize1"/>
      </w:pPr>
    </w:p>
    <w:p w:rsidR="00000000" w:rsidRPr="0017670C" w:rsidP="0017670C">
      <w:pPr>
        <w:pStyle w:val="AllowPageBreak"/>
      </w:pPr>
    </w:p>
    <w:p w:rsidR="00000000" w:rsidRPr="0017670C" w:rsidP="0017670C">
      <w:pPr>
        <w:pStyle w:val="Heading1"/>
      </w:pPr>
      <w:bookmarkStart w:id="10" w:name="O_1237966"/>
      <w:bookmarkEnd w:id="10"/>
      <w:r w:rsidRPr="0017670C">
        <w:t>Links</w:t>
      </w:r>
    </w:p>
    <w:p w:rsidR="00000000" w:rsidRPr="0017670C" w:rsidP="00811C27">
      <w:pPr>
        <w:pStyle w:val="BodyText"/>
      </w:pPr>
      <w:r w:rsidRPr="0017670C">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1E3856">
        <w:rPr>
          <w:rStyle w:val="Hyperlink"/>
        </w:rPr>
        <w:t>https://vetnet.gov.au/Pages/TrainingDocs.aspx?q=b8a8f136-5421-4ce1-92e0-2b50341431b6</w:t>
      </w:r>
      <w:r>
        <w:fldChar w:fldCharType="end"/>
      </w:r>
    </w:p>
    <w:p w:rsidR="00000000" w:rsidRPr="0017670C" w:rsidP="00811C27">
      <w:pPr>
        <w:pStyle w:val="BodyText"/>
        <w:sectPr w:rsidSect="0017670C">
          <w:headerReference w:type="default" r:id="rId10"/>
          <w:footerReference w:type="default" r:id="rId11"/>
          <w:pgSz w:w="11908" w:h="16833"/>
          <w:pgMar w:top="1702" w:right="1418" w:bottom="1702" w:left="1418" w:header="992" w:footer="992" w:gutter="0"/>
          <w:cols w:space="720"/>
          <w:noEndnote/>
          <w:docGrid w:linePitch="299"/>
        </w:sectPr>
      </w:pPr>
    </w:p>
    <w:p w:rsidR="00000000" w:rsidRPr="0017670C" w:rsidP="0017670C">
      <w:pPr>
        <w:pStyle w:val="SuperHeading"/>
      </w:pPr>
      <w:r w:rsidRPr="0017670C">
        <w:t>Assessment Requirements for UEEEL0008 Evaluate and modify low voltage heating equipment and controls</w:t>
      </w:r>
    </w:p>
    <w:p w:rsidR="00000000" w:rsidRPr="0017670C" w:rsidP="0017670C">
      <w:pPr>
        <w:pStyle w:val="Heading1"/>
      </w:pPr>
      <w:bookmarkStart w:id="11" w:name="O_1237955"/>
      <w:bookmarkEnd w:id="11"/>
      <w:r w:rsidRPr="0017670C">
        <w:t>Modification History</w:t>
      </w:r>
    </w:p>
    <w:tbl>
      <w:tblPr>
        <w:tblW w:w="9497" w:type="dxa"/>
        <w:tblLayout w:type="fixed"/>
        <w:tblCellMar>
          <w:left w:w="62" w:type="dxa"/>
          <w:right w:w="62" w:type="dxa"/>
        </w:tblCellMar>
        <w:tblLook w:val="0000"/>
      </w:tblPr>
      <w:tblGrid>
        <w:gridCol w:w="9497"/>
      </w:tblGrid>
      <w:tr w:rsidTr="001767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670C" w:rsidP="0017670C">
            <w:pPr>
              <w:pStyle w:val="BodyText"/>
            </w:pPr>
            <w:r w:rsidRPr="0017670C">
              <w:t>Release 2. This is the second release of this unit of competency in the UEE Electrotechnology Trai</w:t>
            </w:r>
            <w:r w:rsidRPr="0017670C">
              <w:t>ning Package.</w:t>
            </w:r>
          </w:p>
          <w:p w:rsidR="00000000" w:rsidRPr="0017670C" w:rsidP="0017670C">
            <w:pPr>
              <w:pStyle w:val="BodyText"/>
            </w:pPr>
            <w:r w:rsidRPr="0017670C">
              <w:t>Performance criteria numbering error corrected in element 3.</w:t>
            </w:r>
          </w:p>
          <w:p w:rsidR="00000000" w:rsidRPr="0017670C" w:rsidP="0017670C">
            <w:pPr>
              <w:pStyle w:val="BodyText"/>
            </w:pPr>
            <w:r w:rsidRPr="0017670C">
              <w:t>Workplace evidence requirements updated in Performance Evidence and Assessment Conditions.</w:t>
            </w:r>
          </w:p>
          <w:p w:rsidR="00000000" w:rsidP="0017670C">
            <w:pPr>
              <w:pStyle w:val="BodyText"/>
              <w:rPr>
                <w:lang w:val="en-NZ"/>
              </w:rPr>
            </w:pPr>
            <w:r w:rsidRPr="0017670C">
              <w:t>Assessor requirements updated in Assessment Conditions.</w:t>
            </w:r>
          </w:p>
        </w:tc>
      </w:tr>
      <w:tr w:rsidTr="001767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670C" w:rsidP="0017670C">
            <w:pPr>
              <w:pStyle w:val="BodyText"/>
            </w:pPr>
            <w:r w:rsidRPr="0017670C">
              <w:t>Release 1. This is the first rele</w:t>
            </w:r>
            <w:r w:rsidRPr="0017670C">
              <w:t>ase of this unit of competency in the UEE Electrotechnology Training Package.</w:t>
            </w:r>
          </w:p>
        </w:tc>
      </w:tr>
    </w:tbl>
    <w:p w:rsidR="00000000" w:rsidRPr="0017670C" w:rsidP="0017670C">
      <w:pPr>
        <w:pStyle w:val="NoPaddingFontSize1"/>
      </w:pPr>
    </w:p>
    <w:p w:rsidR="00000000" w:rsidRPr="0017670C" w:rsidP="0017670C">
      <w:pPr>
        <w:pStyle w:val="AllowPageBreak"/>
      </w:pPr>
    </w:p>
    <w:p w:rsidR="00000000" w:rsidRPr="0017670C" w:rsidP="0017670C">
      <w:pPr>
        <w:pStyle w:val="Heading1"/>
      </w:pPr>
      <w:bookmarkStart w:id="12" w:name="O_1237954"/>
      <w:bookmarkEnd w:id="12"/>
      <w:r w:rsidRPr="0017670C">
        <w:t>Performance Evidence</w:t>
      </w:r>
    </w:p>
    <w:tbl>
      <w:tblPr>
        <w:tblW w:w="9497" w:type="dxa"/>
        <w:tblLayout w:type="fixed"/>
        <w:tblCellMar>
          <w:left w:w="62" w:type="dxa"/>
          <w:right w:w="62" w:type="dxa"/>
        </w:tblCellMar>
        <w:tblLook w:val="0000"/>
      </w:tblPr>
      <w:tblGrid>
        <w:gridCol w:w="9497"/>
      </w:tblGrid>
      <w:tr w:rsidTr="001767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7670C">
            <w:pPr>
              <w:pStyle w:val="BodyText"/>
              <w:rPr>
                <w:lang w:val="en-NZ"/>
              </w:rPr>
            </w:pPr>
            <w:r w:rsidRPr="0017670C">
              <w:t xml:space="preserve">Evidence required to demonstrate competence in this unit must be relevant to and satisfy all of the requirements of the elements, performance criteria and range of conditions on at least two separate occasions and include: </w:t>
            </w:r>
          </w:p>
        </w:tc>
      </w:tr>
      <w:tr w:rsidTr="001767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670C" w:rsidP="0017670C">
            <w:pPr>
              <w:pStyle w:val="ListBullet"/>
            </w:pPr>
            <w:r w:rsidRPr="0017670C">
              <w:t># applying work health and saf</w:t>
            </w:r>
            <w:r w:rsidRPr="0017670C">
              <w:t>ety (WHS)/occupational health and safety (OHS) workplace procedures, including identifying hazards, assessing risks and implementing control measures</w:t>
            </w:r>
          </w:p>
          <w:p w:rsidR="00000000" w:rsidRPr="0017670C" w:rsidP="0017670C">
            <w:pPr>
              <w:pStyle w:val="ListBullet"/>
            </w:pPr>
            <w:r w:rsidRPr="0017670C">
              <w:t># checking circuits are isolated in accordance with workplace procedures and regulatory requirements</w:t>
            </w:r>
          </w:p>
          <w:p w:rsidR="00000000" w:rsidRPr="0017670C" w:rsidP="0017670C">
            <w:pPr>
              <w:pStyle w:val="ListBullet"/>
            </w:pPr>
            <w:r w:rsidRPr="0017670C">
              <w:t>deter</w:t>
            </w:r>
            <w:r w:rsidRPr="0017670C">
              <w:t>mining the operating parameters of existing heating circuits and equipment</w:t>
            </w:r>
          </w:p>
          <w:p w:rsidR="00000000" w:rsidRPr="0017670C" w:rsidP="0017670C">
            <w:pPr>
              <w:pStyle w:val="ListBullet"/>
            </w:pPr>
            <w:r w:rsidRPr="0017670C">
              <w:t>testing the function of a thermostat</w:t>
            </w:r>
          </w:p>
          <w:p w:rsidR="00000000" w:rsidRPr="0017670C" w:rsidP="0017670C">
            <w:pPr>
              <w:pStyle w:val="ListBullet"/>
            </w:pPr>
            <w:r w:rsidRPr="0017670C">
              <w:t>calculating the heat energy in a simple heating process</w:t>
            </w:r>
          </w:p>
          <w:p w:rsidR="00000000" w:rsidRPr="0017670C" w:rsidP="0017670C">
            <w:pPr>
              <w:pStyle w:val="ListBullet"/>
            </w:pPr>
            <w:r w:rsidRPr="0017670C">
              <w:t>testing the operation of an over temperature cut-out of the safety thermostat</w:t>
            </w:r>
          </w:p>
          <w:p w:rsidR="00000000" w:rsidRPr="0017670C" w:rsidP="0017670C">
            <w:pPr>
              <w:pStyle w:val="ListBullet"/>
            </w:pPr>
            <w:r w:rsidRPr="0017670C">
              <w:t>altering e</w:t>
            </w:r>
            <w:r w:rsidRPr="0017670C">
              <w:t>xisting heating circuits and equipment to comply with specified operating parameters</w:t>
            </w:r>
          </w:p>
          <w:p w:rsidR="00000000" w:rsidRPr="0017670C" w:rsidP="0017670C">
            <w:pPr>
              <w:pStyle w:val="ListBullet"/>
            </w:pPr>
            <w:r w:rsidRPr="0017670C">
              <w:t>selecting heating circuits and equipment to comply with a specified function and operating parameters</w:t>
            </w:r>
          </w:p>
          <w:p w:rsidR="00000000" w:rsidRPr="0017670C" w:rsidP="0017670C">
            <w:pPr>
              <w:pStyle w:val="ListBullet"/>
            </w:pPr>
            <w:r w:rsidRPr="0017670C">
              <w:t>determining the cause of low efficiency in existing heating circuit and equipment</w:t>
            </w:r>
          </w:p>
          <w:p w:rsidR="00000000" w:rsidRPr="0017670C" w:rsidP="0017670C">
            <w:pPr>
              <w:pStyle w:val="ListBullet"/>
            </w:pPr>
            <w:r w:rsidRPr="0017670C">
              <w:t>determining conditions causing an existing heating circuits and equipment to be unsafe</w:t>
            </w:r>
          </w:p>
          <w:p w:rsidR="00000000" w:rsidRPr="0017670C" w:rsidP="0017670C">
            <w:pPr>
              <w:pStyle w:val="ListBullet"/>
            </w:pPr>
            <w:r w:rsidRPr="0017670C">
              <w:t># connecting heating equipment and appliances</w:t>
            </w:r>
          </w:p>
          <w:p w:rsidR="00000000" w:rsidRPr="0017670C" w:rsidP="0017670C">
            <w:pPr>
              <w:pStyle w:val="ListBullet"/>
            </w:pPr>
            <w:r w:rsidRPr="0017670C">
              <w:t xml:space="preserve">identifying faulty components in heating </w:t>
            </w:r>
            <w:r w:rsidRPr="0017670C">
              <w:t>appliances and controls from test results</w:t>
            </w:r>
          </w:p>
          <w:p w:rsidR="00000000" w:rsidRPr="0017670C" w:rsidP="0017670C">
            <w:pPr>
              <w:pStyle w:val="ListBullet"/>
            </w:pPr>
            <w:r w:rsidRPr="0017670C">
              <w:t>testing heating appliances and controls for serviceability</w:t>
            </w:r>
          </w:p>
          <w:p w:rsidR="00000000" w:rsidRPr="0017670C" w:rsidP="0017670C">
            <w:pPr>
              <w:pStyle w:val="ListBullet"/>
            </w:pPr>
            <w:r w:rsidRPr="0017670C">
              <w:t>ensuring all work complies with relevant Australian Standards and legislation</w:t>
            </w:r>
          </w:p>
          <w:p w:rsidR="00000000" w:rsidRPr="0017670C" w:rsidP="0017670C">
            <w:pPr>
              <w:pStyle w:val="ListBullet"/>
            </w:pPr>
            <w:r w:rsidRPr="0017670C">
              <w:t>completing work and documenting activities</w:t>
            </w:r>
          </w:p>
          <w:p w:rsidR="00000000" w:rsidRPr="0017670C" w:rsidP="0017670C">
            <w:pPr>
              <w:pStyle w:val="ListBullet"/>
            </w:pPr>
            <w:r w:rsidRPr="0017670C">
              <w:t>dealing with unplanned events/situ</w:t>
            </w:r>
            <w:r w:rsidRPr="0017670C">
              <w:t>ations.</w:t>
            </w:r>
          </w:p>
        </w:tc>
      </w:tr>
    </w:tbl>
    <w:p w:rsidR="00000000" w:rsidRPr="0017670C" w:rsidP="0017670C">
      <w:pPr>
        <w:pStyle w:val="NoPaddingFontSize1"/>
      </w:pPr>
    </w:p>
    <w:p w:rsidR="00000000" w:rsidRPr="0017670C" w:rsidP="0017670C">
      <w:pPr>
        <w:pStyle w:val="AllowPageBreak"/>
      </w:pPr>
    </w:p>
    <w:p w:rsidR="00000000" w:rsidRPr="0017670C" w:rsidP="0017670C">
      <w:pPr>
        <w:pStyle w:val="Heading1"/>
      </w:pPr>
      <w:bookmarkStart w:id="13" w:name="O_1237953"/>
      <w:bookmarkEnd w:id="13"/>
      <w:r w:rsidRPr="0017670C">
        <w:t>Knowledge Evidence</w:t>
      </w:r>
    </w:p>
    <w:tbl>
      <w:tblPr>
        <w:tblW w:w="9497" w:type="dxa"/>
        <w:tblLayout w:type="fixed"/>
        <w:tblCellMar>
          <w:left w:w="62" w:type="dxa"/>
          <w:right w:w="62" w:type="dxa"/>
        </w:tblCellMar>
        <w:tblLook w:val="0000"/>
      </w:tblPr>
      <w:tblGrid>
        <w:gridCol w:w="9497"/>
      </w:tblGrid>
      <w:tr w:rsidTr="001767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7670C">
            <w:pPr>
              <w:pStyle w:val="BodyText"/>
              <w:rPr>
                <w:lang w:val="en-NZ"/>
              </w:rPr>
            </w:pPr>
            <w:r w:rsidRPr="0017670C">
              <w:t xml:space="preserve">Evidence required to demonstrate competence in this unit must be relevant to and satisfy all of the requirements of the elements, performance criteria and range of conditions and include knowledge of: </w:t>
            </w:r>
          </w:p>
        </w:tc>
      </w:tr>
      <w:tr w:rsidTr="001767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670C" w:rsidP="0017670C">
            <w:pPr>
              <w:pStyle w:val="ListBullet"/>
            </w:pPr>
            <w:r w:rsidRPr="0017670C">
              <w:t>electrical heating control devices, including:</w:t>
            </w:r>
          </w:p>
          <w:p w:rsidR="00000000" w:rsidRPr="0017670C" w:rsidP="0017670C">
            <w:pPr>
              <w:pStyle w:val="ListBullet2"/>
            </w:pPr>
            <w:r w:rsidRPr="0017670C">
              <w:t>methods of manual heat control</w:t>
            </w:r>
          </w:p>
          <w:p w:rsidR="00000000" w:rsidRPr="0017670C" w:rsidP="0017670C">
            <w:pPr>
              <w:pStyle w:val="ListBullet2"/>
            </w:pPr>
            <w:r w:rsidRPr="0017670C">
              <w:t>methods of automatic heat control</w:t>
            </w:r>
          </w:p>
          <w:p w:rsidR="00000000" w:rsidRPr="0017670C" w:rsidP="0017670C">
            <w:pPr>
              <w:pStyle w:val="ListBullet2"/>
            </w:pPr>
            <w:r w:rsidRPr="0017670C">
              <w:t>types and application for common thermostats</w:t>
            </w:r>
          </w:p>
          <w:p w:rsidR="00000000" w:rsidRPr="0017670C" w:rsidP="0017670C">
            <w:pPr>
              <w:pStyle w:val="ListBullet2"/>
            </w:pPr>
            <w:r w:rsidRPr="0017670C">
              <w:t>operation of common thermostats, thermal cut-outs and pressure relief valves, flow switches and ch</w:t>
            </w:r>
            <w:r w:rsidRPr="0017670C">
              <w:t>ecking sacrificial anodes</w:t>
            </w:r>
          </w:p>
          <w:p w:rsidR="00000000" w:rsidRPr="0017670C" w:rsidP="0017670C">
            <w:pPr>
              <w:pStyle w:val="ListBullet2"/>
            </w:pPr>
            <w:r w:rsidRPr="0017670C">
              <w:t>sensitivity and differential of thermostats</w:t>
            </w:r>
          </w:p>
          <w:p w:rsidR="00000000" w:rsidRPr="0017670C" w:rsidP="0017670C">
            <w:pPr>
              <w:pStyle w:val="ListBullet2"/>
            </w:pPr>
            <w:r w:rsidRPr="0017670C">
              <w:t>techniques for testing a thermostat, including differential and correct operation</w:t>
            </w:r>
          </w:p>
          <w:p w:rsidR="00000000" w:rsidRPr="0017670C" w:rsidP="0017670C">
            <w:pPr>
              <w:pStyle w:val="ListBullet2"/>
            </w:pPr>
            <w:r w:rsidRPr="0017670C">
              <w:t xml:space="preserve">applications and operation of simmerstats </w:t>
            </w:r>
          </w:p>
          <w:p w:rsidR="00000000" w:rsidRPr="0017670C" w:rsidP="0017670C">
            <w:pPr>
              <w:pStyle w:val="ListBullet2"/>
            </w:pPr>
            <w:r w:rsidRPr="0017670C">
              <w:t xml:space="preserve">electronic heat control </w:t>
            </w:r>
          </w:p>
          <w:p w:rsidR="00000000" w:rsidRPr="0017670C" w:rsidP="0017670C">
            <w:pPr>
              <w:pStyle w:val="ListBullet"/>
            </w:pPr>
            <w:r w:rsidRPr="0017670C">
              <w:t>fixed electrical heating ap</w:t>
            </w:r>
            <w:r w:rsidRPr="0017670C">
              <w:t>pliances, including:</w:t>
            </w:r>
          </w:p>
          <w:p w:rsidR="00000000" w:rsidRPr="0017670C" w:rsidP="0017670C">
            <w:pPr>
              <w:pStyle w:val="ListBullet2"/>
            </w:pPr>
            <w:r w:rsidRPr="0017670C">
              <w:t>terminology: heat energy, temperature, specific heat capacity, thermal conductivity and thermal stability</w:t>
            </w:r>
          </w:p>
          <w:p w:rsidR="00000000" w:rsidRPr="0017670C" w:rsidP="0017670C">
            <w:pPr>
              <w:pStyle w:val="ListBullet2"/>
            </w:pPr>
            <w:r w:rsidRPr="0017670C">
              <w:t>methods to test the heat energy in a simple heating process</w:t>
            </w:r>
          </w:p>
          <w:p w:rsidR="00000000" w:rsidRPr="0017670C" w:rsidP="0017670C">
            <w:pPr>
              <w:pStyle w:val="ListBullet2"/>
            </w:pPr>
            <w:r w:rsidRPr="0017670C">
              <w:t>methods of heat transfer</w:t>
            </w:r>
          </w:p>
          <w:p w:rsidR="00000000" w:rsidRPr="0017670C" w:rsidP="0017670C">
            <w:pPr>
              <w:pStyle w:val="ListBullet2"/>
            </w:pPr>
            <w:r w:rsidRPr="0017670C">
              <w:t>connections to a two phase stove</w:t>
            </w:r>
          </w:p>
          <w:p w:rsidR="00000000" w:rsidRPr="0017670C" w:rsidP="0017670C">
            <w:pPr>
              <w:pStyle w:val="ListBullet2"/>
            </w:pPr>
            <w:r w:rsidRPr="0017670C">
              <w:t xml:space="preserve">operation </w:t>
            </w:r>
            <w:r w:rsidRPr="0017670C">
              <w:t>of reverse cycle air conditioning</w:t>
            </w:r>
          </w:p>
          <w:p w:rsidR="00000000" w:rsidRPr="0017670C" w:rsidP="0017670C">
            <w:pPr>
              <w:pStyle w:val="ListBullet"/>
            </w:pPr>
            <w:r w:rsidRPr="0017670C">
              <w:t>electrical water heater operation, including:</w:t>
            </w:r>
          </w:p>
          <w:p w:rsidR="00000000" w:rsidRPr="0017670C" w:rsidP="0017670C">
            <w:pPr>
              <w:pStyle w:val="ListBullet2"/>
            </w:pPr>
            <w:r w:rsidRPr="0017670C">
              <w:t>types of water heaters (instantaneous and storage) and their methods of control</w:t>
            </w:r>
          </w:p>
          <w:p w:rsidR="00000000" w:rsidRPr="0017670C" w:rsidP="0017670C">
            <w:pPr>
              <w:pStyle w:val="ListBullet2"/>
            </w:pPr>
            <w:r w:rsidRPr="0017670C">
              <w:t>intrinsic safety (pressure relief and thermal cut-out)</w:t>
            </w:r>
          </w:p>
          <w:p w:rsidR="00000000" w:rsidRPr="0017670C" w:rsidP="0017670C">
            <w:pPr>
              <w:pStyle w:val="ListBullet2"/>
            </w:pPr>
            <w:r w:rsidRPr="0017670C">
              <w:t>techniques for testing of ove</w:t>
            </w:r>
            <w:r w:rsidRPr="0017670C">
              <w:t>r temperature cut-out of a thermostat</w:t>
            </w:r>
          </w:p>
          <w:p w:rsidR="00000000" w:rsidRPr="0017670C" w:rsidP="0017670C">
            <w:pPr>
              <w:pStyle w:val="ListBullet2"/>
            </w:pPr>
            <w:r w:rsidRPr="0017670C">
              <w:t>switchboard requirements to supply a controlled load water heater</w:t>
            </w:r>
          </w:p>
          <w:p w:rsidR="00000000" w:rsidRPr="0017670C" w:rsidP="0017670C">
            <w:pPr>
              <w:pStyle w:val="ListBullet2"/>
            </w:pPr>
            <w:r w:rsidRPr="0017670C">
              <w:t>internal circuit of a twin element water heater and supply connections</w:t>
            </w:r>
          </w:p>
          <w:p w:rsidR="00000000" w:rsidRPr="0017670C" w:rsidP="0017670C">
            <w:pPr>
              <w:pStyle w:val="ListBullet2"/>
            </w:pPr>
            <w:r w:rsidRPr="0017670C">
              <w:t>solar heating system and its integration into an electrical installation</w:t>
            </w:r>
          </w:p>
          <w:p w:rsidR="00000000" w:rsidRPr="0017670C" w:rsidP="0017670C">
            <w:pPr>
              <w:pStyle w:val="ListBullet2"/>
            </w:pPr>
            <w:r w:rsidRPr="0017670C">
              <w:t>heat pum</w:t>
            </w:r>
            <w:r w:rsidRPr="0017670C">
              <w:t>p</w:t>
            </w:r>
          </w:p>
          <w:p w:rsidR="00000000" w:rsidRPr="0017670C" w:rsidP="0017670C">
            <w:pPr>
              <w:pStyle w:val="ListBullet"/>
            </w:pPr>
            <w:r w:rsidRPr="0017670C">
              <w:t>faults in heating equipment and controls, including:</w:t>
            </w:r>
          </w:p>
          <w:p w:rsidR="00000000" w:rsidRPr="0017670C" w:rsidP="0017670C">
            <w:pPr>
              <w:pStyle w:val="ListBullet2"/>
            </w:pPr>
            <w:r w:rsidRPr="0017670C">
              <w:t>circuit diagrams of common heating equipment and controls</w:t>
            </w:r>
          </w:p>
          <w:p w:rsidR="00000000" w:rsidRPr="0017670C" w:rsidP="0017670C">
            <w:pPr>
              <w:pStyle w:val="ListBullet2"/>
            </w:pPr>
            <w:r w:rsidRPr="0017670C">
              <w:t>single phase and three phase element resistance values</w:t>
            </w:r>
          </w:p>
          <w:p w:rsidR="00000000" w:rsidRPr="0017670C" w:rsidP="0017670C">
            <w:pPr>
              <w:pStyle w:val="ListBullet2"/>
            </w:pPr>
            <w:r w:rsidRPr="0017670C">
              <w:t>techniques for testing single and three phase elements for correct insulation resistan</w:t>
            </w:r>
            <w:r w:rsidRPr="0017670C">
              <w:t>ce and continuity</w:t>
            </w:r>
          </w:p>
          <w:p w:rsidR="00000000" w:rsidRPr="0017670C" w:rsidP="0017670C">
            <w:pPr>
              <w:pStyle w:val="ListBullet2"/>
            </w:pPr>
            <w:r w:rsidRPr="0017670C">
              <w:t>equipment replacement techniques</w:t>
            </w:r>
          </w:p>
          <w:p w:rsidR="00000000" w:rsidRPr="0017670C" w:rsidP="0017670C">
            <w:pPr>
              <w:pStyle w:val="ListBullet2"/>
            </w:pPr>
            <w:r w:rsidRPr="0017670C">
              <w:t>techniques for identifying and locating faulty components in heating equipment/controls</w:t>
            </w:r>
          </w:p>
          <w:p w:rsidR="00000000" w:rsidRPr="0017670C" w:rsidP="0017670C">
            <w:pPr>
              <w:pStyle w:val="ListBullet2"/>
            </w:pPr>
            <w:r w:rsidRPr="0017670C">
              <w:t>common types of faults</w:t>
            </w:r>
          </w:p>
          <w:p w:rsidR="00000000" w:rsidRPr="0017670C" w:rsidP="0017670C">
            <w:pPr>
              <w:pStyle w:val="ListBullet2"/>
            </w:pPr>
            <w:r w:rsidRPr="0017670C">
              <w:t>techniques for repairing/replacing faulty heating equipment components</w:t>
            </w:r>
          </w:p>
          <w:p w:rsidR="00000000" w:rsidRPr="0017670C" w:rsidP="0017670C">
            <w:pPr>
              <w:pStyle w:val="ListBullet"/>
            </w:pPr>
            <w:r w:rsidRPr="0017670C">
              <w:t>relevant job safety assessments or risk mitigation processes</w:t>
            </w:r>
          </w:p>
          <w:p w:rsidR="00000000" w:rsidRPr="0017670C" w:rsidP="0017670C">
            <w:pPr>
              <w:pStyle w:val="ListBullet"/>
            </w:pPr>
            <w:r w:rsidRPr="0017670C">
              <w:t>relevant manufacturer specifications</w:t>
            </w:r>
          </w:p>
          <w:p w:rsidR="00000000" w:rsidRPr="0017670C" w:rsidP="0017670C">
            <w:pPr>
              <w:pStyle w:val="ListBullet"/>
            </w:pPr>
            <w:r w:rsidRPr="0017670C">
              <w:t>relevant WHS/OHS legislated requirements</w:t>
            </w:r>
          </w:p>
          <w:p w:rsidR="00000000" w:rsidRPr="0017670C" w:rsidP="0017670C">
            <w:pPr>
              <w:pStyle w:val="ListBullet"/>
            </w:pPr>
            <w:r w:rsidRPr="0017670C">
              <w:t>relevant workplace documentation</w:t>
            </w:r>
          </w:p>
          <w:p w:rsidR="00000000" w:rsidRPr="0017670C" w:rsidP="0017670C">
            <w:pPr>
              <w:pStyle w:val="ListBullet"/>
            </w:pPr>
            <w:r w:rsidRPr="0017670C">
              <w:t>relevant workplace policies and procedures</w:t>
            </w:r>
          </w:p>
          <w:p w:rsidR="00000000" w:rsidRPr="0017670C" w:rsidP="0017670C">
            <w:pPr>
              <w:pStyle w:val="ListBullet"/>
            </w:pPr>
            <w:r w:rsidRPr="0017670C">
              <w:t>relevant industry standards.</w:t>
            </w:r>
          </w:p>
        </w:tc>
      </w:tr>
    </w:tbl>
    <w:p w:rsidR="00000000" w:rsidRPr="0017670C" w:rsidP="0017670C">
      <w:pPr>
        <w:pStyle w:val="NoPaddingFontSize1"/>
      </w:pPr>
    </w:p>
    <w:p w:rsidR="00000000" w:rsidRPr="0017670C" w:rsidP="0017670C">
      <w:pPr>
        <w:pStyle w:val="AllowPageBreak"/>
      </w:pPr>
    </w:p>
    <w:p w:rsidR="00000000" w:rsidRPr="0017670C" w:rsidP="0017670C">
      <w:pPr>
        <w:pStyle w:val="Heading1"/>
      </w:pPr>
      <w:bookmarkStart w:id="14" w:name="O_1237952"/>
      <w:bookmarkEnd w:id="14"/>
      <w:r w:rsidRPr="0017670C">
        <w:t>Assessment Conditions</w:t>
      </w:r>
    </w:p>
    <w:tbl>
      <w:tblPr>
        <w:tblW w:w="9497" w:type="dxa"/>
        <w:tblLayout w:type="fixed"/>
        <w:tblCellMar>
          <w:left w:w="62" w:type="dxa"/>
          <w:right w:w="62" w:type="dxa"/>
        </w:tblCellMar>
        <w:tblLook w:val="0000"/>
      </w:tblPr>
      <w:tblGrid>
        <w:gridCol w:w="9497"/>
      </w:tblGrid>
      <w:tr w:rsidTr="001767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670C" w:rsidP="0017670C">
            <w:pPr>
              <w:pStyle w:val="BodyText"/>
            </w:pPr>
            <w:r w:rsidRPr="0017670C">
              <w:t>Assessors must hold credentials specified within the Standards for Registered Training Organisations current at the time of assessment.</w:t>
            </w:r>
          </w:p>
          <w:p w:rsidR="00000000" w:rsidRPr="0017670C" w:rsidP="0017670C">
            <w:pPr>
              <w:pStyle w:val="BodyText"/>
            </w:pPr>
            <w:r w:rsidRPr="0017670C">
              <w:t xml:space="preserve">Assessors must also hold the occupational licence for the jurisdiction the assessment is </w:t>
            </w:r>
            <w:r w:rsidRPr="0017670C">
              <w:t>occurring where the activity being assessed requires a licence to practice.</w:t>
            </w:r>
          </w:p>
          <w:p w:rsidR="00000000" w:rsidRPr="0017670C" w:rsidP="0017670C">
            <w:pPr>
              <w:pStyle w:val="BodyText"/>
            </w:pPr>
            <w:r w:rsidRPr="0017670C">
              <w:t>Assessment must satisfy the Principles of Assessment and Rules of Evidence and all regulatory requirements included within the Standards for Registered Training Organisations curre</w:t>
            </w:r>
            <w:r w:rsidRPr="0017670C">
              <w:t>nt at the time of assessment.</w:t>
            </w:r>
          </w:p>
          <w:p w:rsidR="00000000" w:rsidRPr="0017670C" w:rsidP="0017670C">
            <w:pPr>
              <w:pStyle w:val="BodyText"/>
            </w:pPr>
            <w:r w:rsidRPr="0017670C">
              <w:t>Assessment must occur in suitable workplace operational situations where it is appropriate to do so, where this is not appropriate, assessment must occur in suitable simulated workplace operational situations that replicate wo</w:t>
            </w:r>
            <w:r w:rsidRPr="0017670C">
              <w:t>rkplace conditions.</w:t>
            </w:r>
          </w:p>
          <w:p w:rsidR="00000000" w:rsidRPr="0017670C" w:rsidP="0017670C">
            <w:pPr>
              <w:pStyle w:val="BodyText"/>
            </w:pPr>
            <w:r w:rsidRPr="0017670C">
              <w:t>Assessment processes and techniques must be appropriate to the language, literacy and numeracy requirements of the work being performed and the needs of the candidate.</w:t>
            </w:r>
          </w:p>
          <w:p w:rsidR="00000000" w:rsidRPr="0017670C" w:rsidP="0017670C">
            <w:pPr>
              <w:pStyle w:val="BodyText"/>
            </w:pPr>
            <w:r w:rsidRPr="0017670C">
              <w:t>Resources for assessment must include access to:</w:t>
            </w:r>
          </w:p>
          <w:p w:rsidR="00000000" w:rsidRPr="0017670C" w:rsidP="0017670C">
            <w:pPr>
              <w:pStyle w:val="ListBullet"/>
            </w:pPr>
            <w:r w:rsidRPr="0017670C">
              <w:t>a range of relevan</w:t>
            </w:r>
            <w:r w:rsidRPr="0017670C">
              <w:t>t exercises, case studies and/or other simulations</w:t>
            </w:r>
          </w:p>
          <w:p w:rsidR="00000000" w:rsidRPr="0017670C" w:rsidP="0017670C">
            <w:pPr>
              <w:pStyle w:val="ListBullet"/>
            </w:pPr>
            <w:r w:rsidRPr="0017670C">
              <w:t>relevant and appropriate materials, tools, facilities, equipment and personal protective equipment (PPE) currently used in industry</w:t>
            </w:r>
          </w:p>
          <w:p w:rsidR="00000000" w:rsidRPr="0017670C" w:rsidP="0017670C">
            <w:pPr>
              <w:pStyle w:val="ListBullet"/>
            </w:pPr>
            <w:r w:rsidRPr="0017670C">
              <w:t>applicable documentation, including workplace procedures, equipment speci</w:t>
            </w:r>
            <w:r w:rsidRPr="0017670C">
              <w:t>fications, regulations, relevant industry standards, codes of practice and operation manuals.</w:t>
            </w:r>
          </w:p>
          <w:p w:rsidR="00000000" w:rsidRPr="0017670C" w:rsidP="0017670C">
            <w:pPr>
              <w:pStyle w:val="BodyText"/>
            </w:pPr>
            <w:r w:rsidRPr="0017670C">
              <w:t>In addition, evidence of Performance Evidence items of this unit marked with a hash (#) must be gathered in authentic workplace operational conditions (not simula</w:t>
            </w:r>
            <w:r w:rsidRPr="0017670C">
              <w:t>ted) before final determination of competence in this unit can be made.</w:t>
            </w:r>
          </w:p>
        </w:tc>
      </w:tr>
    </w:tbl>
    <w:p w:rsidR="00000000" w:rsidRPr="0017670C" w:rsidP="0017670C">
      <w:pPr>
        <w:pStyle w:val="NoPaddingFontSize1"/>
      </w:pPr>
    </w:p>
    <w:p w:rsidR="00000000" w:rsidRPr="0017670C" w:rsidP="0017670C">
      <w:pPr>
        <w:pStyle w:val="AllowPageBreak"/>
      </w:pPr>
    </w:p>
    <w:p w:rsidR="00000000" w:rsidRPr="0017670C" w:rsidP="0017670C">
      <w:pPr>
        <w:pStyle w:val="Heading1"/>
      </w:pPr>
      <w:bookmarkStart w:id="15" w:name="O_1237967"/>
      <w:bookmarkEnd w:id="15"/>
      <w:r w:rsidRPr="0017670C">
        <w:t>Links</w:t>
      </w:r>
    </w:p>
    <w:p w:rsidR="00000000" w:rsidRPr="0017670C" w:rsidP="00811C27">
      <w:pPr>
        <w:pStyle w:val="BodyText"/>
      </w:pPr>
      <w:r w:rsidRPr="0017670C">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1E3856">
        <w:rPr>
          <w:rStyle w:val="Hyperlink"/>
        </w:rPr>
        <w:t>https://vetnet.gov.au/Pages/TrainingDocs.aspx?q=b8a8f136-5421-4ce1-92e0-2b50341431b6</w:t>
      </w:r>
      <w:r>
        <w:fldChar w:fldCharType="end"/>
      </w:r>
    </w:p>
    <w:p w:rsidR="00000000" w:rsidRPr="0017670C" w:rsidP="0017670C"/>
    <w:sectPr w:rsidSect="0017670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7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70C" w:rsidRPr="00811C27" w:rsidP="00811C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7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C27" w:rsidP="001767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811C27" w:rsidP="0017670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811C27" w:rsidP="0017670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70C" w:rsidP="0017670C">
    <w:pPr>
      <w:pStyle w:val="Footer"/>
      <w:framePr w:wrap="around"/>
    </w:pPr>
    <w:r>
      <w:fldChar w:fldCharType="begin"/>
    </w:r>
    <w:r>
      <w:instrText xml:space="preserve"> DOCPROPERTY  Subject  \* MERGEFORMAT </w:instrText>
    </w:r>
    <w:r>
      <w:fldChar w:fldCharType="separate"/>
    </w:r>
    <w:r w:rsidR="00811C27">
      <w:t>Approved</w:t>
    </w:r>
    <w:r w:rsidR="00811C27">
      <w:fldChar w:fldCharType="end"/>
    </w:r>
    <w:r>
      <w:tab/>
      <w:t xml:space="preserve">Page </w:t>
    </w:r>
    <w:r>
      <w:fldChar w:fldCharType="begin"/>
    </w:r>
    <w:r>
      <w:instrText xml:space="preserve"> PAGE  \* Arabic  \* MERGEFORMAT </w:instrText>
    </w:r>
    <w:r>
      <w:fldChar w:fldCharType="separate"/>
    </w:r>
    <w:r w:rsidR="00811C27">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11C27">
      <w:rPr>
        <w:noProof/>
      </w:rPr>
      <w:t>6</w:t>
    </w:r>
    <w:r>
      <w:rPr>
        <w:noProof/>
      </w:rPr>
      <w:fldChar w:fldCharType="end"/>
    </w:r>
  </w:p>
  <w:p w:rsidR="0017670C" w:rsidP="0017670C">
    <w:pPr>
      <w:pStyle w:val="Footer"/>
      <w:framePr w:wrap="around"/>
    </w:pPr>
    <w:r>
      <w:t xml:space="preserve">© Commonwealth of Australia, </w:t>
    </w:r>
    <w:r>
      <w:fldChar w:fldCharType="begin"/>
    </w:r>
    <w:r>
      <w:instrText xml:space="preserve"> DATE  \@ "yyyy"  \* MERGEFORMAT </w:instrText>
    </w:r>
    <w:r>
      <w:fldChar w:fldCharType="separate"/>
    </w:r>
    <w:r w:rsidR="00811C27">
      <w:rPr>
        <w:noProof/>
      </w:rPr>
      <w:t>2025</w:t>
    </w:r>
    <w:r>
      <w:fldChar w:fldCharType="end"/>
    </w:r>
    <w:r>
      <w:tab/>
    </w:r>
    <w:r>
      <w:fldChar w:fldCharType="begin"/>
    </w:r>
    <w:r>
      <w:instrText xml:space="preserve"> DOCPROPERTY  Author  \* MERGEFORMAT </w:instrText>
    </w:r>
    <w:r>
      <w:fldChar w:fldCharType="separate"/>
    </w:r>
    <w:r w:rsidR="00811C27">
      <w:t>Powering Skills Organisation</w:t>
    </w:r>
    <w:r w:rsidR="00811C27">
      <w:fldChar w:fldCharType="end"/>
    </w:r>
  </w:p>
  <w:p w:rsidR="0017670C" w:rsidP="0017670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7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C2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7670C" w:rsidRPr="00811C27" w:rsidP="00811C2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7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C27" w:rsidRPr="002D2AF8" w:rsidP="0017670C">
    <w:pPr>
      <w:pStyle w:val="Header"/>
      <w:framePr w:wrap="around"/>
    </w:pPr>
    <w:r>
      <w:fldChar w:fldCharType="begin"/>
    </w:r>
    <w:r>
      <w:instrText xml:space="preserve"> TITLE   \* MERGEFORMAT </w:instrText>
    </w:r>
    <w:r>
      <w:fldChar w:fldCharType="separate"/>
    </w:r>
    <w:r>
      <w:t>UEEEL0008 Evaluate and modify low voltage heating equipment and controls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11C27" w:rsidP="0017670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70C" w:rsidRPr="002D2AF8" w:rsidP="0017670C">
    <w:pPr>
      <w:pStyle w:val="Header"/>
      <w:framePr w:wrap="around"/>
    </w:pPr>
    <w:r>
      <w:fldChar w:fldCharType="begin"/>
    </w:r>
    <w:r>
      <w:instrText xml:space="preserve"> TITLE   \* MERGEFORMAT </w:instrText>
    </w:r>
    <w:r>
      <w:fldChar w:fldCharType="separate"/>
    </w:r>
    <w:r w:rsidR="00811C27">
      <w:t>UEEEL0008 Evaluate and modify low voltage heating equipment and controls</w:t>
    </w:r>
    <w:r w:rsidR="00811C27">
      <w:fldChar w:fldCharType="end"/>
    </w:r>
    <w:r>
      <w:tab/>
      <w:t xml:space="preserve">Date this document was generated: </w:t>
    </w:r>
    <w:r>
      <w:fldChar w:fldCharType="begin"/>
    </w:r>
    <w:r>
      <w:instrText xml:space="preserve"> CREATEDATE  \@ "d MMMM yyyy"  \* MERGEFORMAT </w:instrText>
    </w:r>
    <w:r>
      <w:fldChar w:fldCharType="separate"/>
    </w:r>
    <w:r w:rsidR="00811C27">
      <w:rPr>
        <w:noProof/>
      </w:rPr>
      <w:t>2 March 2025</w:t>
    </w:r>
    <w:r>
      <w:fldChar w:fldCharType="end"/>
    </w:r>
  </w:p>
  <w:p w:rsidR="0017670C" w:rsidP="0017670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5A2B4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FDC10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5CC60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670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7670C"/>
    <w:pPr>
      <w:spacing w:before="360" w:after="60"/>
      <w:outlineLvl w:val="0"/>
    </w:pPr>
    <w:rPr>
      <w:sz w:val="32"/>
    </w:rPr>
  </w:style>
  <w:style w:type="paragraph" w:styleId="Heading2">
    <w:name w:val="heading 2"/>
    <w:basedOn w:val="HeadingBase"/>
    <w:next w:val="BodyText"/>
    <w:link w:val="Heading2Char"/>
    <w:qFormat/>
    <w:rsid w:val="0017670C"/>
    <w:pPr>
      <w:keepLines/>
      <w:spacing w:before="240" w:after="120"/>
      <w:outlineLvl w:val="1"/>
    </w:pPr>
    <w:rPr>
      <w:sz w:val="28"/>
      <w:szCs w:val="40"/>
    </w:rPr>
  </w:style>
  <w:style w:type="paragraph" w:styleId="Heading3">
    <w:name w:val="heading 3"/>
    <w:basedOn w:val="HeadingBase"/>
    <w:next w:val="BodyText"/>
    <w:link w:val="Heading3Char"/>
    <w:qFormat/>
    <w:rsid w:val="0017670C"/>
    <w:pPr>
      <w:spacing w:before="180" w:after="120"/>
      <w:outlineLvl w:val="2"/>
    </w:pPr>
    <w:rPr>
      <w:spacing w:val="-10"/>
      <w:kern w:val="32"/>
    </w:rPr>
  </w:style>
  <w:style w:type="paragraph" w:styleId="Heading4">
    <w:name w:val="heading 4"/>
    <w:basedOn w:val="HeadingBase"/>
    <w:next w:val="BodyText"/>
    <w:link w:val="Heading4Char"/>
    <w:qFormat/>
    <w:rsid w:val="0017670C"/>
    <w:pPr>
      <w:spacing w:before="160" w:after="120"/>
      <w:outlineLvl w:val="3"/>
    </w:pPr>
    <w:rPr>
      <w:sz w:val="22"/>
    </w:rPr>
  </w:style>
  <w:style w:type="paragraph" w:styleId="Heading5">
    <w:name w:val="heading 5"/>
    <w:basedOn w:val="HeadingBase"/>
    <w:next w:val="Normal"/>
    <w:link w:val="Heading5Char"/>
    <w:qFormat/>
    <w:rsid w:val="0017670C"/>
    <w:pPr>
      <w:spacing w:before="80"/>
      <w:outlineLvl w:val="4"/>
    </w:pPr>
    <w:rPr>
      <w:color w:val="918585"/>
      <w:sz w:val="20"/>
    </w:rPr>
  </w:style>
  <w:style w:type="paragraph" w:styleId="Heading6">
    <w:name w:val="heading 6"/>
    <w:basedOn w:val="HeadingBase"/>
    <w:next w:val="Normal"/>
    <w:link w:val="Heading6Char"/>
    <w:qFormat/>
    <w:rsid w:val="0017670C"/>
    <w:pPr>
      <w:spacing w:before="60"/>
      <w:outlineLvl w:val="5"/>
    </w:pPr>
    <w:rPr>
      <w:color w:val="918585"/>
      <w:sz w:val="20"/>
    </w:rPr>
  </w:style>
  <w:style w:type="paragraph" w:styleId="Heading7">
    <w:name w:val="heading 7"/>
    <w:basedOn w:val="Normal"/>
    <w:next w:val="Normal"/>
    <w:link w:val="Heading7Char"/>
    <w:qFormat/>
    <w:rsid w:val="0017670C"/>
    <w:pPr>
      <w:ind w:left="720"/>
      <w:outlineLvl w:val="6"/>
    </w:pPr>
    <w:rPr>
      <w:i/>
    </w:rPr>
  </w:style>
  <w:style w:type="paragraph" w:styleId="Heading8">
    <w:name w:val="heading 8"/>
    <w:basedOn w:val="Normal"/>
    <w:next w:val="Normal"/>
    <w:link w:val="Heading8Char"/>
    <w:qFormat/>
    <w:rsid w:val="0017670C"/>
    <w:pPr>
      <w:ind w:left="720"/>
      <w:outlineLvl w:val="7"/>
    </w:pPr>
    <w:rPr>
      <w:i/>
    </w:rPr>
  </w:style>
  <w:style w:type="paragraph" w:styleId="Heading9">
    <w:name w:val="heading 9"/>
    <w:basedOn w:val="Normal"/>
    <w:next w:val="Normal"/>
    <w:link w:val="Heading9Char"/>
    <w:qFormat/>
    <w:rsid w:val="0017670C"/>
    <w:pPr>
      <w:ind w:left="720"/>
      <w:outlineLvl w:val="8"/>
    </w:pPr>
    <w:rPr>
      <w:i/>
    </w:rPr>
  </w:style>
  <w:style w:type="character" w:default="1" w:styleId="DefaultParagraphFont">
    <w:name w:val="Default Paragraph Font"/>
    <w:uiPriority w:val="1"/>
    <w:unhideWhenUsed/>
    <w:rsid w:val="001767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670C"/>
  </w:style>
  <w:style w:type="character" w:customStyle="1" w:styleId="Heading1Char">
    <w:name w:val="Heading 1 Char"/>
    <w:basedOn w:val="DefaultParagraphFont"/>
    <w:link w:val="Heading1"/>
    <w:rsid w:val="0017670C"/>
    <w:rPr>
      <w:rFonts w:ascii="Times New Roman" w:eastAsia="Times New Roman" w:hAnsi="Times New Roman" w:cs="Times New Roman"/>
      <w:b/>
      <w:sz w:val="32"/>
      <w:szCs w:val="20"/>
      <w:lang w:eastAsia="en-US"/>
    </w:rPr>
  </w:style>
  <w:style w:type="paragraph" w:styleId="BodyText">
    <w:name w:val="Body Text"/>
    <w:basedOn w:val="Normal"/>
    <w:link w:val="BodyTextChar"/>
    <w:rsid w:val="0017670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7670C"/>
    <w:rPr>
      <w:rFonts w:ascii="Times New Roman" w:eastAsia="Times New Roman" w:hAnsi="Times New Roman" w:cs="Times New Roman"/>
      <w:sz w:val="24"/>
      <w:lang w:eastAsia="en-US"/>
    </w:rPr>
  </w:style>
  <w:style w:type="paragraph" w:styleId="ListBullet">
    <w:name w:val="List Bullet"/>
    <w:basedOn w:val="List"/>
    <w:rsid w:val="0017670C"/>
    <w:pPr>
      <w:numPr>
        <w:numId w:val="12"/>
      </w:numPr>
      <w:tabs>
        <w:tab w:val="clear" w:pos="340"/>
      </w:tabs>
      <w:spacing w:before="40" w:after="40"/>
    </w:pPr>
  </w:style>
  <w:style w:type="character" w:customStyle="1" w:styleId="SpecialBold">
    <w:name w:val="Special Bold"/>
    <w:basedOn w:val="DefaultParagraphFont"/>
    <w:rsid w:val="0017670C"/>
    <w:rPr>
      <w:b/>
      <w:spacing w:val="0"/>
    </w:rPr>
  </w:style>
  <w:style w:type="paragraph" w:styleId="ListBullet2">
    <w:name w:val="List Bullet 2"/>
    <w:basedOn w:val="List2"/>
    <w:rsid w:val="0017670C"/>
    <w:pPr>
      <w:numPr>
        <w:numId w:val="13"/>
      </w:numPr>
      <w:tabs>
        <w:tab w:val="clear" w:pos="680"/>
      </w:tabs>
    </w:pPr>
  </w:style>
  <w:style w:type="paragraph" w:customStyle="1" w:styleId="SuperHeading">
    <w:name w:val="SuperHeading"/>
    <w:basedOn w:val="Normal"/>
    <w:rsid w:val="0017670C"/>
    <w:pPr>
      <w:spacing w:before="240" w:after="120"/>
      <w:outlineLvl w:val="0"/>
    </w:pPr>
    <w:rPr>
      <w:rFonts w:ascii="Times New Roman" w:hAnsi="Times New Roman"/>
      <w:b/>
      <w:sz w:val="32"/>
    </w:rPr>
  </w:style>
  <w:style w:type="paragraph" w:customStyle="1" w:styleId="AllowPageBreak">
    <w:name w:val="AllowPageBreak"/>
    <w:rsid w:val="0017670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767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67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67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67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67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670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7670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7670C"/>
    <w:rPr>
      <w:rFonts w:ascii="Courier New" w:eastAsia="Times New Roman" w:hAnsi="Courier New" w:cs="Times New Roman"/>
      <w:i/>
      <w:szCs w:val="20"/>
      <w:lang w:eastAsia="en-US"/>
    </w:rPr>
  </w:style>
  <w:style w:type="paragraph" w:customStyle="1" w:styleId="HeadingBase">
    <w:name w:val="Heading Base"/>
    <w:rsid w:val="001767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670C"/>
    <w:pPr>
      <w:tabs>
        <w:tab w:val="right" w:leader="dot" w:pos="9072"/>
      </w:tabs>
      <w:ind w:left="567"/>
    </w:pPr>
    <w:rPr>
      <w:szCs w:val="22"/>
    </w:rPr>
  </w:style>
  <w:style w:type="paragraph" w:customStyle="1" w:styleId="TOCBase">
    <w:name w:val="TOC Base"/>
    <w:rsid w:val="001767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670C"/>
    <w:pPr>
      <w:tabs>
        <w:tab w:val="right" w:leader="dot" w:pos="9072"/>
      </w:tabs>
      <w:spacing w:before="40" w:after="40"/>
      <w:ind w:left="284"/>
    </w:pPr>
    <w:rPr>
      <w:rFonts w:ascii="Times New Roman" w:hAnsi="Times New Roman"/>
    </w:rPr>
  </w:style>
  <w:style w:type="paragraph" w:styleId="TOC1">
    <w:name w:val="toc 1"/>
    <w:basedOn w:val="TOCBase"/>
    <w:next w:val="Normal"/>
    <w:rsid w:val="0017670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767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670C"/>
    <w:rPr>
      <w:rFonts w:ascii="Times New Roman" w:eastAsia="Times New Roman" w:hAnsi="Times New Roman" w:cs="Times New Roman"/>
      <w:sz w:val="16"/>
      <w:lang w:eastAsia="en-US"/>
    </w:rPr>
  </w:style>
  <w:style w:type="paragraph" w:styleId="Title">
    <w:name w:val="Title"/>
    <w:basedOn w:val="HeadingBase"/>
    <w:link w:val="TitleChar"/>
    <w:qFormat/>
    <w:rsid w:val="0017670C"/>
    <w:pPr>
      <w:spacing w:before="5040"/>
      <w:jc w:val="center"/>
    </w:pPr>
    <w:rPr>
      <w:sz w:val="48"/>
      <w:szCs w:val="72"/>
      <w:lang w:val="en-US"/>
    </w:rPr>
  </w:style>
  <w:style w:type="character" w:customStyle="1" w:styleId="TitleChar">
    <w:name w:val="Title Char"/>
    <w:basedOn w:val="DefaultParagraphFont"/>
    <w:link w:val="Title"/>
    <w:rsid w:val="001767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670C"/>
    <w:pPr>
      <w:tabs>
        <w:tab w:val="left" w:pos="3600"/>
        <w:tab w:val="left" w:pos="3958"/>
      </w:tabs>
    </w:pPr>
  </w:style>
  <w:style w:type="paragraph" w:styleId="List">
    <w:name w:val="List"/>
    <w:basedOn w:val="BodyText"/>
    <w:next w:val="BodyText"/>
    <w:rsid w:val="0017670C"/>
    <w:pPr>
      <w:tabs>
        <w:tab w:val="left" w:pos="340"/>
      </w:tabs>
      <w:spacing w:before="60" w:after="60"/>
      <w:ind w:left="340" w:hanging="340"/>
    </w:pPr>
  </w:style>
  <w:style w:type="paragraph" w:customStyle="1" w:styleId="Note">
    <w:name w:val="Note"/>
    <w:basedOn w:val="BodyText"/>
    <w:rsid w:val="001767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7670C"/>
    <w:pPr>
      <w:framePr w:wrap="auto" w:hAnchor="text" w:y="6049"/>
    </w:pPr>
    <w:rPr>
      <w:color w:val="000000"/>
      <w:sz w:val="40"/>
    </w:rPr>
  </w:style>
  <w:style w:type="paragraph" w:customStyle="1" w:styleId="TOCTitle">
    <w:name w:val="TOCTitle"/>
    <w:basedOn w:val="Heading1"/>
    <w:rsid w:val="0017670C"/>
    <w:pPr>
      <w:spacing w:after="240"/>
      <w:jc w:val="center"/>
      <w:outlineLvl w:val="9"/>
    </w:pPr>
    <w:rPr>
      <w:caps/>
    </w:rPr>
  </w:style>
  <w:style w:type="paragraph" w:customStyle="1" w:styleId="Version">
    <w:name w:val="Version"/>
    <w:rsid w:val="0017670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7670C"/>
    <w:pPr>
      <w:keepNext w:val="0"/>
      <w:tabs>
        <w:tab w:val="right" w:pos="4176"/>
      </w:tabs>
      <w:ind w:left="198" w:hanging="198"/>
    </w:pPr>
    <w:rPr>
      <w:rFonts w:ascii="Garamond" w:hAnsi="Garamond"/>
    </w:rPr>
  </w:style>
  <w:style w:type="paragraph" w:styleId="IndexHeading">
    <w:name w:val="index heading"/>
    <w:basedOn w:val="Normal"/>
    <w:next w:val="Index1"/>
    <w:semiHidden/>
    <w:rsid w:val="0017670C"/>
    <w:pPr>
      <w:spacing w:before="120" w:after="120"/>
    </w:pPr>
    <w:rPr>
      <w:rFonts w:ascii="Arial" w:hAnsi="Arial"/>
      <w:b/>
      <w:color w:val="918585"/>
      <w:sz w:val="24"/>
    </w:rPr>
  </w:style>
  <w:style w:type="paragraph" w:styleId="Header">
    <w:name w:val="header"/>
    <w:basedOn w:val="Normal"/>
    <w:link w:val="HeaderChar"/>
    <w:rsid w:val="001767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670C"/>
    <w:rPr>
      <w:rFonts w:ascii="Times New Roman" w:eastAsia="Times New Roman" w:hAnsi="Times New Roman" w:cs="Times New Roman"/>
      <w:sz w:val="16"/>
      <w:szCs w:val="20"/>
      <w:lang w:val="en-GB" w:eastAsia="en-US"/>
    </w:rPr>
  </w:style>
  <w:style w:type="paragraph" w:customStyle="1" w:styleId="Chapter">
    <w:name w:val="Chapter"/>
    <w:basedOn w:val="Normal"/>
    <w:rsid w:val="0017670C"/>
    <w:pPr>
      <w:spacing w:before="240"/>
    </w:pPr>
    <w:rPr>
      <w:rFonts w:ascii="Times New Roman" w:hAnsi="Times New Roman"/>
      <w:smallCaps/>
      <w:spacing w:val="80"/>
      <w:sz w:val="28"/>
    </w:rPr>
  </w:style>
  <w:style w:type="paragraph" w:customStyle="1" w:styleId="InChapter">
    <w:name w:val="InChapter"/>
    <w:basedOn w:val="Heading3"/>
    <w:rsid w:val="0017670C"/>
    <w:pPr>
      <w:spacing w:after="240"/>
      <w:outlineLvl w:val="9"/>
    </w:pPr>
    <w:rPr>
      <w:noProof/>
    </w:rPr>
  </w:style>
  <w:style w:type="paragraph" w:styleId="Index2">
    <w:name w:val="index 2"/>
    <w:basedOn w:val="Normal"/>
    <w:next w:val="Normal"/>
    <w:semiHidden/>
    <w:rsid w:val="0017670C"/>
    <w:pPr>
      <w:tabs>
        <w:tab w:val="right" w:pos="4176"/>
      </w:tabs>
      <w:ind w:left="568" w:hanging="284"/>
    </w:pPr>
    <w:rPr>
      <w:rFonts w:ascii="Garamond" w:hAnsi="Garamond"/>
    </w:rPr>
  </w:style>
  <w:style w:type="paragraph" w:customStyle="1" w:styleId="Byline">
    <w:name w:val="Byline"/>
    <w:rsid w:val="001767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670C"/>
    <w:pPr>
      <w:tabs>
        <w:tab w:val="clear" w:pos="3600"/>
        <w:tab w:val="clear" w:pos="3958"/>
      </w:tabs>
      <w:jc w:val="right"/>
    </w:pPr>
  </w:style>
  <w:style w:type="character" w:styleId="Emphasis">
    <w:name w:val="Emphasis"/>
    <w:basedOn w:val="DefaultParagraphFont"/>
    <w:qFormat/>
    <w:rsid w:val="0017670C"/>
    <w:rPr>
      <w:i/>
    </w:rPr>
  </w:style>
  <w:style w:type="paragraph" w:styleId="Caption">
    <w:name w:val="caption"/>
    <w:basedOn w:val="BodyText"/>
    <w:next w:val="Normal"/>
    <w:qFormat/>
    <w:rsid w:val="0017670C"/>
    <w:pPr>
      <w:framePr w:w="2268" w:hSpace="181" w:vSpace="181" w:wrap="around" w:vAnchor="text" w:hAnchor="page" w:x="1135" w:y="285" w:anchorLock="1"/>
    </w:pPr>
    <w:rPr>
      <w:i/>
    </w:rPr>
  </w:style>
  <w:style w:type="paragraph" w:customStyle="1" w:styleId="MiniTOCTitle">
    <w:name w:val="MiniTOCTitle"/>
    <w:basedOn w:val="Heading4"/>
    <w:rsid w:val="0017670C"/>
    <w:pPr>
      <w:spacing w:before="240"/>
      <w:outlineLvl w:val="9"/>
    </w:pPr>
    <w:rPr>
      <w:noProof/>
      <w:sz w:val="24"/>
    </w:rPr>
  </w:style>
  <w:style w:type="paragraph" w:customStyle="1" w:styleId="MiniTOCItem">
    <w:name w:val="MiniTOCItem"/>
    <w:basedOn w:val="ListBullet"/>
    <w:rsid w:val="0017670C"/>
    <w:pPr>
      <w:numPr>
        <w:numId w:val="0"/>
      </w:numPr>
      <w:tabs>
        <w:tab w:val="right" w:leader="dot" w:pos="6521"/>
      </w:tabs>
      <w:spacing w:before="0" w:after="0"/>
    </w:pPr>
  </w:style>
  <w:style w:type="paragraph" w:customStyle="1" w:styleId="TOFTitle">
    <w:name w:val="TOFTitle"/>
    <w:basedOn w:val="TOCTitle"/>
    <w:rsid w:val="0017670C"/>
  </w:style>
  <w:style w:type="paragraph" w:styleId="TableofFigures">
    <w:name w:val="table of figures"/>
    <w:basedOn w:val="Normal"/>
    <w:next w:val="Normal"/>
    <w:semiHidden/>
    <w:rsid w:val="0017670C"/>
    <w:pPr>
      <w:tabs>
        <w:tab w:val="right" w:leader="dot" w:pos="9072"/>
      </w:tabs>
      <w:ind w:left="970" w:hanging="403"/>
    </w:pPr>
    <w:rPr>
      <w:rFonts w:ascii="Times New Roman" w:hAnsi="Times New Roman"/>
      <w:b/>
    </w:rPr>
  </w:style>
  <w:style w:type="paragraph" w:styleId="ListNumber">
    <w:name w:val="List Number"/>
    <w:basedOn w:val="List"/>
    <w:rsid w:val="0017670C"/>
    <w:pPr>
      <w:numPr>
        <w:numId w:val="15"/>
      </w:numPr>
      <w:tabs>
        <w:tab w:val="clear" w:pos="340"/>
      </w:tabs>
    </w:pPr>
  </w:style>
  <w:style w:type="character" w:customStyle="1" w:styleId="WingdingSymbols">
    <w:name w:val="Wingding Symbols"/>
    <w:rsid w:val="0017670C"/>
    <w:rPr>
      <w:rFonts w:ascii="Wingdings" w:hAnsi="Wingdings"/>
    </w:rPr>
  </w:style>
  <w:style w:type="paragraph" w:customStyle="1" w:styleId="TableHeading">
    <w:name w:val="Table Heading"/>
    <w:basedOn w:val="HeadingBase"/>
    <w:rsid w:val="0017670C"/>
    <w:pPr>
      <w:keepLines/>
      <w:pBdr>
        <w:bottom w:val="single" w:sz="6" w:space="1" w:color="918585"/>
      </w:pBdr>
      <w:spacing w:before="240"/>
    </w:pPr>
  </w:style>
  <w:style w:type="character" w:customStyle="1" w:styleId="HotSpot">
    <w:name w:val="HotSpot"/>
    <w:rsid w:val="0017670C"/>
    <w:rPr>
      <w:color w:val="0033CC"/>
      <w:u w:val="none"/>
    </w:rPr>
  </w:style>
  <w:style w:type="paragraph" w:customStyle="1" w:styleId="BodyTextRight">
    <w:name w:val="Body Text Right"/>
    <w:basedOn w:val="BodyText"/>
    <w:rsid w:val="0017670C"/>
    <w:pPr>
      <w:spacing w:before="0" w:after="0"/>
      <w:jc w:val="right"/>
    </w:pPr>
  </w:style>
  <w:style w:type="paragraph" w:styleId="Index3">
    <w:name w:val="index 3"/>
    <w:basedOn w:val="ListNumber2"/>
    <w:next w:val="Normal"/>
    <w:semiHidden/>
    <w:rsid w:val="0017670C"/>
    <w:pPr>
      <w:numPr>
        <w:numId w:val="0"/>
      </w:numPr>
      <w:tabs>
        <w:tab w:val="right" w:leader="dot" w:pos="4176"/>
      </w:tabs>
    </w:pPr>
  </w:style>
  <w:style w:type="paragraph" w:styleId="ListNumber2">
    <w:name w:val="List Number 2"/>
    <w:basedOn w:val="List2"/>
    <w:rsid w:val="0017670C"/>
    <w:pPr>
      <w:numPr>
        <w:numId w:val="10"/>
      </w:numPr>
      <w:tabs>
        <w:tab w:val="clear" w:pos="1060"/>
      </w:tabs>
    </w:pPr>
  </w:style>
  <w:style w:type="paragraph" w:customStyle="1" w:styleId="MarginNote">
    <w:name w:val="Margin Note"/>
    <w:basedOn w:val="BodyText"/>
    <w:rsid w:val="001767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67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670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7670C"/>
    <w:rPr>
      <w:sz w:val="32"/>
    </w:rPr>
  </w:style>
  <w:style w:type="paragraph" w:customStyle="1" w:styleId="HeadingProcedure">
    <w:name w:val="Heading Procedure"/>
    <w:basedOn w:val="HeadingBase"/>
    <w:next w:val="Normal"/>
    <w:rsid w:val="0017670C"/>
    <w:pPr>
      <w:tabs>
        <w:tab w:val="left" w:pos="0"/>
      </w:tabs>
      <w:spacing w:before="120" w:after="60"/>
    </w:pPr>
    <w:rPr>
      <w:i/>
      <w:color w:val="918585"/>
      <w:sz w:val="22"/>
    </w:rPr>
  </w:style>
  <w:style w:type="paragraph" w:customStyle="1" w:styleId="TableBodyText">
    <w:name w:val="Table Body Text"/>
    <w:basedOn w:val="BodyText"/>
    <w:rsid w:val="0017670C"/>
    <w:pPr>
      <w:spacing w:before="60" w:after="60"/>
    </w:pPr>
  </w:style>
  <w:style w:type="paragraph" w:styleId="ListContinue">
    <w:name w:val="List Continue"/>
    <w:basedOn w:val="List"/>
    <w:rsid w:val="0017670C"/>
    <w:pPr>
      <w:ind w:firstLine="0"/>
    </w:pPr>
  </w:style>
  <w:style w:type="paragraph" w:customStyle="1" w:styleId="ListNote">
    <w:name w:val="List Note"/>
    <w:basedOn w:val="List"/>
    <w:rsid w:val="0017670C"/>
    <w:pPr>
      <w:pBdr>
        <w:top w:val="single" w:sz="6" w:space="2" w:color="918585"/>
        <w:bottom w:val="single" w:sz="6" w:space="2" w:color="918585"/>
      </w:pBdr>
      <w:tabs>
        <w:tab w:val="left" w:pos="1021"/>
      </w:tabs>
      <w:ind w:firstLine="0"/>
    </w:pPr>
  </w:style>
  <w:style w:type="paragraph" w:customStyle="1" w:styleId="Warning">
    <w:name w:val="Warning"/>
    <w:basedOn w:val="BodyText"/>
    <w:rsid w:val="0017670C"/>
    <w:pPr>
      <w:shd w:val="clear" w:color="auto" w:fill="D9D9D9"/>
      <w:tabs>
        <w:tab w:val="left" w:pos="992"/>
      </w:tabs>
      <w:ind w:left="119" w:right="119"/>
    </w:pPr>
    <w:rPr>
      <w:sz w:val="20"/>
    </w:rPr>
  </w:style>
  <w:style w:type="paragraph" w:customStyle="1" w:styleId="MarginIcons">
    <w:name w:val="Margin Icons"/>
    <w:basedOn w:val="BodyText"/>
    <w:rsid w:val="001767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670C"/>
    <w:rPr>
      <w:rFonts w:ascii="Courier New" w:hAnsi="Courier New"/>
    </w:rPr>
  </w:style>
  <w:style w:type="paragraph" w:customStyle="1" w:styleId="NoteBullet">
    <w:name w:val="Note Bullet"/>
    <w:basedOn w:val="Note"/>
    <w:rsid w:val="0017670C"/>
    <w:pPr>
      <w:tabs>
        <w:tab w:val="clear" w:pos="680"/>
      </w:tabs>
      <w:spacing w:before="60" w:after="60"/>
    </w:pPr>
  </w:style>
  <w:style w:type="paragraph" w:customStyle="1" w:styleId="SubHeading2">
    <w:name w:val="SubHeading2"/>
    <w:basedOn w:val="HeadingBase"/>
    <w:rsid w:val="0017670C"/>
    <w:pPr>
      <w:spacing w:before="240" w:after="60"/>
    </w:pPr>
    <w:rPr>
      <w:sz w:val="20"/>
    </w:rPr>
  </w:style>
  <w:style w:type="paragraph" w:customStyle="1" w:styleId="SubHeading1">
    <w:name w:val="SubHeading1"/>
    <w:basedOn w:val="HeadingBase"/>
    <w:rsid w:val="0017670C"/>
    <w:pPr>
      <w:spacing w:before="240" w:after="60"/>
    </w:pPr>
    <w:rPr>
      <w:color w:val="918585"/>
      <w:sz w:val="22"/>
    </w:rPr>
  </w:style>
  <w:style w:type="paragraph" w:customStyle="1" w:styleId="SideHeading">
    <w:name w:val="Side Heading"/>
    <w:basedOn w:val="HeadingBase"/>
    <w:rsid w:val="001767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670C"/>
    <w:pPr>
      <w:tabs>
        <w:tab w:val="num" w:pos="360"/>
      </w:tabs>
    </w:pPr>
  </w:style>
  <w:style w:type="paragraph" w:styleId="PlainText">
    <w:name w:val="Plain Text"/>
    <w:basedOn w:val="Normal"/>
    <w:link w:val="PlainTextChar"/>
    <w:rsid w:val="0017670C"/>
    <w:rPr>
      <w:sz w:val="20"/>
    </w:rPr>
  </w:style>
  <w:style w:type="character" w:customStyle="1" w:styleId="PlainTextChar">
    <w:name w:val="Plain Text Char"/>
    <w:basedOn w:val="DefaultParagraphFont"/>
    <w:link w:val="PlainText"/>
    <w:rsid w:val="0017670C"/>
    <w:rPr>
      <w:rFonts w:ascii="Courier New" w:eastAsia="Times New Roman" w:hAnsi="Courier New" w:cs="Times New Roman"/>
      <w:sz w:val="20"/>
      <w:szCs w:val="20"/>
      <w:lang w:eastAsia="en-US"/>
    </w:rPr>
  </w:style>
  <w:style w:type="character" w:customStyle="1" w:styleId="MenuOption">
    <w:name w:val="Menu Option"/>
    <w:basedOn w:val="DefaultParagraphFont"/>
    <w:rsid w:val="0017670C"/>
    <w:rPr>
      <w:b/>
      <w:smallCaps/>
    </w:rPr>
  </w:style>
  <w:style w:type="paragraph" w:customStyle="1" w:styleId="TableListNumber">
    <w:name w:val="Table List Number"/>
    <w:basedOn w:val="ListNumber"/>
    <w:rsid w:val="0017670C"/>
    <w:pPr>
      <w:numPr>
        <w:numId w:val="0"/>
      </w:numPr>
    </w:pPr>
  </w:style>
  <w:style w:type="paragraph" w:styleId="TOC4">
    <w:name w:val="toc 4"/>
    <w:basedOn w:val="TOCBase"/>
    <w:next w:val="Normal"/>
    <w:semiHidden/>
    <w:rsid w:val="0017670C"/>
    <w:pPr>
      <w:tabs>
        <w:tab w:val="right" w:leader="dot" w:pos="9071"/>
      </w:tabs>
      <w:ind w:left="1701"/>
    </w:pPr>
  </w:style>
  <w:style w:type="paragraph" w:customStyle="1" w:styleId="ListAlpha">
    <w:name w:val="List Alpha"/>
    <w:basedOn w:val="List"/>
    <w:rsid w:val="0017670C"/>
    <w:pPr>
      <w:numPr>
        <w:numId w:val="9"/>
      </w:numPr>
    </w:pPr>
  </w:style>
  <w:style w:type="paragraph" w:customStyle="1" w:styleId="ListAlpha2">
    <w:name w:val="List Alpha 2"/>
    <w:basedOn w:val="List2"/>
    <w:rsid w:val="0017670C"/>
    <w:pPr>
      <w:numPr>
        <w:numId w:val="8"/>
      </w:numPr>
    </w:pPr>
  </w:style>
  <w:style w:type="paragraph" w:styleId="List2">
    <w:name w:val="List 2"/>
    <w:basedOn w:val="BodyText"/>
    <w:rsid w:val="0017670C"/>
    <w:pPr>
      <w:tabs>
        <w:tab w:val="left" w:pos="680"/>
      </w:tabs>
      <w:spacing w:before="60" w:after="60"/>
      <w:ind w:left="680" w:hanging="340"/>
    </w:pPr>
  </w:style>
  <w:style w:type="paragraph" w:styleId="List3">
    <w:name w:val="List 3"/>
    <w:basedOn w:val="BodyText"/>
    <w:rsid w:val="0017670C"/>
    <w:pPr>
      <w:tabs>
        <w:tab w:val="left" w:pos="1021"/>
      </w:tabs>
      <w:spacing w:before="60" w:after="60"/>
      <w:ind w:left="1020" w:hanging="340"/>
    </w:pPr>
  </w:style>
  <w:style w:type="paragraph" w:styleId="List4">
    <w:name w:val="List 4"/>
    <w:basedOn w:val="BodyText"/>
    <w:rsid w:val="0017670C"/>
    <w:pPr>
      <w:tabs>
        <w:tab w:val="left" w:pos="1361"/>
      </w:tabs>
      <w:spacing w:before="60" w:after="60"/>
      <w:ind w:left="1361" w:hanging="340"/>
    </w:pPr>
  </w:style>
  <w:style w:type="paragraph" w:styleId="List5">
    <w:name w:val="List 5"/>
    <w:basedOn w:val="BodyText"/>
    <w:rsid w:val="0017670C"/>
    <w:pPr>
      <w:tabs>
        <w:tab w:val="left" w:pos="1701"/>
      </w:tabs>
      <w:spacing w:before="60" w:after="60"/>
      <w:ind w:left="1701" w:hanging="340"/>
    </w:pPr>
  </w:style>
  <w:style w:type="paragraph" w:styleId="ListBullet3">
    <w:name w:val="List Bullet 3"/>
    <w:basedOn w:val="List3"/>
    <w:rsid w:val="0017670C"/>
    <w:pPr>
      <w:numPr>
        <w:numId w:val="14"/>
      </w:numPr>
      <w:tabs>
        <w:tab w:val="clear" w:pos="1021"/>
      </w:tabs>
      <w:ind w:left="1037" w:hanging="357"/>
    </w:pPr>
  </w:style>
  <w:style w:type="paragraph" w:styleId="ListBullet4">
    <w:name w:val="List Bullet 4"/>
    <w:basedOn w:val="List4"/>
    <w:rsid w:val="0017670C"/>
    <w:pPr>
      <w:numPr>
        <w:numId w:val="3"/>
      </w:numPr>
      <w:tabs>
        <w:tab w:val="clear" w:pos="1361"/>
      </w:tabs>
    </w:pPr>
  </w:style>
  <w:style w:type="paragraph" w:styleId="ListBullet5">
    <w:name w:val="List Bullet 5"/>
    <w:basedOn w:val="List5"/>
    <w:rsid w:val="0017670C"/>
    <w:pPr>
      <w:numPr>
        <w:numId w:val="4"/>
      </w:numPr>
    </w:pPr>
  </w:style>
  <w:style w:type="paragraph" w:styleId="ListContinue2">
    <w:name w:val="List Continue 2"/>
    <w:basedOn w:val="List2"/>
    <w:rsid w:val="0017670C"/>
    <w:pPr>
      <w:ind w:firstLine="0"/>
    </w:pPr>
  </w:style>
  <w:style w:type="paragraph" w:styleId="ListContinue3">
    <w:name w:val="List Continue 3"/>
    <w:basedOn w:val="List3"/>
    <w:rsid w:val="0017670C"/>
    <w:pPr>
      <w:ind w:left="1021" w:firstLine="0"/>
    </w:pPr>
  </w:style>
  <w:style w:type="paragraph" w:styleId="ListContinue4">
    <w:name w:val="List Continue 4"/>
    <w:basedOn w:val="List4"/>
    <w:rsid w:val="0017670C"/>
    <w:pPr>
      <w:ind w:firstLine="0"/>
    </w:pPr>
  </w:style>
  <w:style w:type="paragraph" w:styleId="ListContinue5">
    <w:name w:val="List Continue 5"/>
    <w:basedOn w:val="List5"/>
    <w:rsid w:val="0017670C"/>
    <w:pPr>
      <w:ind w:firstLine="0"/>
    </w:pPr>
  </w:style>
  <w:style w:type="paragraph" w:styleId="ListNumber3">
    <w:name w:val="List Number 3"/>
    <w:basedOn w:val="List3"/>
    <w:rsid w:val="0017670C"/>
    <w:pPr>
      <w:numPr>
        <w:numId w:val="5"/>
      </w:numPr>
    </w:pPr>
  </w:style>
  <w:style w:type="paragraph" w:styleId="ListNumber4">
    <w:name w:val="List Number 4"/>
    <w:basedOn w:val="List4"/>
    <w:rsid w:val="0017670C"/>
    <w:pPr>
      <w:numPr>
        <w:numId w:val="6"/>
      </w:numPr>
    </w:pPr>
  </w:style>
  <w:style w:type="paragraph" w:styleId="ListNumber5">
    <w:name w:val="List Number 5"/>
    <w:basedOn w:val="List5"/>
    <w:rsid w:val="0017670C"/>
    <w:pPr>
      <w:numPr>
        <w:numId w:val="7"/>
      </w:numPr>
    </w:pPr>
  </w:style>
  <w:style w:type="paragraph" w:styleId="BlockText">
    <w:name w:val="Block Text"/>
    <w:basedOn w:val="Normal"/>
    <w:rsid w:val="0017670C"/>
    <w:pPr>
      <w:spacing w:after="120"/>
      <w:ind w:left="1440" w:right="1440"/>
    </w:pPr>
  </w:style>
  <w:style w:type="character" w:customStyle="1" w:styleId="Subscript">
    <w:name w:val="Subscript"/>
    <w:basedOn w:val="DefaultParagraphFont"/>
    <w:rsid w:val="0017670C"/>
    <w:rPr>
      <w:sz w:val="16"/>
      <w:vertAlign w:val="subscript"/>
    </w:rPr>
  </w:style>
  <w:style w:type="character" w:customStyle="1" w:styleId="Superscript">
    <w:name w:val="Superscript"/>
    <w:basedOn w:val="DefaultParagraphFont"/>
    <w:rsid w:val="0017670C"/>
    <w:rPr>
      <w:sz w:val="16"/>
      <w:vertAlign w:val="superscript"/>
    </w:rPr>
  </w:style>
  <w:style w:type="character" w:customStyle="1" w:styleId="Symbols">
    <w:name w:val="Symbols"/>
    <w:basedOn w:val="DefaultParagraphFont"/>
    <w:rsid w:val="0017670C"/>
    <w:rPr>
      <w:rFonts w:ascii="Symbol" w:hAnsi="Symbol"/>
    </w:rPr>
  </w:style>
  <w:style w:type="character" w:customStyle="1" w:styleId="MenuOptions">
    <w:name w:val="Menu Options"/>
    <w:basedOn w:val="DefaultParagraphFont"/>
    <w:rsid w:val="0017670C"/>
    <w:rPr>
      <w:rFonts w:ascii="Arial Narrow" w:hAnsi="Arial Narrow"/>
      <w:smallCaps/>
    </w:rPr>
  </w:style>
  <w:style w:type="character" w:customStyle="1" w:styleId="Buttons">
    <w:name w:val="Buttons"/>
    <w:basedOn w:val="DefaultParagraphFont"/>
    <w:rsid w:val="0017670C"/>
    <w:rPr>
      <w:b/>
    </w:rPr>
  </w:style>
  <w:style w:type="character" w:customStyle="1" w:styleId="Underlined">
    <w:name w:val="Underlined"/>
    <w:basedOn w:val="DefaultParagraphFont"/>
    <w:rsid w:val="0017670C"/>
    <w:rPr>
      <w:u w:val="single"/>
    </w:rPr>
  </w:style>
  <w:style w:type="paragraph" w:customStyle="1" w:styleId="TableBodyTextRight">
    <w:name w:val="Table Body Text Right"/>
    <w:basedOn w:val="TableBodyText"/>
    <w:rsid w:val="0017670C"/>
    <w:pPr>
      <w:widowControl w:val="0"/>
      <w:autoSpaceDE w:val="0"/>
      <w:autoSpaceDN w:val="0"/>
      <w:adjustRightInd w:val="0"/>
      <w:jc w:val="right"/>
    </w:pPr>
    <w:rPr>
      <w:rFonts w:cs="Arial"/>
      <w:szCs w:val="18"/>
    </w:rPr>
  </w:style>
  <w:style w:type="paragraph" w:customStyle="1" w:styleId="CopyrightText">
    <w:name w:val="Copyright Text"/>
    <w:basedOn w:val="BodyText"/>
    <w:rsid w:val="0017670C"/>
    <w:rPr>
      <w:sz w:val="18"/>
    </w:rPr>
  </w:style>
  <w:style w:type="paragraph" w:customStyle="1" w:styleId="BodySmallRight">
    <w:name w:val="Body Small Right"/>
    <w:basedOn w:val="BodyTextRight"/>
    <w:rsid w:val="0017670C"/>
    <w:rPr>
      <w:sz w:val="18"/>
      <w:szCs w:val="18"/>
    </w:rPr>
  </w:style>
  <w:style w:type="paragraph" w:customStyle="1" w:styleId="MarginEdition">
    <w:name w:val="Margin Edition"/>
    <w:basedOn w:val="MarginNote"/>
    <w:rsid w:val="0017670C"/>
    <w:pPr>
      <w:spacing w:before="0" w:after="0"/>
    </w:pPr>
    <w:rPr>
      <w:rFonts w:ascii="Times New Roman" w:hAnsi="Times New Roman"/>
      <w:color w:val="999999"/>
    </w:rPr>
  </w:style>
  <w:style w:type="paragraph" w:customStyle="1" w:styleId="Spacer">
    <w:name w:val="Spacer"/>
    <w:basedOn w:val="Normal"/>
    <w:rsid w:val="0017670C"/>
    <w:rPr>
      <w:sz w:val="2"/>
      <w:szCs w:val="2"/>
    </w:rPr>
  </w:style>
  <w:style w:type="character" w:customStyle="1" w:styleId="Small">
    <w:name w:val="Small"/>
    <w:basedOn w:val="DefaultParagraphFont"/>
    <w:rsid w:val="0017670C"/>
    <w:rPr>
      <w:sz w:val="16"/>
    </w:rPr>
  </w:style>
  <w:style w:type="paragraph" w:customStyle="1" w:styleId="WideTable">
    <w:name w:val="Wide Table"/>
    <w:basedOn w:val="Normal"/>
    <w:rsid w:val="0017670C"/>
    <w:pPr>
      <w:ind w:left="-1418"/>
    </w:pPr>
    <w:rPr>
      <w:sz w:val="2"/>
      <w:szCs w:val="2"/>
    </w:rPr>
  </w:style>
  <w:style w:type="character" w:styleId="PageNumber">
    <w:name w:val="page number"/>
    <w:basedOn w:val="DefaultParagraphFont"/>
    <w:rsid w:val="0017670C"/>
  </w:style>
  <w:style w:type="paragraph" w:styleId="Quote">
    <w:name w:val="Quote"/>
    <w:basedOn w:val="Heading1"/>
    <w:link w:val="QuoteChar"/>
    <w:qFormat/>
    <w:rsid w:val="0017670C"/>
    <w:rPr>
      <w:b w:val="0"/>
      <w:sz w:val="72"/>
      <w:szCs w:val="72"/>
      <w:lang w:val="en-NZ"/>
    </w:rPr>
  </w:style>
  <w:style w:type="character" w:customStyle="1" w:styleId="QuoteChar">
    <w:name w:val="Quote Char"/>
    <w:basedOn w:val="DefaultParagraphFont"/>
    <w:link w:val="Quote"/>
    <w:rsid w:val="001767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670C"/>
    <w:pPr>
      <w:pageBreakBefore/>
    </w:pPr>
  </w:style>
  <w:style w:type="paragraph" w:customStyle="1" w:styleId="Border">
    <w:name w:val="Border"/>
    <w:basedOn w:val="Normal"/>
    <w:qFormat/>
    <w:rsid w:val="001767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670C"/>
    <w:rPr>
      <w:b/>
      <w:bCs/>
      <w:i/>
      <w:iCs/>
      <w:color w:val="auto"/>
    </w:rPr>
  </w:style>
  <w:style w:type="paragraph" w:styleId="IntenseQuote">
    <w:name w:val="Intense Quote"/>
    <w:basedOn w:val="Normal"/>
    <w:next w:val="Normal"/>
    <w:link w:val="IntenseQuoteChar"/>
    <w:uiPriority w:val="30"/>
    <w:qFormat/>
    <w:rsid w:val="001767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670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7670C"/>
    <w:rPr>
      <w:smallCaps/>
      <w:color w:val="auto"/>
      <w:u w:val="single"/>
    </w:rPr>
  </w:style>
  <w:style w:type="character" w:styleId="IntenseReference">
    <w:name w:val="Intense Reference"/>
    <w:basedOn w:val="DefaultParagraphFont"/>
    <w:uiPriority w:val="32"/>
    <w:qFormat/>
    <w:rsid w:val="0017670C"/>
    <w:rPr>
      <w:b/>
      <w:bCs/>
      <w:smallCaps/>
      <w:color w:val="auto"/>
      <w:spacing w:val="5"/>
      <w:u w:val="single"/>
    </w:rPr>
  </w:style>
  <w:style w:type="paragraph" w:customStyle="1" w:styleId="2ColumnHeading">
    <w:name w:val="2Column Heading"/>
    <w:basedOn w:val="BodyText"/>
    <w:qFormat/>
    <w:rsid w:val="0017670C"/>
    <w:pPr>
      <w:spacing w:after="60"/>
      <w:ind w:left="-2268"/>
    </w:pPr>
    <w:rPr>
      <w:b/>
    </w:rPr>
  </w:style>
  <w:style w:type="paragraph" w:customStyle="1" w:styleId="Heading1TOC">
    <w:name w:val="Heading1 TOC"/>
    <w:basedOn w:val="Normal"/>
    <w:qFormat/>
    <w:rsid w:val="0017670C"/>
    <w:pPr>
      <w:spacing w:before="240" w:after="120"/>
    </w:pPr>
    <w:rPr>
      <w:rFonts w:ascii="Times New Roman" w:hAnsi="Times New Roman"/>
      <w:b/>
      <w:sz w:val="32"/>
    </w:rPr>
  </w:style>
  <w:style w:type="paragraph" w:customStyle="1" w:styleId="Heading2TOC">
    <w:name w:val="Heading2 TOC"/>
    <w:basedOn w:val="Normal"/>
    <w:qFormat/>
    <w:rsid w:val="0017670C"/>
    <w:pPr>
      <w:spacing w:before="240" w:after="60"/>
    </w:pPr>
    <w:rPr>
      <w:rFonts w:ascii="Times New Roman" w:hAnsi="Times New Roman"/>
      <w:b/>
      <w:sz w:val="28"/>
    </w:rPr>
  </w:style>
  <w:style w:type="character" w:customStyle="1" w:styleId="Underline">
    <w:name w:val="Underline"/>
    <w:basedOn w:val="DefaultParagraphFont"/>
    <w:qFormat/>
    <w:rsid w:val="0017670C"/>
    <w:rPr>
      <w:u w:val="single"/>
    </w:rPr>
  </w:style>
  <w:style w:type="character" w:customStyle="1" w:styleId="BoldandItalics">
    <w:name w:val="Bold and Italics"/>
    <w:qFormat/>
    <w:rsid w:val="0017670C"/>
    <w:rPr>
      <w:b/>
      <w:i/>
      <w:u w:val="none"/>
    </w:rPr>
  </w:style>
  <w:style w:type="paragraph" w:styleId="BalloonText">
    <w:name w:val="Balloon Text"/>
    <w:basedOn w:val="Normal"/>
    <w:link w:val="BalloonTextChar"/>
    <w:rsid w:val="0017670C"/>
    <w:rPr>
      <w:rFonts w:ascii="Tahoma" w:hAnsi="Tahoma" w:cs="Tahoma"/>
      <w:sz w:val="16"/>
      <w:szCs w:val="16"/>
    </w:rPr>
  </w:style>
  <w:style w:type="character" w:customStyle="1" w:styleId="BalloonTextChar">
    <w:name w:val="Balloon Text Char"/>
    <w:basedOn w:val="DefaultParagraphFont"/>
    <w:link w:val="BalloonText"/>
    <w:rsid w:val="0017670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7670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7670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7670C"/>
    <w:rPr>
      <w:b/>
      <w:color w:val="660033"/>
      <w:spacing w:val="0"/>
    </w:rPr>
  </w:style>
  <w:style w:type="paragraph" w:customStyle="1" w:styleId="Nameditemlist">
    <w:name w:val="Named item list"/>
    <w:basedOn w:val="BodyText"/>
    <w:qFormat/>
    <w:rsid w:val="0017670C"/>
    <w:pPr>
      <w:tabs>
        <w:tab w:val="left" w:pos="2835"/>
      </w:tabs>
      <w:ind w:left="2835" w:hanging="2835"/>
    </w:pPr>
  </w:style>
  <w:style w:type="paragraph" w:customStyle="1" w:styleId="BodyTextnopadding">
    <w:name w:val="Body Text no padding"/>
    <w:basedOn w:val="BodyText"/>
    <w:qFormat/>
    <w:rsid w:val="0017670C"/>
    <w:pPr>
      <w:spacing w:before="0" w:after="0"/>
    </w:pPr>
  </w:style>
  <w:style w:type="paragraph" w:customStyle="1" w:styleId="BodyTextBold">
    <w:name w:val="Body Text Bold"/>
    <w:basedOn w:val="BodyText"/>
    <w:qFormat/>
    <w:rsid w:val="0017670C"/>
    <w:rPr>
      <w:b/>
    </w:rPr>
  </w:style>
  <w:style w:type="character" w:styleId="Hyperlink">
    <w:name w:val="Hyperlink"/>
    <w:basedOn w:val="DefaultParagraphFont"/>
    <w:uiPriority w:val="99"/>
    <w:unhideWhenUsed/>
    <w:rsid w:val="00811C2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1578</Words>
  <Characters>10137</Characters>
  <Application>Microsoft Office Word</Application>
  <DocSecurity>0</DocSecurity>
  <Lines>307</Lines>
  <Paragraphs>198</Paragraphs>
  <ScaleCrop>false</ScaleCrop>
  <Company>Author-it Software Corporation Ltd.</Company>
  <LinksUpToDate>false</LinksUpToDate>
  <CharactersWithSpaces>11517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UEEEL0008 Evaluate and modify low voltage heating equipment and controls</dc:title>
  <dc:subject>Approved</dc:subject>
  <dc:creator>Powering Skills Organisation</dc:creator>
  <cp:keywords>Release: 2</cp:keywords>
  <dc:description>Review Date: 12 April 2008</dc:description>
  <cp:lastModifiedBy>HSD_TPCMSd.prod</cp:lastModifiedBy>
  <cp:revision>3</cp:revision>
  <dcterms:created xsi:type="dcterms:W3CDTF">2025-03-02T01:00:00Z</dcterms:created>
  <dcterms:modified xsi:type="dcterms:W3CDTF">2025-03-02T01:00:00Z</dcterms:modified>
</cp:coreProperties>
</file>