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3AAD" w:rsidP="00BB3AAD">
      <w:pPr>
        <w:pStyle w:val="Title"/>
      </w:pPr>
      <w:r>
        <w:fldChar w:fldCharType="begin"/>
      </w:r>
      <w:r>
        <w:instrText xml:space="preserve"> TITLE   \* MERGEFORMAT </w:instrText>
      </w:r>
      <w:r>
        <w:fldChar w:fldCharType="separate"/>
      </w:r>
      <w:r>
        <w:t>Assessment Requirements for UEEEL0004 Carry out basic repairs to electrical components and equipment</w:t>
      </w:r>
      <w:r>
        <w:fldChar w:fldCharType="end"/>
      </w:r>
    </w:p>
    <w:p w:rsidR="00BB3AAD" w:rsidP="00BB3AAD">
      <w:pPr>
        <w:pStyle w:val="Version"/>
        <w:sectPr w:rsidSect="00A361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61C3" w:rsidP="00A361C3">
      <w:pPr>
        <w:pStyle w:val="SuperHeading"/>
      </w:pPr>
      <w:r w:rsidRPr="00A361C3">
        <w:t>Assessment Requirements for UEEEL0004 Carry out basic repairs to electrical components and equipment</w:t>
      </w:r>
    </w:p>
    <w:p w:rsidR="00000000" w:rsidRPr="00A361C3" w:rsidP="00A361C3">
      <w:pPr>
        <w:pStyle w:val="Heading1"/>
      </w:pPr>
      <w:bookmarkStart w:id="1" w:name="O_1081481"/>
      <w:bookmarkEnd w:id="1"/>
      <w:r w:rsidRPr="00A361C3">
        <w:t>Modification History</w:t>
      </w:r>
    </w:p>
    <w:tbl>
      <w:tblPr>
        <w:tblW w:w="9497" w:type="dxa"/>
        <w:tblLayout w:type="fixed"/>
        <w:tblCellMar>
          <w:left w:w="62" w:type="dxa"/>
          <w:right w:w="62" w:type="dxa"/>
        </w:tblCellMar>
        <w:tblLook w:val="0000"/>
      </w:tblPr>
      <w:tblGrid>
        <w:gridCol w:w="9497"/>
      </w:tblGrid>
      <w:tr w:rsidTr="00A361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61C3" w:rsidP="00A361C3">
            <w:pPr>
              <w:pStyle w:val="BodyText"/>
            </w:pPr>
            <w:r w:rsidRPr="00A361C3">
              <w:t>Release 1. This is the first release of this unit of competency in the UEE Electrotechnology Training Package.</w:t>
            </w:r>
          </w:p>
        </w:tc>
      </w:tr>
    </w:tbl>
    <w:p w:rsidR="00000000" w:rsidRPr="00A361C3" w:rsidP="00A361C3">
      <w:pPr>
        <w:pStyle w:val="NoPaddingFontSize1"/>
      </w:pPr>
    </w:p>
    <w:p w:rsidR="00000000" w:rsidRPr="00A361C3" w:rsidP="00A361C3">
      <w:pPr>
        <w:pStyle w:val="AllowPageBreak"/>
      </w:pPr>
    </w:p>
    <w:p w:rsidR="00000000" w:rsidRPr="00A361C3" w:rsidP="00A361C3">
      <w:pPr>
        <w:pStyle w:val="Heading1"/>
      </w:pPr>
      <w:bookmarkStart w:id="2" w:name="O_1081482"/>
      <w:bookmarkEnd w:id="2"/>
      <w:r w:rsidRPr="00A361C3">
        <w:t>Performance Evidence</w:t>
      </w:r>
    </w:p>
    <w:tbl>
      <w:tblPr>
        <w:tblW w:w="9497" w:type="dxa"/>
        <w:tblLayout w:type="fixed"/>
        <w:tblCellMar>
          <w:left w:w="62" w:type="dxa"/>
          <w:right w:w="62" w:type="dxa"/>
        </w:tblCellMar>
        <w:tblLook w:val="0000"/>
      </w:tblPr>
      <w:tblGrid>
        <w:gridCol w:w="9497"/>
      </w:tblGrid>
      <w:tr w:rsidTr="00A361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361C3">
            <w:pPr>
              <w:pStyle w:val="BodyText"/>
              <w:rPr>
                <w:lang w:val="en-NZ"/>
              </w:rPr>
            </w:pPr>
            <w:r w:rsidRPr="00A361C3">
              <w:t>Evidence required to demonstrate competence in this unit must be relevant to and satisfy all of the requirements of the elements, performance criteria and range of conditions on at least two separate occasions and inc</w:t>
            </w:r>
            <w:r w:rsidRPr="00A361C3">
              <w:t xml:space="preserve">lude: </w:t>
            </w:r>
          </w:p>
        </w:tc>
      </w:tr>
      <w:tr w:rsidTr="00A361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61C3" w:rsidP="00A361C3">
            <w:pPr>
              <w:pStyle w:val="ListBullet"/>
            </w:pPr>
            <w:r w:rsidRPr="00A361C3">
              <w:t>applying relevant work health and safety (WHS)/occupational health and safety (OHS) requirements, including using of risk control measures</w:t>
            </w:r>
          </w:p>
          <w:p w:rsidR="00000000" w:rsidRPr="00A361C3" w:rsidP="00A361C3">
            <w:pPr>
              <w:pStyle w:val="ListBullet"/>
            </w:pPr>
            <w:r w:rsidRPr="00A361C3">
              <w:t>applying sustainable energy principles and practices</w:t>
            </w:r>
          </w:p>
          <w:p w:rsidR="00000000" w:rsidRPr="00A361C3" w:rsidP="00A361C3">
            <w:pPr>
              <w:pStyle w:val="ListBullet"/>
            </w:pPr>
            <w:r w:rsidRPr="00A361C3">
              <w:t>carrying out basic repairs to electrical apparatus, inc</w:t>
            </w:r>
            <w:r w:rsidRPr="00A361C3">
              <w:t>luding:</w:t>
            </w:r>
          </w:p>
          <w:p w:rsidR="00000000" w:rsidRPr="00A361C3" w:rsidP="00A361C3">
            <w:pPr>
              <w:pStyle w:val="ListBullet2"/>
            </w:pPr>
            <w:r w:rsidRPr="00A361C3">
              <w:t>following manufacturer service instructions for access to components</w:t>
            </w:r>
          </w:p>
          <w:p w:rsidR="00000000" w:rsidRPr="00A361C3" w:rsidP="00A361C3">
            <w:pPr>
              <w:pStyle w:val="ListBullet2"/>
            </w:pPr>
            <w:r w:rsidRPr="00A361C3">
              <w:t>removing at least three different types of components specified in the work instructions</w:t>
            </w:r>
          </w:p>
          <w:p w:rsidR="00000000" w:rsidRPr="00A361C3" w:rsidP="00A361C3">
            <w:pPr>
              <w:pStyle w:val="ListBullet2"/>
            </w:pPr>
            <w:r w:rsidRPr="00A361C3">
              <w:t>replacing components to manufacturer requirements</w:t>
            </w:r>
          </w:p>
          <w:p w:rsidR="00000000" w:rsidRPr="00A361C3" w:rsidP="00A361C3">
            <w:pPr>
              <w:pStyle w:val="ListBullet2"/>
            </w:pPr>
            <w:r w:rsidRPr="00A361C3">
              <w:t>terminating internal wiring correctly</w:t>
            </w:r>
          </w:p>
          <w:p w:rsidR="00000000" w:rsidRPr="00A361C3" w:rsidP="00A361C3">
            <w:pPr>
              <w:pStyle w:val="ListBullet2"/>
            </w:pPr>
            <w:r w:rsidRPr="00A361C3">
              <w:t>reassembling the apparatus correctly</w:t>
            </w:r>
          </w:p>
          <w:p w:rsidR="00000000" w:rsidRPr="00A361C3" w:rsidP="00A361C3">
            <w:pPr>
              <w:pStyle w:val="ListBullet2"/>
            </w:pPr>
            <w:r w:rsidRPr="00A361C3">
              <w:t>testing apparatus operation</w:t>
            </w:r>
          </w:p>
          <w:p w:rsidR="00000000" w:rsidRPr="00A361C3" w:rsidP="00A361C3">
            <w:pPr>
              <w:pStyle w:val="ListBullet2"/>
            </w:pPr>
            <w:r w:rsidRPr="00A361C3">
              <w:t>dealing with unplanned events in accordance with workplace procedures in a manner that minimises risk to personnel and equipment</w:t>
            </w:r>
          </w:p>
          <w:p w:rsidR="00000000" w:rsidRPr="00A361C3" w:rsidP="00A361C3">
            <w:pPr>
              <w:pStyle w:val="ListBullet"/>
            </w:pPr>
            <w:r w:rsidRPr="00A361C3">
              <w:t>completing and reporting repair work activities</w:t>
            </w:r>
          </w:p>
          <w:p w:rsidR="00000000" w:rsidRPr="00A361C3" w:rsidP="00A361C3">
            <w:pPr>
              <w:pStyle w:val="ListBullet"/>
            </w:pPr>
            <w:r w:rsidRPr="00A361C3">
              <w:t xml:space="preserve">implementing </w:t>
            </w:r>
            <w:r w:rsidRPr="00A361C3">
              <w:t xml:space="preserve">WHS/OHS workplace procedures and practices </w:t>
            </w:r>
          </w:p>
          <w:p w:rsidR="00000000" w:rsidRPr="00A361C3" w:rsidP="00A361C3">
            <w:pPr>
              <w:pStyle w:val="ListBullet"/>
            </w:pPr>
            <w:r w:rsidRPr="00A361C3">
              <w:t>preparing to test and repair electrical apparatus</w:t>
            </w:r>
          </w:p>
          <w:p w:rsidR="00000000" w:rsidRPr="00A361C3" w:rsidP="00A361C3">
            <w:pPr>
              <w:pStyle w:val="ListBullet"/>
            </w:pPr>
            <w:r w:rsidRPr="00A361C3">
              <w:t>repairing electrical apparatus in accordance with workplace procedures.</w:t>
            </w:r>
          </w:p>
        </w:tc>
      </w:tr>
    </w:tbl>
    <w:p w:rsidR="00000000" w:rsidRPr="00A361C3" w:rsidP="00A361C3">
      <w:pPr>
        <w:pStyle w:val="NoPaddingFontSize1"/>
      </w:pPr>
    </w:p>
    <w:p w:rsidR="00000000" w:rsidRPr="00A361C3" w:rsidP="00A361C3">
      <w:pPr>
        <w:pStyle w:val="AllowPageBreak"/>
      </w:pPr>
    </w:p>
    <w:p w:rsidR="00000000" w:rsidRPr="00A361C3" w:rsidP="00A361C3">
      <w:pPr>
        <w:pStyle w:val="Heading1"/>
      </w:pPr>
      <w:bookmarkStart w:id="3" w:name="O_1081483"/>
      <w:bookmarkEnd w:id="3"/>
      <w:r w:rsidRPr="00A361C3">
        <w:t>Knowledge Evidence</w:t>
      </w:r>
    </w:p>
    <w:tbl>
      <w:tblPr>
        <w:tblW w:w="9497" w:type="dxa"/>
        <w:tblLayout w:type="fixed"/>
        <w:tblCellMar>
          <w:left w:w="62" w:type="dxa"/>
          <w:right w:w="62" w:type="dxa"/>
        </w:tblCellMar>
        <w:tblLook w:val="0000"/>
      </w:tblPr>
      <w:tblGrid>
        <w:gridCol w:w="9497"/>
      </w:tblGrid>
      <w:tr w:rsidTr="00A361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361C3">
            <w:pPr>
              <w:pStyle w:val="BodyText"/>
              <w:rPr>
                <w:lang w:val="en-NZ"/>
              </w:rPr>
            </w:pPr>
            <w:r w:rsidRPr="00A361C3">
              <w:t xml:space="preserve">Evidence required to demonstrate competence in this unit must be relevant to and satisfy all of the requirements of the elements, performance criteria and range of conditions and include knowledge of: </w:t>
            </w:r>
          </w:p>
        </w:tc>
      </w:tr>
      <w:tr w:rsidTr="00A361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61C3" w:rsidP="00A361C3">
            <w:pPr>
              <w:pStyle w:val="ListBullet"/>
            </w:pPr>
            <w:r w:rsidRPr="00A361C3">
              <w:t>basic cable and conductor terminations, including:</w:t>
            </w:r>
          </w:p>
          <w:p w:rsidR="00000000" w:rsidRPr="00A361C3" w:rsidP="00A361C3">
            <w:pPr>
              <w:pStyle w:val="ListBullet2"/>
            </w:pPr>
            <w:r w:rsidRPr="00A361C3">
              <w:t>application of connecting devices for conductors and terminals</w:t>
            </w:r>
          </w:p>
          <w:p w:rsidR="00000000" w:rsidRPr="00A361C3" w:rsidP="00A361C3">
            <w:pPr>
              <w:pStyle w:val="ListBullet2"/>
            </w:pPr>
            <w:r w:rsidRPr="00A361C3">
              <w:t>continuity through connections and insulation resistance testing</w:t>
            </w:r>
          </w:p>
          <w:p w:rsidR="00000000" w:rsidRPr="00A361C3" w:rsidP="00A361C3">
            <w:pPr>
              <w:pStyle w:val="ListBullet2"/>
            </w:pPr>
            <w:r w:rsidRPr="00A361C3">
              <w:t>general aspects and soldering involving pins on electronic components and stranded conductors carrying current up to 25 amperes (A)</w:t>
            </w:r>
          </w:p>
          <w:p w:rsidR="00000000" w:rsidRPr="00A361C3" w:rsidP="00A361C3">
            <w:pPr>
              <w:pStyle w:val="ListBullet2"/>
            </w:pPr>
            <w:r w:rsidRPr="00A361C3">
              <w:t>insulation removal and replacement</w:t>
            </w:r>
          </w:p>
          <w:p w:rsidR="00000000" w:rsidRPr="00A361C3" w:rsidP="00A361C3">
            <w:pPr>
              <w:pStyle w:val="ListBullet2"/>
            </w:pPr>
            <w:r w:rsidRPr="00A361C3">
              <w:t>stress release on cables/conductors</w:t>
            </w:r>
          </w:p>
          <w:p w:rsidR="00000000" w:rsidRPr="00A361C3" w:rsidP="00A361C3">
            <w:pPr>
              <w:pStyle w:val="ListBullet"/>
            </w:pPr>
            <w:r w:rsidRPr="00A361C3">
              <w:t>electrical workshop and metal cutting</w:t>
            </w:r>
          </w:p>
          <w:p w:rsidR="00000000" w:rsidRPr="00A361C3" w:rsidP="00A361C3">
            <w:pPr>
              <w:pStyle w:val="ListBullet"/>
            </w:pPr>
            <w:r w:rsidRPr="00A361C3">
              <w:t>electrical wor</w:t>
            </w:r>
            <w:r w:rsidRPr="00A361C3">
              <w:t>kshop machines, including:</w:t>
            </w:r>
          </w:p>
          <w:p w:rsidR="00000000" w:rsidRPr="00A361C3" w:rsidP="00A361C3">
            <w:pPr>
              <w:pStyle w:val="ListBullet2"/>
            </w:pPr>
            <w:r w:rsidRPr="00A361C3">
              <w:t>drilling operations</w:t>
            </w:r>
          </w:p>
          <w:p w:rsidR="00000000" w:rsidRPr="00A361C3" w:rsidP="00A361C3">
            <w:pPr>
              <w:pStyle w:val="ListBullet2"/>
            </w:pPr>
            <w:r w:rsidRPr="00A361C3">
              <w:t>fixed position power tools</w:t>
            </w:r>
          </w:p>
          <w:p w:rsidR="00000000" w:rsidRPr="00A361C3" w:rsidP="00A361C3">
            <w:pPr>
              <w:pStyle w:val="ListBullet2"/>
            </w:pPr>
            <w:r w:rsidRPr="00A361C3">
              <w:t>off-hand grinding safety and machine set-up</w:t>
            </w:r>
          </w:p>
          <w:p w:rsidR="00000000" w:rsidRPr="00A361C3" w:rsidP="00A361C3">
            <w:pPr>
              <w:pStyle w:val="ListBullet2"/>
            </w:pPr>
            <w:r w:rsidRPr="00A361C3">
              <w:t>tooling used on drilling machines</w:t>
            </w:r>
          </w:p>
          <w:p w:rsidR="00000000" w:rsidRPr="00A361C3" w:rsidP="00A361C3">
            <w:pPr>
              <w:pStyle w:val="ListBullet2"/>
            </w:pPr>
            <w:r w:rsidRPr="00A361C3">
              <w:t>twist drills features, sharpening and faults</w:t>
            </w:r>
          </w:p>
          <w:p w:rsidR="00000000" w:rsidRPr="00A361C3" w:rsidP="00A361C3">
            <w:pPr>
              <w:pStyle w:val="ListBullet"/>
            </w:pPr>
            <w:r w:rsidRPr="00A361C3">
              <w:t>principles of metal cutting, including:</w:t>
            </w:r>
          </w:p>
          <w:p w:rsidR="00000000" w:rsidRPr="00A361C3" w:rsidP="00A361C3">
            <w:pPr>
              <w:pStyle w:val="ListBullet2"/>
            </w:pPr>
            <w:r w:rsidRPr="00A361C3">
              <w:t>effects of coola</w:t>
            </w:r>
            <w:r w:rsidRPr="00A361C3">
              <w:t>nts and cutting fluids</w:t>
            </w:r>
          </w:p>
          <w:p w:rsidR="00000000" w:rsidRPr="00A361C3" w:rsidP="00A361C3">
            <w:pPr>
              <w:pStyle w:val="ListBullet2"/>
            </w:pPr>
            <w:r w:rsidRPr="00A361C3">
              <w:t>effects of cutting tool geometry</w:t>
            </w:r>
          </w:p>
          <w:p w:rsidR="00000000" w:rsidRPr="00A361C3" w:rsidP="00A361C3">
            <w:pPr>
              <w:pStyle w:val="ListBullet2"/>
            </w:pPr>
            <w:r w:rsidRPr="00A361C3">
              <w:t>factors influencing the action of cutting tools</w:t>
            </w:r>
          </w:p>
          <w:p w:rsidR="00000000" w:rsidRPr="00A361C3" w:rsidP="00A361C3">
            <w:pPr>
              <w:pStyle w:val="ListBullet2"/>
            </w:pPr>
            <w:r w:rsidRPr="00A361C3">
              <w:t>principles of chip formation</w:t>
            </w:r>
          </w:p>
          <w:p w:rsidR="00000000" w:rsidRPr="00A361C3" w:rsidP="00A361C3">
            <w:pPr>
              <w:pStyle w:val="ListBullet"/>
            </w:pPr>
            <w:r w:rsidRPr="00A361C3">
              <w:t>selection of cutting tools, including:</w:t>
            </w:r>
          </w:p>
          <w:p w:rsidR="00000000" w:rsidRPr="00A361C3" w:rsidP="00A361C3">
            <w:pPr>
              <w:pStyle w:val="ListBullet2"/>
            </w:pPr>
            <w:r w:rsidRPr="00A361C3">
              <w:t>cutting tool materials</w:t>
            </w:r>
          </w:p>
          <w:p w:rsidR="00000000" w:rsidRPr="00A361C3" w:rsidP="00A361C3">
            <w:pPr>
              <w:pStyle w:val="ListBullet2"/>
            </w:pPr>
            <w:r w:rsidRPr="00A361C3">
              <w:t>factors influencing tool selection</w:t>
            </w:r>
          </w:p>
          <w:p w:rsidR="00000000" w:rsidRPr="00A361C3" w:rsidP="00A361C3">
            <w:pPr>
              <w:pStyle w:val="ListBullet2"/>
            </w:pPr>
            <w:r w:rsidRPr="00A361C3">
              <w:t>identification and selection of carbides</w:t>
            </w:r>
          </w:p>
          <w:p w:rsidR="00000000" w:rsidRPr="00A361C3" w:rsidP="00A361C3">
            <w:pPr>
              <w:pStyle w:val="ListBullet2"/>
            </w:pPr>
            <w:r w:rsidRPr="00A361C3">
              <w:t>milling cutting tool design</w:t>
            </w:r>
          </w:p>
          <w:p w:rsidR="00000000" w:rsidRPr="00A361C3" w:rsidP="00A361C3">
            <w:pPr>
              <w:pStyle w:val="ListBullet2"/>
            </w:pPr>
            <w:r w:rsidRPr="00A361C3">
              <w:t>principles of chip control</w:t>
            </w:r>
          </w:p>
          <w:p w:rsidR="00000000" w:rsidRPr="00A361C3" w:rsidP="00A361C3">
            <w:pPr>
              <w:pStyle w:val="ListBullet2"/>
            </w:pPr>
            <w:r w:rsidRPr="00A361C3">
              <w:t>turning cutting tool design</w:t>
            </w:r>
          </w:p>
          <w:p w:rsidR="00000000" w:rsidRPr="00A361C3" w:rsidP="00A361C3">
            <w:pPr>
              <w:pStyle w:val="ListBullet"/>
            </w:pPr>
            <w:r w:rsidRPr="00A361C3">
              <w:t>metal cutting conditions, including:</w:t>
            </w:r>
          </w:p>
          <w:p w:rsidR="00000000" w:rsidRPr="00A361C3" w:rsidP="00A361C3">
            <w:pPr>
              <w:pStyle w:val="ListBullet2"/>
            </w:pPr>
            <w:r w:rsidRPr="00A361C3">
              <w:t>conditions under which tools cut best</w:t>
            </w:r>
          </w:p>
          <w:p w:rsidR="00000000" w:rsidRPr="00A361C3" w:rsidP="00A361C3">
            <w:pPr>
              <w:pStyle w:val="ListBullet2"/>
            </w:pPr>
            <w:r w:rsidRPr="00A361C3">
              <w:t>determining cutting data</w:t>
            </w:r>
          </w:p>
          <w:p w:rsidR="00000000" w:rsidRPr="00A361C3" w:rsidP="00A361C3">
            <w:pPr>
              <w:pStyle w:val="ListBullet"/>
            </w:pPr>
            <w:r w:rsidRPr="00A361C3">
              <w:t>cutting tool defects, includi</w:t>
            </w:r>
            <w:r w:rsidRPr="00A361C3">
              <w:t>ng:</w:t>
            </w:r>
          </w:p>
          <w:p w:rsidR="00000000" w:rsidRPr="00A361C3" w:rsidP="00A361C3">
            <w:pPr>
              <w:pStyle w:val="ListBullet2"/>
            </w:pPr>
            <w:r w:rsidRPr="00A361C3">
              <w:t>causes of tool failure</w:t>
            </w:r>
          </w:p>
          <w:p w:rsidR="00000000" w:rsidRPr="00A361C3" w:rsidP="00A361C3">
            <w:pPr>
              <w:pStyle w:val="ListBullet2"/>
            </w:pPr>
            <w:r w:rsidRPr="00A361C3">
              <w:t>identification of types of tool failures</w:t>
            </w:r>
          </w:p>
          <w:p w:rsidR="00000000" w:rsidRPr="00A361C3" w:rsidP="00A361C3">
            <w:pPr>
              <w:pStyle w:val="ListBullet"/>
            </w:pPr>
            <w:r w:rsidRPr="00A361C3">
              <w:t>overcoming causes of tool failure</w:t>
            </w:r>
          </w:p>
          <w:p w:rsidR="00000000" w:rsidRPr="00A361C3" w:rsidP="00A361C3">
            <w:pPr>
              <w:pStyle w:val="ListBullet"/>
            </w:pPr>
            <w:r w:rsidRPr="00A361C3">
              <w:t>relevant job safety assessments or risk mitigation processes</w:t>
            </w:r>
          </w:p>
          <w:p w:rsidR="00000000" w:rsidRPr="00A361C3" w:rsidP="00A361C3">
            <w:pPr>
              <w:pStyle w:val="ListBullet"/>
            </w:pPr>
            <w:r w:rsidRPr="00A361C3">
              <w:t>relevant manufacturer specifications</w:t>
            </w:r>
          </w:p>
          <w:p w:rsidR="00000000" w:rsidRPr="00A361C3" w:rsidP="00A361C3">
            <w:pPr>
              <w:pStyle w:val="ListBullet"/>
            </w:pPr>
            <w:r w:rsidRPr="00A361C3">
              <w:t>relevant WHS/OHS legislated requirements</w:t>
            </w:r>
          </w:p>
          <w:p w:rsidR="00000000" w:rsidRPr="00A361C3" w:rsidP="00A361C3">
            <w:pPr>
              <w:pStyle w:val="ListBullet"/>
            </w:pPr>
            <w:r w:rsidRPr="00A361C3">
              <w:t>relevant workplace documentation</w:t>
            </w:r>
          </w:p>
          <w:p w:rsidR="00000000" w:rsidRPr="00A361C3" w:rsidP="00A361C3">
            <w:pPr>
              <w:pStyle w:val="ListBullet"/>
            </w:pPr>
            <w:r w:rsidRPr="00A361C3">
              <w:t>relevant workplace policies and procedures</w:t>
            </w:r>
          </w:p>
          <w:p w:rsidR="00000000" w:rsidRPr="00A361C3" w:rsidP="00A361C3">
            <w:pPr>
              <w:pStyle w:val="ListBullet"/>
            </w:pPr>
            <w:r w:rsidRPr="00A361C3">
              <w:t>selection of cutting tools.</w:t>
            </w:r>
          </w:p>
        </w:tc>
      </w:tr>
    </w:tbl>
    <w:p w:rsidR="00000000" w:rsidRPr="00A361C3" w:rsidP="00A361C3">
      <w:pPr>
        <w:pStyle w:val="NoPaddingFontSize1"/>
      </w:pPr>
    </w:p>
    <w:p w:rsidR="00000000" w:rsidRPr="00A361C3" w:rsidP="00A361C3">
      <w:pPr>
        <w:pStyle w:val="AllowPageBreak"/>
      </w:pPr>
    </w:p>
    <w:p w:rsidR="00000000" w:rsidRPr="00A361C3" w:rsidP="00A361C3">
      <w:pPr>
        <w:pStyle w:val="Heading1"/>
      </w:pPr>
      <w:bookmarkStart w:id="4" w:name="O_1081484"/>
      <w:bookmarkEnd w:id="4"/>
      <w:r w:rsidRPr="00A361C3">
        <w:t>Assessment Conditions</w:t>
      </w:r>
    </w:p>
    <w:tbl>
      <w:tblPr>
        <w:tblW w:w="9497" w:type="dxa"/>
        <w:tblLayout w:type="fixed"/>
        <w:tblCellMar>
          <w:left w:w="62" w:type="dxa"/>
          <w:right w:w="62" w:type="dxa"/>
        </w:tblCellMar>
        <w:tblLook w:val="0000"/>
      </w:tblPr>
      <w:tblGrid>
        <w:gridCol w:w="9497"/>
      </w:tblGrid>
      <w:tr w:rsidTr="00A361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61C3" w:rsidP="00A361C3">
            <w:pPr>
              <w:pStyle w:val="BodyText"/>
            </w:pPr>
            <w:r w:rsidRPr="00A361C3">
              <w:t xml:space="preserve">Assessors must hold credentials specified within the Standards for Registered Training Organisations current at the time of assessment. </w:t>
            </w:r>
          </w:p>
          <w:p w:rsidR="00000000" w:rsidRPr="00A361C3" w:rsidP="00A361C3">
            <w:pPr>
              <w:pStyle w:val="BodyText"/>
            </w:pPr>
            <w:r w:rsidRPr="00A361C3">
              <w:t xml:space="preserve">Assessment must satisfy the Principles of Assessment and Rules of Evidence and all regulatory </w:t>
            </w:r>
            <w:r w:rsidRPr="00A361C3">
              <w:t>requirements included wit</w:t>
            </w:r>
            <w:r w:rsidRPr="00A361C3">
              <w:t>hin the Standards for Registered Training Organisations current at the time of assessment.</w:t>
            </w:r>
          </w:p>
          <w:p w:rsidR="00000000" w:rsidRPr="00A361C3" w:rsidP="00A361C3">
            <w:pPr>
              <w:pStyle w:val="BodyText"/>
            </w:pPr>
            <w:r w:rsidRPr="00A361C3">
              <w:t>Assessment must occur in suitable workplace operational situations where it is appropriate to do so; where this is not appropriate, assessment must occur in suitable</w:t>
            </w:r>
            <w:r w:rsidRPr="00A361C3">
              <w:t xml:space="preserve"> simulated workplace operational situations that replicate workplace conditions.</w:t>
            </w:r>
          </w:p>
          <w:p w:rsidR="00000000" w:rsidRPr="00A361C3" w:rsidP="00A361C3">
            <w:pPr>
              <w:pStyle w:val="BodyText"/>
            </w:pPr>
            <w:r w:rsidRPr="00A361C3">
              <w:t>Assessment processes and techniques must be appropriate to the language, literacy and numeracy requirements of the work being performed and the needs of the candidate.</w:t>
            </w:r>
          </w:p>
          <w:p w:rsidR="00000000" w:rsidRPr="00A361C3" w:rsidP="00A361C3">
            <w:pPr>
              <w:pStyle w:val="BodyText"/>
            </w:pPr>
            <w:r w:rsidRPr="00A361C3">
              <w:t>Resourc</w:t>
            </w:r>
            <w:r w:rsidRPr="00A361C3">
              <w:t>es for assessment must include access to:</w:t>
            </w:r>
          </w:p>
          <w:p w:rsidR="00000000" w:rsidRPr="00A361C3" w:rsidP="00A361C3">
            <w:pPr>
              <w:pStyle w:val="ListBullet"/>
            </w:pPr>
            <w:r w:rsidRPr="00A361C3">
              <w:t>a range of relevant exercises, case studies and/or other simulations</w:t>
            </w:r>
          </w:p>
          <w:p w:rsidR="00000000" w:rsidRPr="00A361C3" w:rsidP="00A361C3">
            <w:pPr>
              <w:pStyle w:val="ListBullet"/>
            </w:pPr>
            <w:r w:rsidRPr="00A361C3">
              <w:t xml:space="preserve">relevant and appropriate materials, tools, facilities, equipment and personal protective equipment (PPE) currently used in industry </w:t>
            </w:r>
          </w:p>
          <w:p w:rsidR="00000000" w:rsidRPr="00A361C3" w:rsidP="00A361C3">
            <w:pPr>
              <w:pStyle w:val="ListBullet"/>
            </w:pPr>
            <w:r w:rsidRPr="00A361C3">
              <w:t xml:space="preserve">applicable </w:t>
            </w:r>
            <w:r w:rsidRPr="00A361C3">
              <w:t>documentation, including workplace procedures, equipment specifications, regulations, relevant industry standards, codes of practice and operation manuals.</w:t>
            </w:r>
          </w:p>
        </w:tc>
      </w:tr>
    </w:tbl>
    <w:p w:rsidR="00000000" w:rsidRPr="00A361C3" w:rsidP="00A361C3">
      <w:pPr>
        <w:pStyle w:val="NoPaddingFontSize1"/>
      </w:pPr>
    </w:p>
    <w:p w:rsidR="00000000" w:rsidRPr="00A361C3" w:rsidP="00A361C3">
      <w:pPr>
        <w:pStyle w:val="AllowPageBreak"/>
      </w:pPr>
    </w:p>
    <w:p w:rsidR="00000000" w:rsidRPr="00A361C3" w:rsidP="00A361C3">
      <w:pPr>
        <w:pStyle w:val="Heading1"/>
      </w:pPr>
      <w:bookmarkStart w:id="5" w:name="O_1081487"/>
      <w:bookmarkEnd w:id="5"/>
      <w:r w:rsidRPr="00A361C3">
        <w:t>Links</w:t>
      </w:r>
    </w:p>
    <w:p w:rsidR="00000000" w:rsidRPr="00A361C3" w:rsidP="00BB3AAD">
      <w:pPr>
        <w:pStyle w:val="BodyText"/>
      </w:pPr>
      <w:r w:rsidRPr="00A361C3">
        <w:t>Companion Volume</w:t>
      </w:r>
      <w:r w:rsidRPr="00A361C3">
        <w:t xml:space="preserve"> implementation guides are found in VETNet - - </w:t>
      </w:r>
      <w:r>
        <w:fldChar w:fldCharType="begin"/>
      </w:r>
      <w:r>
        <w:instrText xml:space="preserve"> HYPERLINK "https://vetnet.gov.au/Pages/TrainingDocs.aspx?q=b8a8f136-5421-4ce1-92e0-2b50341431b6" </w:instrText>
      </w:r>
      <w:r>
        <w:fldChar w:fldCharType="separate"/>
      </w:r>
      <w:r w:rsidRPr="00E35E73">
        <w:rPr>
          <w:rStyle w:val="Hyperlink"/>
        </w:rPr>
        <w:t>https://vetnet.gov.au/Pages/TrainingDocs.aspx?q=b8a8f136-5421-4ce1-92e0-2b50341431b6</w:t>
      </w:r>
      <w:r>
        <w:fldChar w:fldCharType="end"/>
      </w:r>
    </w:p>
    <w:p w:rsidR="00000000" w:rsidRPr="00A361C3" w:rsidP="00A361C3"/>
    <w:sectPr w:rsidSect="00A361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1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1C3" w:rsidRPr="00BB3AAD" w:rsidP="00BB3A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1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AAD" w:rsidP="00A361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3AAD" w:rsidP="00A361C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BB3AAD" w:rsidP="00A361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1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A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61C3" w:rsidRPr="00BB3AAD" w:rsidP="00BB3A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1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AAD" w:rsidRPr="002D2AF8" w:rsidP="00A361C3">
    <w:pPr>
      <w:pStyle w:val="Header"/>
      <w:framePr w:wrap="around"/>
    </w:pPr>
    <w:r>
      <w:fldChar w:fldCharType="begin"/>
    </w:r>
    <w:r>
      <w:instrText xml:space="preserve"> TITLE   \* MERGEFORMAT </w:instrText>
    </w:r>
    <w:r>
      <w:fldChar w:fldCharType="separate"/>
    </w:r>
    <w:r>
      <w:t>Assessment Requirements for UEEEL0004 Carry out basic repairs to electrical components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BB3AAD" w:rsidP="00A361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EAFD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D232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827B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1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61C3"/>
    <w:pPr>
      <w:spacing w:before="360" w:after="60"/>
      <w:outlineLvl w:val="0"/>
    </w:pPr>
    <w:rPr>
      <w:sz w:val="32"/>
    </w:rPr>
  </w:style>
  <w:style w:type="paragraph" w:styleId="Heading2">
    <w:name w:val="heading 2"/>
    <w:basedOn w:val="HeadingBase"/>
    <w:next w:val="BodyText"/>
    <w:link w:val="Heading2Char"/>
    <w:qFormat/>
    <w:rsid w:val="00A361C3"/>
    <w:pPr>
      <w:keepLines/>
      <w:spacing w:before="240" w:after="120"/>
      <w:outlineLvl w:val="1"/>
    </w:pPr>
    <w:rPr>
      <w:sz w:val="28"/>
      <w:szCs w:val="40"/>
    </w:rPr>
  </w:style>
  <w:style w:type="paragraph" w:styleId="Heading3">
    <w:name w:val="heading 3"/>
    <w:basedOn w:val="HeadingBase"/>
    <w:next w:val="BodyText"/>
    <w:link w:val="Heading3Char"/>
    <w:qFormat/>
    <w:rsid w:val="00A361C3"/>
    <w:pPr>
      <w:spacing w:before="180" w:after="120"/>
      <w:outlineLvl w:val="2"/>
    </w:pPr>
    <w:rPr>
      <w:spacing w:val="-10"/>
      <w:kern w:val="32"/>
    </w:rPr>
  </w:style>
  <w:style w:type="paragraph" w:styleId="Heading4">
    <w:name w:val="heading 4"/>
    <w:basedOn w:val="HeadingBase"/>
    <w:next w:val="BodyText"/>
    <w:link w:val="Heading4Char"/>
    <w:qFormat/>
    <w:rsid w:val="00A361C3"/>
    <w:pPr>
      <w:spacing w:before="160" w:after="120"/>
      <w:outlineLvl w:val="3"/>
    </w:pPr>
    <w:rPr>
      <w:sz w:val="22"/>
    </w:rPr>
  </w:style>
  <w:style w:type="paragraph" w:styleId="Heading5">
    <w:name w:val="heading 5"/>
    <w:basedOn w:val="HeadingBase"/>
    <w:next w:val="Normal"/>
    <w:link w:val="Heading5Char"/>
    <w:qFormat/>
    <w:rsid w:val="00A361C3"/>
    <w:pPr>
      <w:spacing w:before="80"/>
      <w:outlineLvl w:val="4"/>
    </w:pPr>
    <w:rPr>
      <w:color w:val="918585"/>
      <w:sz w:val="20"/>
    </w:rPr>
  </w:style>
  <w:style w:type="paragraph" w:styleId="Heading6">
    <w:name w:val="heading 6"/>
    <w:basedOn w:val="HeadingBase"/>
    <w:next w:val="Normal"/>
    <w:link w:val="Heading6Char"/>
    <w:qFormat/>
    <w:rsid w:val="00A361C3"/>
    <w:pPr>
      <w:spacing w:before="60"/>
      <w:outlineLvl w:val="5"/>
    </w:pPr>
    <w:rPr>
      <w:color w:val="918585"/>
      <w:sz w:val="20"/>
    </w:rPr>
  </w:style>
  <w:style w:type="paragraph" w:styleId="Heading7">
    <w:name w:val="heading 7"/>
    <w:basedOn w:val="Normal"/>
    <w:next w:val="Normal"/>
    <w:link w:val="Heading7Char"/>
    <w:qFormat/>
    <w:rsid w:val="00A361C3"/>
    <w:pPr>
      <w:ind w:left="720"/>
      <w:outlineLvl w:val="6"/>
    </w:pPr>
    <w:rPr>
      <w:i/>
    </w:rPr>
  </w:style>
  <w:style w:type="paragraph" w:styleId="Heading8">
    <w:name w:val="heading 8"/>
    <w:basedOn w:val="Normal"/>
    <w:next w:val="Normal"/>
    <w:link w:val="Heading8Char"/>
    <w:qFormat/>
    <w:rsid w:val="00A361C3"/>
    <w:pPr>
      <w:ind w:left="720"/>
      <w:outlineLvl w:val="7"/>
    </w:pPr>
    <w:rPr>
      <w:i/>
    </w:rPr>
  </w:style>
  <w:style w:type="paragraph" w:styleId="Heading9">
    <w:name w:val="heading 9"/>
    <w:basedOn w:val="Normal"/>
    <w:next w:val="Normal"/>
    <w:link w:val="Heading9Char"/>
    <w:qFormat/>
    <w:rsid w:val="00A361C3"/>
    <w:pPr>
      <w:ind w:left="720"/>
      <w:outlineLvl w:val="8"/>
    </w:pPr>
    <w:rPr>
      <w:i/>
    </w:rPr>
  </w:style>
  <w:style w:type="character" w:default="1" w:styleId="DefaultParagraphFont">
    <w:name w:val="Default Paragraph Font"/>
    <w:uiPriority w:val="1"/>
    <w:unhideWhenUsed/>
    <w:rsid w:val="00A361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61C3"/>
  </w:style>
  <w:style w:type="character" w:customStyle="1" w:styleId="Heading1Char">
    <w:name w:val="Heading 1 Char"/>
    <w:basedOn w:val="DefaultParagraphFont"/>
    <w:link w:val="Heading1"/>
    <w:rsid w:val="00A361C3"/>
    <w:rPr>
      <w:rFonts w:ascii="Times New Roman" w:eastAsia="Times New Roman" w:hAnsi="Times New Roman" w:cs="Times New Roman"/>
      <w:b/>
      <w:sz w:val="32"/>
      <w:szCs w:val="20"/>
      <w:lang w:eastAsia="en-US"/>
    </w:rPr>
  </w:style>
  <w:style w:type="paragraph" w:styleId="BodyText">
    <w:name w:val="Body Text"/>
    <w:basedOn w:val="Normal"/>
    <w:link w:val="BodyTextChar"/>
    <w:rsid w:val="00A361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61C3"/>
    <w:rPr>
      <w:rFonts w:ascii="Times New Roman" w:eastAsia="Times New Roman" w:hAnsi="Times New Roman" w:cs="Times New Roman"/>
      <w:sz w:val="24"/>
      <w:lang w:eastAsia="en-US"/>
    </w:rPr>
  </w:style>
  <w:style w:type="paragraph" w:styleId="ListBullet">
    <w:name w:val="List Bullet"/>
    <w:basedOn w:val="List"/>
    <w:rsid w:val="00A361C3"/>
    <w:pPr>
      <w:numPr>
        <w:numId w:val="12"/>
      </w:numPr>
      <w:tabs>
        <w:tab w:val="clear" w:pos="340"/>
      </w:tabs>
      <w:spacing w:before="40" w:after="40"/>
    </w:pPr>
  </w:style>
  <w:style w:type="paragraph" w:styleId="ListBullet2">
    <w:name w:val="List Bullet 2"/>
    <w:basedOn w:val="List2"/>
    <w:rsid w:val="00A361C3"/>
    <w:pPr>
      <w:numPr>
        <w:numId w:val="13"/>
      </w:numPr>
      <w:tabs>
        <w:tab w:val="clear" w:pos="680"/>
      </w:tabs>
    </w:pPr>
  </w:style>
  <w:style w:type="paragraph" w:customStyle="1" w:styleId="SuperHeading">
    <w:name w:val="SuperHeading"/>
    <w:basedOn w:val="Normal"/>
    <w:rsid w:val="00A361C3"/>
    <w:pPr>
      <w:spacing w:before="240" w:after="120"/>
      <w:outlineLvl w:val="0"/>
    </w:pPr>
    <w:rPr>
      <w:rFonts w:ascii="Times New Roman" w:hAnsi="Times New Roman"/>
      <w:b/>
      <w:sz w:val="32"/>
    </w:rPr>
  </w:style>
  <w:style w:type="paragraph" w:customStyle="1" w:styleId="AllowPageBreak">
    <w:name w:val="AllowPageBreak"/>
    <w:rsid w:val="00A361C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361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61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61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61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61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61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61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61C3"/>
    <w:rPr>
      <w:rFonts w:ascii="Courier New" w:eastAsia="Times New Roman" w:hAnsi="Courier New" w:cs="Times New Roman"/>
      <w:i/>
      <w:szCs w:val="20"/>
      <w:lang w:eastAsia="en-US"/>
    </w:rPr>
  </w:style>
  <w:style w:type="paragraph" w:customStyle="1" w:styleId="HeadingBase">
    <w:name w:val="Heading Base"/>
    <w:rsid w:val="00A361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61C3"/>
    <w:pPr>
      <w:tabs>
        <w:tab w:val="right" w:leader="dot" w:pos="9072"/>
      </w:tabs>
      <w:ind w:left="567"/>
    </w:pPr>
    <w:rPr>
      <w:szCs w:val="22"/>
    </w:rPr>
  </w:style>
  <w:style w:type="paragraph" w:customStyle="1" w:styleId="TOCBase">
    <w:name w:val="TOC Base"/>
    <w:rsid w:val="00A361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61C3"/>
    <w:pPr>
      <w:tabs>
        <w:tab w:val="right" w:leader="dot" w:pos="9072"/>
      </w:tabs>
      <w:spacing w:before="40" w:after="40"/>
      <w:ind w:left="284"/>
    </w:pPr>
    <w:rPr>
      <w:rFonts w:ascii="Times New Roman" w:hAnsi="Times New Roman"/>
    </w:rPr>
  </w:style>
  <w:style w:type="paragraph" w:styleId="TOC1">
    <w:name w:val="toc 1"/>
    <w:basedOn w:val="TOCBase"/>
    <w:next w:val="Normal"/>
    <w:rsid w:val="00A361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61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61C3"/>
    <w:rPr>
      <w:rFonts w:ascii="Times New Roman" w:eastAsia="Times New Roman" w:hAnsi="Times New Roman" w:cs="Times New Roman"/>
      <w:sz w:val="16"/>
      <w:lang w:eastAsia="en-US"/>
    </w:rPr>
  </w:style>
  <w:style w:type="paragraph" w:styleId="Title">
    <w:name w:val="Title"/>
    <w:basedOn w:val="HeadingBase"/>
    <w:link w:val="TitleChar"/>
    <w:qFormat/>
    <w:rsid w:val="00A361C3"/>
    <w:pPr>
      <w:spacing w:before="5040"/>
      <w:jc w:val="center"/>
    </w:pPr>
    <w:rPr>
      <w:sz w:val="48"/>
      <w:szCs w:val="72"/>
      <w:lang w:val="en-US"/>
    </w:rPr>
  </w:style>
  <w:style w:type="character" w:customStyle="1" w:styleId="TitleChar">
    <w:name w:val="Title Char"/>
    <w:basedOn w:val="DefaultParagraphFont"/>
    <w:link w:val="Title"/>
    <w:rsid w:val="00A361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61C3"/>
    <w:pPr>
      <w:tabs>
        <w:tab w:val="left" w:pos="3600"/>
        <w:tab w:val="left" w:pos="3958"/>
      </w:tabs>
    </w:pPr>
  </w:style>
  <w:style w:type="paragraph" w:styleId="List">
    <w:name w:val="List"/>
    <w:basedOn w:val="BodyText"/>
    <w:next w:val="BodyText"/>
    <w:rsid w:val="00A361C3"/>
    <w:pPr>
      <w:tabs>
        <w:tab w:val="left" w:pos="340"/>
      </w:tabs>
      <w:spacing w:before="60" w:after="60"/>
      <w:ind w:left="340" w:hanging="340"/>
    </w:pPr>
  </w:style>
  <w:style w:type="paragraph" w:customStyle="1" w:styleId="Note">
    <w:name w:val="Note"/>
    <w:basedOn w:val="BodyText"/>
    <w:rsid w:val="00A361C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361C3"/>
    <w:rPr>
      <w:b/>
      <w:spacing w:val="0"/>
    </w:rPr>
  </w:style>
  <w:style w:type="paragraph" w:customStyle="1" w:styleId="SuperTitle">
    <w:name w:val="SuperTitle"/>
    <w:basedOn w:val="Title"/>
    <w:rsid w:val="00A361C3"/>
    <w:pPr>
      <w:framePr w:wrap="auto" w:hAnchor="text" w:y="6049"/>
    </w:pPr>
    <w:rPr>
      <w:color w:val="000000"/>
      <w:sz w:val="40"/>
    </w:rPr>
  </w:style>
  <w:style w:type="paragraph" w:customStyle="1" w:styleId="TOCTitle">
    <w:name w:val="TOCTitle"/>
    <w:basedOn w:val="Heading1"/>
    <w:rsid w:val="00A361C3"/>
    <w:pPr>
      <w:spacing w:after="240"/>
      <w:jc w:val="center"/>
      <w:outlineLvl w:val="9"/>
    </w:pPr>
    <w:rPr>
      <w:caps/>
    </w:rPr>
  </w:style>
  <w:style w:type="paragraph" w:customStyle="1" w:styleId="Version">
    <w:name w:val="Version"/>
    <w:rsid w:val="00A361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61C3"/>
    <w:pPr>
      <w:keepNext w:val="0"/>
      <w:tabs>
        <w:tab w:val="right" w:pos="4176"/>
      </w:tabs>
      <w:ind w:left="198" w:hanging="198"/>
    </w:pPr>
    <w:rPr>
      <w:rFonts w:ascii="Garamond" w:hAnsi="Garamond"/>
    </w:rPr>
  </w:style>
  <w:style w:type="paragraph" w:styleId="IndexHeading">
    <w:name w:val="index heading"/>
    <w:basedOn w:val="Normal"/>
    <w:next w:val="Index1"/>
    <w:semiHidden/>
    <w:rsid w:val="00A361C3"/>
    <w:pPr>
      <w:spacing w:before="120" w:after="120"/>
    </w:pPr>
    <w:rPr>
      <w:rFonts w:ascii="Arial" w:hAnsi="Arial"/>
      <w:b/>
      <w:color w:val="918585"/>
      <w:sz w:val="24"/>
    </w:rPr>
  </w:style>
  <w:style w:type="paragraph" w:styleId="Header">
    <w:name w:val="header"/>
    <w:basedOn w:val="Normal"/>
    <w:link w:val="HeaderChar"/>
    <w:rsid w:val="00A361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61C3"/>
    <w:rPr>
      <w:rFonts w:ascii="Times New Roman" w:eastAsia="Times New Roman" w:hAnsi="Times New Roman" w:cs="Times New Roman"/>
      <w:sz w:val="16"/>
      <w:szCs w:val="20"/>
      <w:lang w:val="en-GB" w:eastAsia="en-US"/>
    </w:rPr>
  </w:style>
  <w:style w:type="paragraph" w:customStyle="1" w:styleId="Chapter">
    <w:name w:val="Chapter"/>
    <w:basedOn w:val="Normal"/>
    <w:rsid w:val="00A361C3"/>
    <w:pPr>
      <w:spacing w:before="240"/>
    </w:pPr>
    <w:rPr>
      <w:rFonts w:ascii="Times New Roman" w:hAnsi="Times New Roman"/>
      <w:smallCaps/>
      <w:spacing w:val="80"/>
      <w:sz w:val="28"/>
    </w:rPr>
  </w:style>
  <w:style w:type="paragraph" w:customStyle="1" w:styleId="InChapter">
    <w:name w:val="InChapter"/>
    <w:basedOn w:val="Heading3"/>
    <w:rsid w:val="00A361C3"/>
    <w:pPr>
      <w:spacing w:after="240"/>
      <w:outlineLvl w:val="9"/>
    </w:pPr>
    <w:rPr>
      <w:noProof/>
    </w:rPr>
  </w:style>
  <w:style w:type="paragraph" w:styleId="Index2">
    <w:name w:val="index 2"/>
    <w:basedOn w:val="Normal"/>
    <w:next w:val="Normal"/>
    <w:semiHidden/>
    <w:rsid w:val="00A361C3"/>
    <w:pPr>
      <w:tabs>
        <w:tab w:val="right" w:pos="4176"/>
      </w:tabs>
      <w:ind w:left="568" w:hanging="284"/>
    </w:pPr>
    <w:rPr>
      <w:rFonts w:ascii="Garamond" w:hAnsi="Garamond"/>
    </w:rPr>
  </w:style>
  <w:style w:type="paragraph" w:customStyle="1" w:styleId="Byline">
    <w:name w:val="Byline"/>
    <w:rsid w:val="00A361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61C3"/>
    <w:pPr>
      <w:tabs>
        <w:tab w:val="clear" w:pos="3600"/>
        <w:tab w:val="clear" w:pos="3958"/>
      </w:tabs>
      <w:jc w:val="right"/>
    </w:pPr>
  </w:style>
  <w:style w:type="character" w:styleId="Emphasis">
    <w:name w:val="Emphasis"/>
    <w:basedOn w:val="DefaultParagraphFont"/>
    <w:qFormat/>
    <w:rsid w:val="00A361C3"/>
    <w:rPr>
      <w:i/>
    </w:rPr>
  </w:style>
  <w:style w:type="paragraph" w:styleId="Caption">
    <w:name w:val="caption"/>
    <w:basedOn w:val="BodyText"/>
    <w:next w:val="Normal"/>
    <w:qFormat/>
    <w:rsid w:val="00A361C3"/>
    <w:pPr>
      <w:framePr w:w="2268" w:hSpace="181" w:vSpace="181" w:wrap="around" w:vAnchor="text" w:hAnchor="page" w:x="1135" w:y="285" w:anchorLock="1"/>
    </w:pPr>
    <w:rPr>
      <w:i/>
    </w:rPr>
  </w:style>
  <w:style w:type="paragraph" w:customStyle="1" w:styleId="MiniTOCTitle">
    <w:name w:val="MiniTOCTitle"/>
    <w:basedOn w:val="Heading4"/>
    <w:rsid w:val="00A361C3"/>
    <w:pPr>
      <w:spacing w:before="240"/>
      <w:outlineLvl w:val="9"/>
    </w:pPr>
    <w:rPr>
      <w:noProof/>
      <w:sz w:val="24"/>
    </w:rPr>
  </w:style>
  <w:style w:type="paragraph" w:customStyle="1" w:styleId="MiniTOCItem">
    <w:name w:val="MiniTOCItem"/>
    <w:basedOn w:val="ListBullet"/>
    <w:rsid w:val="00A361C3"/>
    <w:pPr>
      <w:numPr>
        <w:numId w:val="0"/>
      </w:numPr>
      <w:tabs>
        <w:tab w:val="right" w:leader="dot" w:pos="6521"/>
      </w:tabs>
      <w:spacing w:before="0" w:after="0"/>
    </w:pPr>
  </w:style>
  <w:style w:type="paragraph" w:customStyle="1" w:styleId="TOFTitle">
    <w:name w:val="TOFTitle"/>
    <w:basedOn w:val="TOCTitle"/>
    <w:rsid w:val="00A361C3"/>
  </w:style>
  <w:style w:type="paragraph" w:styleId="TableofFigures">
    <w:name w:val="table of figures"/>
    <w:basedOn w:val="Normal"/>
    <w:next w:val="Normal"/>
    <w:semiHidden/>
    <w:rsid w:val="00A361C3"/>
    <w:pPr>
      <w:tabs>
        <w:tab w:val="right" w:leader="dot" w:pos="9072"/>
      </w:tabs>
      <w:ind w:left="970" w:hanging="403"/>
    </w:pPr>
    <w:rPr>
      <w:rFonts w:ascii="Times New Roman" w:hAnsi="Times New Roman"/>
      <w:b/>
    </w:rPr>
  </w:style>
  <w:style w:type="paragraph" w:styleId="ListNumber">
    <w:name w:val="List Number"/>
    <w:basedOn w:val="List"/>
    <w:rsid w:val="00A361C3"/>
    <w:pPr>
      <w:numPr>
        <w:numId w:val="15"/>
      </w:numPr>
      <w:tabs>
        <w:tab w:val="clear" w:pos="340"/>
      </w:tabs>
    </w:pPr>
  </w:style>
  <w:style w:type="character" w:customStyle="1" w:styleId="WingdingSymbols">
    <w:name w:val="Wingding Symbols"/>
    <w:rsid w:val="00A361C3"/>
    <w:rPr>
      <w:rFonts w:ascii="Wingdings" w:hAnsi="Wingdings"/>
    </w:rPr>
  </w:style>
  <w:style w:type="paragraph" w:customStyle="1" w:styleId="TableHeading">
    <w:name w:val="Table Heading"/>
    <w:basedOn w:val="HeadingBase"/>
    <w:rsid w:val="00A361C3"/>
    <w:pPr>
      <w:keepLines/>
      <w:pBdr>
        <w:bottom w:val="single" w:sz="6" w:space="1" w:color="918585"/>
      </w:pBdr>
      <w:spacing w:before="240"/>
    </w:pPr>
  </w:style>
  <w:style w:type="character" w:customStyle="1" w:styleId="HotSpot">
    <w:name w:val="HotSpot"/>
    <w:rsid w:val="00A361C3"/>
    <w:rPr>
      <w:color w:val="0033CC"/>
      <w:u w:val="none"/>
    </w:rPr>
  </w:style>
  <w:style w:type="paragraph" w:customStyle="1" w:styleId="BodyTextRight">
    <w:name w:val="Body Text Right"/>
    <w:basedOn w:val="BodyText"/>
    <w:rsid w:val="00A361C3"/>
    <w:pPr>
      <w:spacing w:before="0" w:after="0"/>
      <w:jc w:val="right"/>
    </w:pPr>
  </w:style>
  <w:style w:type="paragraph" w:styleId="Index3">
    <w:name w:val="index 3"/>
    <w:basedOn w:val="ListNumber2"/>
    <w:next w:val="Normal"/>
    <w:semiHidden/>
    <w:rsid w:val="00A361C3"/>
    <w:pPr>
      <w:numPr>
        <w:numId w:val="0"/>
      </w:numPr>
      <w:tabs>
        <w:tab w:val="right" w:leader="dot" w:pos="4176"/>
      </w:tabs>
    </w:pPr>
  </w:style>
  <w:style w:type="paragraph" w:styleId="ListNumber2">
    <w:name w:val="List Number 2"/>
    <w:basedOn w:val="List2"/>
    <w:rsid w:val="00A361C3"/>
    <w:pPr>
      <w:numPr>
        <w:numId w:val="10"/>
      </w:numPr>
      <w:tabs>
        <w:tab w:val="clear" w:pos="1060"/>
      </w:tabs>
    </w:pPr>
  </w:style>
  <w:style w:type="paragraph" w:customStyle="1" w:styleId="MarginNote">
    <w:name w:val="Margin Note"/>
    <w:basedOn w:val="BodyText"/>
    <w:rsid w:val="00A361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61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61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61C3"/>
    <w:rPr>
      <w:sz w:val="32"/>
    </w:rPr>
  </w:style>
  <w:style w:type="paragraph" w:customStyle="1" w:styleId="HeadingProcedure">
    <w:name w:val="Heading Procedure"/>
    <w:basedOn w:val="HeadingBase"/>
    <w:next w:val="Normal"/>
    <w:rsid w:val="00A361C3"/>
    <w:pPr>
      <w:tabs>
        <w:tab w:val="left" w:pos="0"/>
      </w:tabs>
      <w:spacing w:before="120" w:after="60"/>
    </w:pPr>
    <w:rPr>
      <w:i/>
      <w:color w:val="918585"/>
      <w:sz w:val="22"/>
    </w:rPr>
  </w:style>
  <w:style w:type="paragraph" w:customStyle="1" w:styleId="TableBodyText">
    <w:name w:val="Table Body Text"/>
    <w:basedOn w:val="BodyText"/>
    <w:rsid w:val="00A361C3"/>
    <w:pPr>
      <w:spacing w:before="60" w:after="60"/>
    </w:pPr>
  </w:style>
  <w:style w:type="paragraph" w:styleId="ListContinue">
    <w:name w:val="List Continue"/>
    <w:basedOn w:val="List"/>
    <w:rsid w:val="00A361C3"/>
    <w:pPr>
      <w:ind w:firstLine="0"/>
    </w:pPr>
  </w:style>
  <w:style w:type="paragraph" w:customStyle="1" w:styleId="ListNote">
    <w:name w:val="List Note"/>
    <w:basedOn w:val="List"/>
    <w:rsid w:val="00A361C3"/>
    <w:pPr>
      <w:pBdr>
        <w:top w:val="single" w:sz="6" w:space="2" w:color="918585"/>
        <w:bottom w:val="single" w:sz="6" w:space="2" w:color="918585"/>
      </w:pBdr>
      <w:tabs>
        <w:tab w:val="left" w:pos="1021"/>
      </w:tabs>
      <w:ind w:firstLine="0"/>
    </w:pPr>
  </w:style>
  <w:style w:type="paragraph" w:customStyle="1" w:styleId="Warning">
    <w:name w:val="Warning"/>
    <w:basedOn w:val="BodyText"/>
    <w:rsid w:val="00A361C3"/>
    <w:pPr>
      <w:shd w:val="clear" w:color="auto" w:fill="D9D9D9"/>
      <w:tabs>
        <w:tab w:val="left" w:pos="992"/>
      </w:tabs>
      <w:ind w:left="119" w:right="119"/>
    </w:pPr>
    <w:rPr>
      <w:sz w:val="20"/>
    </w:rPr>
  </w:style>
  <w:style w:type="paragraph" w:customStyle="1" w:styleId="MarginIcons">
    <w:name w:val="Margin Icons"/>
    <w:basedOn w:val="BodyText"/>
    <w:rsid w:val="00A361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61C3"/>
    <w:rPr>
      <w:rFonts w:ascii="Courier New" w:hAnsi="Courier New"/>
    </w:rPr>
  </w:style>
  <w:style w:type="paragraph" w:customStyle="1" w:styleId="NoteBullet">
    <w:name w:val="Note Bullet"/>
    <w:basedOn w:val="Note"/>
    <w:rsid w:val="00A361C3"/>
    <w:pPr>
      <w:tabs>
        <w:tab w:val="clear" w:pos="680"/>
      </w:tabs>
      <w:spacing w:before="60" w:after="60"/>
    </w:pPr>
  </w:style>
  <w:style w:type="paragraph" w:customStyle="1" w:styleId="SubHeading2">
    <w:name w:val="SubHeading2"/>
    <w:basedOn w:val="HeadingBase"/>
    <w:rsid w:val="00A361C3"/>
    <w:pPr>
      <w:spacing w:before="240" w:after="60"/>
    </w:pPr>
    <w:rPr>
      <w:sz w:val="20"/>
    </w:rPr>
  </w:style>
  <w:style w:type="paragraph" w:customStyle="1" w:styleId="SubHeading1">
    <w:name w:val="SubHeading1"/>
    <w:basedOn w:val="HeadingBase"/>
    <w:rsid w:val="00A361C3"/>
    <w:pPr>
      <w:spacing w:before="240" w:after="60"/>
    </w:pPr>
    <w:rPr>
      <w:color w:val="918585"/>
      <w:sz w:val="22"/>
    </w:rPr>
  </w:style>
  <w:style w:type="paragraph" w:customStyle="1" w:styleId="SideHeading">
    <w:name w:val="Side Heading"/>
    <w:basedOn w:val="HeadingBase"/>
    <w:rsid w:val="00A361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61C3"/>
    <w:pPr>
      <w:tabs>
        <w:tab w:val="num" w:pos="360"/>
      </w:tabs>
    </w:pPr>
  </w:style>
  <w:style w:type="paragraph" w:styleId="PlainText">
    <w:name w:val="Plain Text"/>
    <w:basedOn w:val="Normal"/>
    <w:link w:val="PlainTextChar"/>
    <w:rsid w:val="00A361C3"/>
    <w:rPr>
      <w:sz w:val="20"/>
    </w:rPr>
  </w:style>
  <w:style w:type="character" w:customStyle="1" w:styleId="PlainTextChar">
    <w:name w:val="Plain Text Char"/>
    <w:basedOn w:val="DefaultParagraphFont"/>
    <w:link w:val="PlainText"/>
    <w:rsid w:val="00A361C3"/>
    <w:rPr>
      <w:rFonts w:ascii="Courier New" w:eastAsia="Times New Roman" w:hAnsi="Courier New" w:cs="Times New Roman"/>
      <w:sz w:val="20"/>
      <w:szCs w:val="20"/>
      <w:lang w:eastAsia="en-US"/>
    </w:rPr>
  </w:style>
  <w:style w:type="character" w:customStyle="1" w:styleId="MenuOption">
    <w:name w:val="Menu Option"/>
    <w:basedOn w:val="DefaultParagraphFont"/>
    <w:rsid w:val="00A361C3"/>
    <w:rPr>
      <w:b/>
      <w:smallCaps/>
    </w:rPr>
  </w:style>
  <w:style w:type="paragraph" w:customStyle="1" w:styleId="TableListNumber">
    <w:name w:val="Table List Number"/>
    <w:basedOn w:val="ListNumber"/>
    <w:rsid w:val="00A361C3"/>
    <w:pPr>
      <w:numPr>
        <w:numId w:val="0"/>
      </w:numPr>
    </w:pPr>
  </w:style>
  <w:style w:type="paragraph" w:styleId="TOC4">
    <w:name w:val="toc 4"/>
    <w:basedOn w:val="TOCBase"/>
    <w:next w:val="Normal"/>
    <w:semiHidden/>
    <w:rsid w:val="00A361C3"/>
    <w:pPr>
      <w:tabs>
        <w:tab w:val="right" w:leader="dot" w:pos="9071"/>
      </w:tabs>
      <w:ind w:left="1701"/>
    </w:pPr>
  </w:style>
  <w:style w:type="paragraph" w:customStyle="1" w:styleId="ListAlpha">
    <w:name w:val="List Alpha"/>
    <w:basedOn w:val="List"/>
    <w:rsid w:val="00A361C3"/>
    <w:pPr>
      <w:numPr>
        <w:numId w:val="9"/>
      </w:numPr>
    </w:pPr>
  </w:style>
  <w:style w:type="paragraph" w:customStyle="1" w:styleId="ListAlpha2">
    <w:name w:val="List Alpha 2"/>
    <w:basedOn w:val="List2"/>
    <w:rsid w:val="00A361C3"/>
    <w:pPr>
      <w:numPr>
        <w:numId w:val="8"/>
      </w:numPr>
    </w:pPr>
  </w:style>
  <w:style w:type="paragraph" w:styleId="List2">
    <w:name w:val="List 2"/>
    <w:basedOn w:val="BodyText"/>
    <w:rsid w:val="00A361C3"/>
    <w:pPr>
      <w:tabs>
        <w:tab w:val="left" w:pos="680"/>
      </w:tabs>
      <w:spacing w:before="60" w:after="60"/>
      <w:ind w:left="680" w:hanging="340"/>
    </w:pPr>
  </w:style>
  <w:style w:type="paragraph" w:styleId="List3">
    <w:name w:val="List 3"/>
    <w:basedOn w:val="BodyText"/>
    <w:rsid w:val="00A361C3"/>
    <w:pPr>
      <w:tabs>
        <w:tab w:val="left" w:pos="1021"/>
      </w:tabs>
      <w:spacing w:before="60" w:after="60"/>
      <w:ind w:left="1020" w:hanging="340"/>
    </w:pPr>
  </w:style>
  <w:style w:type="paragraph" w:styleId="List4">
    <w:name w:val="List 4"/>
    <w:basedOn w:val="BodyText"/>
    <w:rsid w:val="00A361C3"/>
    <w:pPr>
      <w:tabs>
        <w:tab w:val="left" w:pos="1361"/>
      </w:tabs>
      <w:spacing w:before="60" w:after="60"/>
      <w:ind w:left="1361" w:hanging="340"/>
    </w:pPr>
  </w:style>
  <w:style w:type="paragraph" w:styleId="List5">
    <w:name w:val="List 5"/>
    <w:basedOn w:val="BodyText"/>
    <w:rsid w:val="00A361C3"/>
    <w:pPr>
      <w:tabs>
        <w:tab w:val="left" w:pos="1701"/>
      </w:tabs>
      <w:spacing w:before="60" w:after="60"/>
      <w:ind w:left="1701" w:hanging="340"/>
    </w:pPr>
  </w:style>
  <w:style w:type="paragraph" w:styleId="ListBullet3">
    <w:name w:val="List Bullet 3"/>
    <w:basedOn w:val="List3"/>
    <w:rsid w:val="00A361C3"/>
    <w:pPr>
      <w:numPr>
        <w:numId w:val="14"/>
      </w:numPr>
      <w:tabs>
        <w:tab w:val="clear" w:pos="1021"/>
      </w:tabs>
      <w:ind w:left="1037" w:hanging="357"/>
    </w:pPr>
  </w:style>
  <w:style w:type="paragraph" w:styleId="ListBullet4">
    <w:name w:val="List Bullet 4"/>
    <w:basedOn w:val="List4"/>
    <w:rsid w:val="00A361C3"/>
    <w:pPr>
      <w:numPr>
        <w:numId w:val="3"/>
      </w:numPr>
      <w:tabs>
        <w:tab w:val="clear" w:pos="1361"/>
      </w:tabs>
    </w:pPr>
  </w:style>
  <w:style w:type="paragraph" w:styleId="ListBullet5">
    <w:name w:val="List Bullet 5"/>
    <w:basedOn w:val="List5"/>
    <w:rsid w:val="00A361C3"/>
    <w:pPr>
      <w:numPr>
        <w:numId w:val="4"/>
      </w:numPr>
    </w:pPr>
  </w:style>
  <w:style w:type="paragraph" w:styleId="ListContinue2">
    <w:name w:val="List Continue 2"/>
    <w:basedOn w:val="List2"/>
    <w:rsid w:val="00A361C3"/>
    <w:pPr>
      <w:ind w:firstLine="0"/>
    </w:pPr>
  </w:style>
  <w:style w:type="paragraph" w:styleId="ListContinue3">
    <w:name w:val="List Continue 3"/>
    <w:basedOn w:val="List3"/>
    <w:rsid w:val="00A361C3"/>
    <w:pPr>
      <w:ind w:left="1021" w:firstLine="0"/>
    </w:pPr>
  </w:style>
  <w:style w:type="paragraph" w:styleId="ListContinue4">
    <w:name w:val="List Continue 4"/>
    <w:basedOn w:val="List4"/>
    <w:rsid w:val="00A361C3"/>
    <w:pPr>
      <w:ind w:firstLine="0"/>
    </w:pPr>
  </w:style>
  <w:style w:type="paragraph" w:styleId="ListContinue5">
    <w:name w:val="List Continue 5"/>
    <w:basedOn w:val="List5"/>
    <w:rsid w:val="00A361C3"/>
    <w:pPr>
      <w:ind w:firstLine="0"/>
    </w:pPr>
  </w:style>
  <w:style w:type="paragraph" w:styleId="ListNumber3">
    <w:name w:val="List Number 3"/>
    <w:basedOn w:val="List3"/>
    <w:rsid w:val="00A361C3"/>
    <w:pPr>
      <w:numPr>
        <w:numId w:val="5"/>
      </w:numPr>
    </w:pPr>
  </w:style>
  <w:style w:type="paragraph" w:styleId="ListNumber4">
    <w:name w:val="List Number 4"/>
    <w:basedOn w:val="List4"/>
    <w:rsid w:val="00A361C3"/>
    <w:pPr>
      <w:numPr>
        <w:numId w:val="6"/>
      </w:numPr>
    </w:pPr>
  </w:style>
  <w:style w:type="paragraph" w:styleId="ListNumber5">
    <w:name w:val="List Number 5"/>
    <w:basedOn w:val="List5"/>
    <w:rsid w:val="00A361C3"/>
    <w:pPr>
      <w:numPr>
        <w:numId w:val="7"/>
      </w:numPr>
    </w:pPr>
  </w:style>
  <w:style w:type="paragraph" w:styleId="BlockText">
    <w:name w:val="Block Text"/>
    <w:basedOn w:val="Normal"/>
    <w:rsid w:val="00A361C3"/>
    <w:pPr>
      <w:spacing w:after="120"/>
      <w:ind w:left="1440" w:right="1440"/>
    </w:pPr>
  </w:style>
  <w:style w:type="character" w:customStyle="1" w:styleId="Subscript">
    <w:name w:val="Subscript"/>
    <w:basedOn w:val="DefaultParagraphFont"/>
    <w:rsid w:val="00A361C3"/>
    <w:rPr>
      <w:sz w:val="16"/>
      <w:vertAlign w:val="subscript"/>
    </w:rPr>
  </w:style>
  <w:style w:type="character" w:customStyle="1" w:styleId="Superscript">
    <w:name w:val="Superscript"/>
    <w:basedOn w:val="DefaultParagraphFont"/>
    <w:rsid w:val="00A361C3"/>
    <w:rPr>
      <w:sz w:val="16"/>
      <w:vertAlign w:val="superscript"/>
    </w:rPr>
  </w:style>
  <w:style w:type="character" w:customStyle="1" w:styleId="Symbols">
    <w:name w:val="Symbols"/>
    <w:basedOn w:val="DefaultParagraphFont"/>
    <w:rsid w:val="00A361C3"/>
    <w:rPr>
      <w:rFonts w:ascii="Symbol" w:hAnsi="Symbol"/>
    </w:rPr>
  </w:style>
  <w:style w:type="character" w:customStyle="1" w:styleId="MenuOptions">
    <w:name w:val="Menu Options"/>
    <w:basedOn w:val="DefaultParagraphFont"/>
    <w:rsid w:val="00A361C3"/>
    <w:rPr>
      <w:rFonts w:ascii="Arial Narrow" w:hAnsi="Arial Narrow"/>
      <w:smallCaps/>
    </w:rPr>
  </w:style>
  <w:style w:type="character" w:customStyle="1" w:styleId="Buttons">
    <w:name w:val="Buttons"/>
    <w:basedOn w:val="DefaultParagraphFont"/>
    <w:rsid w:val="00A361C3"/>
    <w:rPr>
      <w:b/>
    </w:rPr>
  </w:style>
  <w:style w:type="character" w:customStyle="1" w:styleId="Underlined">
    <w:name w:val="Underlined"/>
    <w:basedOn w:val="DefaultParagraphFont"/>
    <w:rsid w:val="00A361C3"/>
    <w:rPr>
      <w:u w:val="single"/>
    </w:rPr>
  </w:style>
  <w:style w:type="paragraph" w:customStyle="1" w:styleId="TableBodyTextRight">
    <w:name w:val="Table Body Text Right"/>
    <w:basedOn w:val="TableBodyText"/>
    <w:rsid w:val="00A361C3"/>
    <w:pPr>
      <w:widowControl w:val="0"/>
      <w:autoSpaceDE w:val="0"/>
      <w:autoSpaceDN w:val="0"/>
      <w:adjustRightInd w:val="0"/>
      <w:jc w:val="right"/>
    </w:pPr>
    <w:rPr>
      <w:rFonts w:cs="Arial"/>
      <w:szCs w:val="18"/>
    </w:rPr>
  </w:style>
  <w:style w:type="paragraph" w:customStyle="1" w:styleId="CopyrightText">
    <w:name w:val="Copyright Text"/>
    <w:basedOn w:val="BodyText"/>
    <w:rsid w:val="00A361C3"/>
    <w:rPr>
      <w:sz w:val="18"/>
    </w:rPr>
  </w:style>
  <w:style w:type="paragraph" w:customStyle="1" w:styleId="BodySmallRight">
    <w:name w:val="Body Small Right"/>
    <w:basedOn w:val="BodyTextRight"/>
    <w:rsid w:val="00A361C3"/>
    <w:rPr>
      <w:sz w:val="18"/>
      <w:szCs w:val="18"/>
    </w:rPr>
  </w:style>
  <w:style w:type="paragraph" w:customStyle="1" w:styleId="MarginEdition">
    <w:name w:val="Margin Edition"/>
    <w:basedOn w:val="MarginNote"/>
    <w:rsid w:val="00A361C3"/>
    <w:pPr>
      <w:spacing w:before="0" w:after="0"/>
    </w:pPr>
    <w:rPr>
      <w:rFonts w:ascii="Times New Roman" w:hAnsi="Times New Roman"/>
      <w:color w:val="999999"/>
    </w:rPr>
  </w:style>
  <w:style w:type="paragraph" w:customStyle="1" w:styleId="Spacer">
    <w:name w:val="Spacer"/>
    <w:basedOn w:val="Normal"/>
    <w:rsid w:val="00A361C3"/>
    <w:rPr>
      <w:sz w:val="2"/>
      <w:szCs w:val="2"/>
    </w:rPr>
  </w:style>
  <w:style w:type="character" w:customStyle="1" w:styleId="Small">
    <w:name w:val="Small"/>
    <w:basedOn w:val="DefaultParagraphFont"/>
    <w:rsid w:val="00A361C3"/>
    <w:rPr>
      <w:sz w:val="16"/>
    </w:rPr>
  </w:style>
  <w:style w:type="paragraph" w:customStyle="1" w:styleId="WideTable">
    <w:name w:val="Wide Table"/>
    <w:basedOn w:val="Normal"/>
    <w:rsid w:val="00A361C3"/>
    <w:pPr>
      <w:ind w:left="-1418"/>
    </w:pPr>
    <w:rPr>
      <w:sz w:val="2"/>
      <w:szCs w:val="2"/>
    </w:rPr>
  </w:style>
  <w:style w:type="character" w:styleId="PageNumber">
    <w:name w:val="page number"/>
    <w:basedOn w:val="DefaultParagraphFont"/>
    <w:rsid w:val="00A361C3"/>
  </w:style>
  <w:style w:type="paragraph" w:styleId="Quote">
    <w:name w:val="Quote"/>
    <w:basedOn w:val="Heading1"/>
    <w:link w:val="QuoteChar"/>
    <w:qFormat/>
    <w:rsid w:val="00A361C3"/>
    <w:rPr>
      <w:b w:val="0"/>
      <w:sz w:val="72"/>
      <w:szCs w:val="72"/>
      <w:lang w:val="en-NZ"/>
    </w:rPr>
  </w:style>
  <w:style w:type="character" w:customStyle="1" w:styleId="QuoteChar">
    <w:name w:val="Quote Char"/>
    <w:basedOn w:val="DefaultParagraphFont"/>
    <w:link w:val="Quote"/>
    <w:rsid w:val="00A361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61C3"/>
    <w:pPr>
      <w:pageBreakBefore/>
    </w:pPr>
  </w:style>
  <w:style w:type="paragraph" w:customStyle="1" w:styleId="Border">
    <w:name w:val="Border"/>
    <w:basedOn w:val="Normal"/>
    <w:qFormat/>
    <w:rsid w:val="00A361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61C3"/>
    <w:rPr>
      <w:b/>
      <w:bCs/>
      <w:i/>
      <w:iCs/>
      <w:color w:val="auto"/>
    </w:rPr>
  </w:style>
  <w:style w:type="paragraph" w:styleId="IntenseQuote">
    <w:name w:val="Intense Quote"/>
    <w:basedOn w:val="Normal"/>
    <w:next w:val="Normal"/>
    <w:link w:val="IntenseQuoteChar"/>
    <w:uiPriority w:val="30"/>
    <w:qFormat/>
    <w:rsid w:val="00A361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61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61C3"/>
    <w:rPr>
      <w:smallCaps/>
      <w:color w:val="auto"/>
      <w:u w:val="single"/>
    </w:rPr>
  </w:style>
  <w:style w:type="character" w:styleId="IntenseReference">
    <w:name w:val="Intense Reference"/>
    <w:basedOn w:val="DefaultParagraphFont"/>
    <w:uiPriority w:val="32"/>
    <w:qFormat/>
    <w:rsid w:val="00A361C3"/>
    <w:rPr>
      <w:b/>
      <w:bCs/>
      <w:smallCaps/>
      <w:color w:val="auto"/>
      <w:spacing w:val="5"/>
      <w:u w:val="single"/>
    </w:rPr>
  </w:style>
  <w:style w:type="paragraph" w:customStyle="1" w:styleId="2ColumnHeading">
    <w:name w:val="2Column Heading"/>
    <w:basedOn w:val="BodyText"/>
    <w:qFormat/>
    <w:rsid w:val="00A361C3"/>
    <w:pPr>
      <w:spacing w:after="60"/>
      <w:ind w:left="-2268"/>
    </w:pPr>
    <w:rPr>
      <w:b/>
    </w:rPr>
  </w:style>
  <w:style w:type="paragraph" w:customStyle="1" w:styleId="Heading1TOC">
    <w:name w:val="Heading1 TOC"/>
    <w:basedOn w:val="Normal"/>
    <w:qFormat/>
    <w:rsid w:val="00A361C3"/>
    <w:pPr>
      <w:spacing w:before="240" w:after="120"/>
    </w:pPr>
    <w:rPr>
      <w:rFonts w:ascii="Times New Roman" w:hAnsi="Times New Roman"/>
      <w:b/>
      <w:sz w:val="32"/>
    </w:rPr>
  </w:style>
  <w:style w:type="paragraph" w:customStyle="1" w:styleId="Heading2TOC">
    <w:name w:val="Heading2 TOC"/>
    <w:basedOn w:val="Normal"/>
    <w:qFormat/>
    <w:rsid w:val="00A361C3"/>
    <w:pPr>
      <w:spacing w:before="240" w:after="60"/>
    </w:pPr>
    <w:rPr>
      <w:rFonts w:ascii="Times New Roman" w:hAnsi="Times New Roman"/>
      <w:b/>
      <w:sz w:val="28"/>
    </w:rPr>
  </w:style>
  <w:style w:type="character" w:customStyle="1" w:styleId="Underline">
    <w:name w:val="Underline"/>
    <w:basedOn w:val="DefaultParagraphFont"/>
    <w:qFormat/>
    <w:rsid w:val="00A361C3"/>
    <w:rPr>
      <w:u w:val="single"/>
    </w:rPr>
  </w:style>
  <w:style w:type="character" w:customStyle="1" w:styleId="BoldandItalics">
    <w:name w:val="Bold and Italics"/>
    <w:qFormat/>
    <w:rsid w:val="00A361C3"/>
    <w:rPr>
      <w:b/>
      <w:i/>
      <w:u w:val="none"/>
    </w:rPr>
  </w:style>
  <w:style w:type="paragraph" w:styleId="BalloonText">
    <w:name w:val="Balloon Text"/>
    <w:basedOn w:val="Normal"/>
    <w:link w:val="BalloonTextChar"/>
    <w:rsid w:val="00A361C3"/>
    <w:rPr>
      <w:rFonts w:ascii="Tahoma" w:hAnsi="Tahoma" w:cs="Tahoma"/>
      <w:sz w:val="16"/>
      <w:szCs w:val="16"/>
    </w:rPr>
  </w:style>
  <w:style w:type="character" w:customStyle="1" w:styleId="BalloonTextChar">
    <w:name w:val="Balloon Text Char"/>
    <w:basedOn w:val="DefaultParagraphFont"/>
    <w:link w:val="BalloonText"/>
    <w:rsid w:val="00A361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61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61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61C3"/>
    <w:rPr>
      <w:b/>
      <w:color w:val="660033"/>
      <w:spacing w:val="0"/>
    </w:rPr>
  </w:style>
  <w:style w:type="paragraph" w:customStyle="1" w:styleId="Nameditemlist">
    <w:name w:val="Named item list"/>
    <w:basedOn w:val="BodyText"/>
    <w:qFormat/>
    <w:rsid w:val="00A361C3"/>
    <w:pPr>
      <w:tabs>
        <w:tab w:val="left" w:pos="2835"/>
      </w:tabs>
      <w:ind w:left="2835" w:hanging="2835"/>
    </w:pPr>
  </w:style>
  <w:style w:type="paragraph" w:customStyle="1" w:styleId="BodyTextnopadding">
    <w:name w:val="Body Text no padding"/>
    <w:basedOn w:val="BodyText"/>
    <w:qFormat/>
    <w:rsid w:val="00A361C3"/>
    <w:pPr>
      <w:spacing w:before="0" w:after="0"/>
    </w:pPr>
  </w:style>
  <w:style w:type="paragraph" w:customStyle="1" w:styleId="BodyTextBold">
    <w:name w:val="Body Text Bold"/>
    <w:basedOn w:val="BodyText"/>
    <w:qFormat/>
    <w:rsid w:val="00A361C3"/>
    <w:rPr>
      <w:b/>
    </w:rPr>
  </w:style>
  <w:style w:type="character" w:styleId="Hyperlink">
    <w:name w:val="Hyperlink"/>
    <w:basedOn w:val="DefaultParagraphFont"/>
    <w:uiPriority w:val="99"/>
    <w:unhideWhenUsed/>
    <w:rsid w:val="00BB3A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614</Words>
  <Characters>4174</Characters>
  <Application>Microsoft Office Word</Application>
  <DocSecurity>0</DocSecurity>
  <Lines>104</Lines>
  <Paragraphs>83</Paragraphs>
  <ScaleCrop>false</ScaleCrop>
  <Company>Author-it Software Corporation Ltd.</Company>
  <LinksUpToDate>false</LinksUpToDate>
  <CharactersWithSpaces>4705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UEEEL0004 Carry out basic repairs to electrical components and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2024-11-29T00:50:00Z</dcterms:created>
  <dcterms:modified xsi:type="dcterms:W3CDTF">2024-11-29T00:50:00Z</dcterms:modified>
</cp:coreProperties>
</file>