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481" w:rsidP="00FD5481">
      <w:pPr>
        <w:pStyle w:val="Title"/>
      </w:pPr>
      <w:r>
        <w:fldChar w:fldCharType="begin"/>
      </w:r>
      <w:r>
        <w:instrText xml:space="preserve"> TITLE   \* MERGEFORMAT </w:instrText>
      </w:r>
      <w:r>
        <w:fldChar w:fldCharType="separate"/>
      </w:r>
      <w:r>
        <w:t>UEEEC0077 Verify functionality and compliance of custom electronic installations</w:t>
      </w:r>
      <w:r>
        <w:fldChar w:fldCharType="end"/>
      </w:r>
    </w:p>
    <w:p w:rsidR="00FD5481" w:rsidP="00FD5481">
      <w:pPr>
        <w:pStyle w:val="Version"/>
        <w:sectPr w:rsidSect="00A342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2C9" w:rsidP="00A342C9">
      <w:pPr>
        <w:pStyle w:val="SuperHeading"/>
      </w:pPr>
      <w:r w:rsidRPr="00A342C9">
        <w:t>UEEEC0077 Verify functionality and compliance of custom electronic installations</w:t>
      </w:r>
    </w:p>
    <w:p w:rsidR="00000000" w:rsidRPr="00A342C9" w:rsidP="00A342C9">
      <w:pPr>
        <w:pStyle w:val="Heading1"/>
      </w:pPr>
      <w:bookmarkStart w:id="1" w:name="O_1081319"/>
      <w:bookmarkEnd w:id="1"/>
      <w:r w:rsidRPr="00A342C9">
        <w:t>Modification History</w:t>
      </w:r>
    </w:p>
    <w:tbl>
      <w:tblPr>
        <w:tblW w:w="9497" w:type="dxa"/>
        <w:tblLayout w:type="fixed"/>
        <w:tblCellMar>
          <w:left w:w="62" w:type="dxa"/>
          <w:right w:w="62" w:type="dxa"/>
        </w:tblCellMar>
        <w:tblLook w:val="0000"/>
      </w:tblPr>
      <w:tblGrid>
        <w:gridCol w:w="9497"/>
      </w:tblGrid>
      <w:tr w:rsidTr="00A34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t>Release 1. This is the first release of this unit of competency in the UEE Electrotechnology Training Package.</w:t>
            </w:r>
          </w:p>
        </w:tc>
      </w:tr>
    </w:tbl>
    <w:p w:rsidR="00000000" w:rsidRPr="00A342C9" w:rsidP="00A342C9">
      <w:pPr>
        <w:pStyle w:val="NoPaddingFontSize1"/>
      </w:pPr>
    </w:p>
    <w:p w:rsidR="00000000" w:rsidRPr="00A342C9" w:rsidP="00A342C9">
      <w:pPr>
        <w:pStyle w:val="AllowPageBreak"/>
      </w:pPr>
    </w:p>
    <w:p w:rsidR="00000000" w:rsidRPr="00A342C9" w:rsidP="00A342C9">
      <w:pPr>
        <w:pStyle w:val="Heading1"/>
      </w:pPr>
      <w:bookmarkStart w:id="2" w:name="O_1081320"/>
      <w:bookmarkEnd w:id="2"/>
      <w:r w:rsidRPr="00A342C9">
        <w:t>Application</w:t>
      </w:r>
    </w:p>
    <w:tbl>
      <w:tblPr>
        <w:tblW w:w="9497" w:type="dxa"/>
        <w:tblLayout w:type="fixed"/>
        <w:tblCellMar>
          <w:left w:w="62" w:type="dxa"/>
          <w:right w:w="62" w:type="dxa"/>
        </w:tblCellMar>
        <w:tblLook w:val="0000"/>
      </w:tblPr>
      <w:tblGrid>
        <w:gridCol w:w="9497"/>
      </w:tblGrid>
      <w:tr w:rsidTr="00A34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t>This unit involves the skills and knowledge required to verify functionality and compliance of custom electronic installations. It includes preparing to verify custom electronic installations, visually inspecting the installation, conducting te</w:t>
            </w:r>
            <w:r w:rsidRPr="00A342C9">
              <w:t>sts, reporting inspection and verifying findings.</w:t>
            </w:r>
          </w:p>
          <w:p w:rsidR="00000000" w:rsidRPr="00A342C9" w:rsidP="00A342C9">
            <w:pPr>
              <w:pStyle w:val="BodyText"/>
            </w:pPr>
            <w:r w:rsidRPr="00A342C9">
              <w:t>The skills and knowledge described in this unit require a licence or permit to practice in the workplace where work is carried out on electrical installations which are designed to operate at voltages great</w:t>
            </w:r>
            <w:r w:rsidRPr="00A342C9">
              <w:t xml:space="preserve">er than 50 volt (V) alternating current (a.c.) or 120 V direct current (d.c.). </w:t>
            </w:r>
          </w:p>
          <w:p w:rsidR="00000000" w:rsidRPr="00A342C9" w:rsidP="00A342C9">
            <w:pPr>
              <w:pStyle w:val="BodyText"/>
            </w:pPr>
            <w:r w:rsidRPr="00A342C9">
              <w:t>Competency development activities in this unit are subject to regulations directly related to licensing. Where a licence or permit to practice is not held, skills and knowledge</w:t>
            </w:r>
            <w:r w:rsidRPr="00A342C9">
              <w:t xml:space="preserve"> described in this unit require a relevant contract of training, such as an Australian Apprenticeship. </w:t>
            </w:r>
          </w:p>
          <w:p w:rsidR="00000000" w:rsidRPr="00A342C9" w:rsidP="00A342C9">
            <w:pPr>
              <w:pStyle w:val="BodyText"/>
            </w:pPr>
            <w:r w:rsidRPr="00A342C9">
              <w:t>Additional and/or other conditions may apply in some jurisdictions subject to regulations related to electrical work. Practice in the workplace and duri</w:t>
            </w:r>
            <w:r w:rsidRPr="00A342C9">
              <w:t xml:space="preserve">ng training is also subject to work health and safety (WHS)/occupational health and safety (OHS) regulations. </w:t>
            </w:r>
          </w:p>
          <w:p w:rsidR="00000000" w:rsidRPr="00A342C9" w:rsidP="00A342C9">
            <w:pPr>
              <w:pStyle w:val="BodyText"/>
            </w:pPr>
            <w:r w:rsidRPr="00A342C9">
              <w:t>No other licensing, legislative or certification requirements apply to this unit at the time of publication.</w:t>
            </w:r>
          </w:p>
        </w:tc>
      </w:tr>
    </w:tbl>
    <w:p w:rsidR="00000000" w:rsidRPr="00A342C9" w:rsidP="00A342C9">
      <w:pPr>
        <w:pStyle w:val="NoPaddingFontSize1"/>
      </w:pPr>
    </w:p>
    <w:p w:rsidR="00000000" w:rsidRPr="00A342C9" w:rsidP="00A342C9">
      <w:pPr>
        <w:pStyle w:val="AllowPageBreak"/>
      </w:pPr>
    </w:p>
    <w:p w:rsidR="00000000" w:rsidRPr="00A342C9" w:rsidP="00A342C9">
      <w:pPr>
        <w:pStyle w:val="Heading1"/>
      </w:pPr>
      <w:bookmarkStart w:id="3" w:name="O_1081321"/>
      <w:bookmarkEnd w:id="3"/>
      <w:r w:rsidRPr="00A342C9">
        <w:t>Pre-requisite U</w:t>
      </w:r>
      <w:r w:rsidRPr="00A342C9">
        <w:t>nit</w:t>
      </w:r>
    </w:p>
    <w:tbl>
      <w:tblPr>
        <w:tblW w:w="9497" w:type="dxa"/>
        <w:tblLayout w:type="fixed"/>
        <w:tblCellMar>
          <w:left w:w="62" w:type="dxa"/>
          <w:right w:w="62" w:type="dxa"/>
        </w:tblCellMar>
        <w:tblLook w:val="0000"/>
      </w:tblPr>
      <w:tblGrid>
        <w:gridCol w:w="9497"/>
      </w:tblGrid>
      <w:tr w:rsidTr="00A34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t>UEECD0007 Apply work health and safety regulations, codes and practices in the workplace</w:t>
            </w:r>
          </w:p>
          <w:p w:rsidR="00000000" w:rsidRPr="00A342C9" w:rsidP="00A342C9">
            <w:pPr>
              <w:pStyle w:val="BodyText"/>
            </w:pPr>
            <w:r w:rsidRPr="00A342C9">
              <w:t>UEECD0019 Fabricate, assemble and dismantle utilities industry components</w:t>
            </w:r>
          </w:p>
          <w:p w:rsidR="00000000" w:rsidRPr="00A342C9" w:rsidP="00A342C9">
            <w:pPr>
              <w:pStyle w:val="BodyText"/>
            </w:pPr>
            <w:r w:rsidRPr="00A342C9">
              <w:t>UEECD0020 Fix and secure electrotechnology equipment</w:t>
            </w:r>
          </w:p>
          <w:p w:rsidR="00000000" w:rsidRPr="00A342C9" w:rsidP="00A342C9">
            <w:pPr>
              <w:pStyle w:val="BodyText"/>
            </w:pPr>
            <w:r w:rsidRPr="00A342C9">
              <w:t>UEECD0051 Use drawings, diagrams, sc</w:t>
            </w:r>
            <w:r w:rsidRPr="00A342C9">
              <w:t>hedules, standards, codes and specifications</w:t>
            </w:r>
          </w:p>
          <w:p w:rsidR="00000000" w:rsidRPr="00A342C9" w:rsidP="00A342C9">
            <w:pPr>
              <w:pStyle w:val="BodyText"/>
            </w:pPr>
            <w:r w:rsidRPr="00A342C9">
              <w:t>UEECD0025 Lay wiring/cabling and terminate accessories for extra-low voltage (ELV) circuits</w:t>
            </w:r>
          </w:p>
          <w:p w:rsidR="00000000" w:rsidRPr="00A342C9" w:rsidP="00A342C9">
            <w:pPr>
              <w:pStyle w:val="BodyText"/>
            </w:pPr>
            <w:r w:rsidRPr="00A342C9">
              <w:t>UEEEC0004 Assemble and set up fixed video/audio components and systems in buildings and premises</w:t>
            </w:r>
          </w:p>
        </w:tc>
      </w:tr>
    </w:tbl>
    <w:p w:rsidR="00000000" w:rsidRPr="00A342C9" w:rsidP="00A342C9">
      <w:pPr>
        <w:pStyle w:val="NoPaddingFontSize1"/>
      </w:pPr>
    </w:p>
    <w:p w:rsidR="00000000" w:rsidRPr="00A342C9" w:rsidP="00A342C9">
      <w:pPr>
        <w:pStyle w:val="AllowPageBreak"/>
      </w:pPr>
    </w:p>
    <w:p w:rsidR="00000000" w:rsidRPr="00A342C9" w:rsidP="00A342C9">
      <w:pPr>
        <w:pStyle w:val="Heading1"/>
      </w:pPr>
      <w:bookmarkStart w:id="4" w:name="O_1081322"/>
      <w:bookmarkEnd w:id="4"/>
      <w:r w:rsidRPr="00A342C9">
        <w:t>Competency Field</w:t>
      </w:r>
    </w:p>
    <w:tbl>
      <w:tblPr>
        <w:tblW w:w="9497" w:type="dxa"/>
        <w:tblLayout w:type="fixed"/>
        <w:tblCellMar>
          <w:left w:w="62" w:type="dxa"/>
          <w:right w:w="62" w:type="dxa"/>
        </w:tblCellMar>
        <w:tblLook w:val="0000"/>
      </w:tblPr>
      <w:tblGrid>
        <w:gridCol w:w="9497"/>
      </w:tblGrid>
      <w:tr w:rsidTr="00A34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t>Electronics and Communications</w:t>
            </w:r>
          </w:p>
        </w:tc>
      </w:tr>
    </w:tbl>
    <w:p w:rsidR="00000000" w:rsidRPr="00A342C9" w:rsidP="00A342C9">
      <w:pPr>
        <w:pStyle w:val="NoPaddingFontSize1"/>
      </w:pPr>
    </w:p>
    <w:p w:rsidR="00000000" w:rsidRPr="00A342C9" w:rsidP="00A342C9">
      <w:pPr>
        <w:pStyle w:val="AllowPageBreak"/>
      </w:pPr>
    </w:p>
    <w:p w:rsidR="00000000" w:rsidRPr="00A342C9" w:rsidP="00A342C9">
      <w:pPr>
        <w:pStyle w:val="Heading1"/>
      </w:pPr>
      <w:bookmarkStart w:id="5" w:name="O_1081323"/>
      <w:bookmarkEnd w:id="5"/>
      <w:r w:rsidRPr="00A342C9">
        <w:t>Unit Sector</w:t>
      </w:r>
    </w:p>
    <w:tbl>
      <w:tblPr>
        <w:tblW w:w="9497" w:type="dxa"/>
        <w:tblLayout w:type="fixed"/>
        <w:tblCellMar>
          <w:left w:w="62" w:type="dxa"/>
          <w:right w:w="62" w:type="dxa"/>
        </w:tblCellMar>
        <w:tblLook w:val="0000"/>
      </w:tblPr>
      <w:tblGrid>
        <w:gridCol w:w="9497"/>
      </w:tblGrid>
      <w:tr w:rsidTr="00A34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t>Electrotechnology</w:t>
            </w:r>
          </w:p>
        </w:tc>
      </w:tr>
    </w:tbl>
    <w:p w:rsidR="00000000" w:rsidRPr="00A342C9" w:rsidP="00A342C9">
      <w:pPr>
        <w:pStyle w:val="NoPaddingFontSize1"/>
      </w:pPr>
    </w:p>
    <w:p w:rsidR="00000000" w:rsidRPr="00A342C9" w:rsidP="00A342C9">
      <w:pPr>
        <w:pStyle w:val="AllowPageBreak"/>
      </w:pPr>
    </w:p>
    <w:p w:rsidR="00000000" w:rsidRPr="00A342C9" w:rsidP="00A342C9">
      <w:pPr>
        <w:pStyle w:val="Heading1"/>
      </w:pPr>
      <w:bookmarkStart w:id="6" w:name="O_1081324"/>
      <w:bookmarkEnd w:id="6"/>
      <w:r w:rsidRPr="00A342C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342C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PERFORMANCE CRITERIA</w:t>
            </w:r>
          </w:p>
        </w:tc>
      </w:tr>
      <w:tr w:rsidTr="00A342C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Performance criteria describe the performance needed to demonstrate achievement of the element.</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rPr>
                <w:rStyle w:val="SpecialBold"/>
              </w:rPr>
              <w:t>Prepare to verify custom electronic installations</w:t>
            </w: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WHS/OHS requirements and workplace procedures for relevant work area are identified, obtained and app</w:t>
            </w:r>
            <w:r w:rsidRPr="00A342C9">
              <w:t xml:space="preserve">lied </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Risk control measures are applied in accordance with workplace procedures prior to commencing work</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Risks/hazards are identified, assessed and reported to relevant person/s, and control measures implemented</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Relevant person/s is consulted to ensure the work is coordinated effectively with others on worksite</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Location of system components is determined from specifications and diagrams</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Inspection and tests are sequenced in accordance with job schedu</w:t>
            </w:r>
            <w:r w:rsidRPr="00A342C9">
              <w:t>le</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Materials required for tests and verification are obtained in accordance with workplace procedures and checked against job requirements</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Tools, equipment and testing devices required to verify compliance are obtained in accordance with workplace procedures and checked for correct operation and safety</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rPr>
                <w:rStyle w:val="SpecialBold"/>
              </w:rPr>
              <w:t>Visually inspect the installation</w:t>
            </w: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Workplace risk control measures and workplace proc</w:t>
            </w:r>
            <w:r w:rsidRPr="00A342C9">
              <w:t>edures are applied</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Circuits/machines/plant are isolated, as required, in accordance with WHS/OHS requirements and workplace procedures</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Cabling is checked for appropriate type and size</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Cabling accessories and components are checked as being suitably located, securely fixed and suitably protected from damage or corrosion</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Accessories and components are checked as being appropriately rated and meeting functional requirements</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E</w:t>
            </w:r>
            <w:r w:rsidRPr="00A342C9">
              <w:t>vidence that equipment complies with safety and functional requirements is confirmed in accordance with relevant industry standards</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Unplanned situations are dealt with in accordance with workplace procedures, discussed with relevant person/s and doc</w:t>
            </w:r>
            <w:r w:rsidRPr="00A342C9">
              <w:t>umented</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Unexpected situations are dealt with safely and with the approval of relevant person/s</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Inspection is conducted efficiently minimising waste of materials, damage to apparatus, the surrounding environment or services applying sustainable energy practices</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rPr>
                <w:rStyle w:val="SpecialBold"/>
              </w:rPr>
              <w:t>Conduct tests</w:t>
            </w: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Workplace risk control measures and workplace procedures are applied</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Testing or measuring on a live and operating system is conducted in accordance with WHS/OHS requirements and workplace procedures</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Circuits/machines/plant are isolated in strict accordance with WHS/OHS requirements and workplace procedures</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Tests are conducted to verify that cabling is safe, meets specified standards and any relevant regulatory requirements</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Custom electronic apparatus and devices are tested to ensure safe installation and intended functionality</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Unexpected si</w:t>
            </w:r>
            <w:r w:rsidRPr="00A342C9">
              <w:t>tuations are dealt with in accordance with workplace procedures, discussed with relevant person/s and documented</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Unexpected situations are dealt with safely and with the approval of relevant person/s</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Testing is conducted efficiently, minimising waste of materials, damage to apparatus, the surrounding environment or services applying sustainable energy practices</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rPr>
                <w:rStyle w:val="SpecialBold"/>
              </w:rPr>
              <w:t>Report inspection and verification findings</w:t>
            </w: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WHS/OHS work completion risk control meas</w:t>
            </w:r>
            <w:r w:rsidRPr="00A342C9">
              <w:t>ures and procedures are applied</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Worksite and equipment are cleaned and made safe in accordance with workplace procedures</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Non-compliance defects are identified and reported in accordance with workplace procedures</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t>Recommendations for rectifying defects are made in accordance with workplace procedures</w:t>
            </w:r>
          </w:p>
        </w:tc>
      </w:tr>
      <w:tr w:rsidTr="00A342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2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2C9">
            <w:pPr>
              <w:pStyle w:val="BodyText"/>
              <w:rPr>
                <w:lang w:val="en-NZ"/>
              </w:rPr>
            </w:pPr>
            <w:r w:rsidRPr="00A342C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t>Work completion is documented and appropriate person/s notified in accordance with workplace procedures</w:t>
            </w:r>
          </w:p>
        </w:tc>
      </w:tr>
    </w:tbl>
    <w:p w:rsidR="00000000" w:rsidRPr="00A342C9" w:rsidP="00A342C9">
      <w:pPr>
        <w:pStyle w:val="NoPaddingFontSize1"/>
      </w:pPr>
    </w:p>
    <w:p w:rsidR="00000000" w:rsidRPr="00A342C9" w:rsidP="00A342C9">
      <w:pPr>
        <w:pStyle w:val="AllowPageBreak"/>
      </w:pPr>
    </w:p>
    <w:p w:rsidR="00000000" w:rsidRPr="00A342C9" w:rsidP="00A342C9">
      <w:pPr>
        <w:pStyle w:val="Heading1"/>
      </w:pPr>
      <w:bookmarkStart w:id="7" w:name="O_1081325"/>
      <w:bookmarkEnd w:id="7"/>
      <w:r w:rsidRPr="00A342C9">
        <w:t>Foundation Skills</w:t>
      </w:r>
    </w:p>
    <w:tbl>
      <w:tblPr>
        <w:tblW w:w="9497" w:type="dxa"/>
        <w:tblLayout w:type="fixed"/>
        <w:tblCellMar>
          <w:left w:w="62" w:type="dxa"/>
          <w:right w:w="62" w:type="dxa"/>
        </w:tblCellMar>
        <w:tblLook w:val="0000"/>
      </w:tblPr>
      <w:tblGrid>
        <w:gridCol w:w="9497"/>
      </w:tblGrid>
      <w:tr w:rsidTr="00A34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t xml:space="preserve">Foundation skills </w:t>
            </w:r>
            <w:r w:rsidRPr="00A342C9">
              <w:t>essential to performance are explicit in the performance criteria of this unit of competency.</w:t>
            </w:r>
          </w:p>
        </w:tc>
      </w:tr>
    </w:tbl>
    <w:p w:rsidR="00000000" w:rsidRPr="00A342C9" w:rsidP="00A342C9">
      <w:pPr>
        <w:pStyle w:val="NoPaddingFontSize1"/>
      </w:pPr>
    </w:p>
    <w:p w:rsidR="00000000" w:rsidRPr="00A342C9" w:rsidP="00A342C9">
      <w:pPr>
        <w:pStyle w:val="AllowPageBreak"/>
      </w:pPr>
    </w:p>
    <w:p w:rsidR="00000000" w:rsidRPr="00A342C9" w:rsidP="00A342C9">
      <w:pPr>
        <w:pStyle w:val="Heading1"/>
      </w:pPr>
      <w:bookmarkStart w:id="8" w:name="O_1081326"/>
      <w:bookmarkEnd w:id="8"/>
      <w:r w:rsidRPr="00A342C9">
        <w:t>Range of Conditions</w:t>
      </w:r>
    </w:p>
    <w:tbl>
      <w:tblPr>
        <w:tblW w:w="9497" w:type="dxa"/>
        <w:tblLayout w:type="fixed"/>
        <w:tblCellMar>
          <w:left w:w="62" w:type="dxa"/>
          <w:right w:w="62" w:type="dxa"/>
        </w:tblCellMar>
        <w:tblLook w:val="0000"/>
      </w:tblPr>
      <w:tblGrid>
        <w:gridCol w:w="4693"/>
        <w:gridCol w:w="4804"/>
      </w:tblGrid>
      <w:tr w:rsidTr="00A342C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t>Range is restricted to essential operating conditions and any other variables essential to the work environment.</w:t>
            </w:r>
          </w:p>
          <w:p w:rsidR="00000000" w:rsidP="00A342C9">
            <w:pPr>
              <w:pStyle w:val="BodyText"/>
              <w:rPr>
                <w:lang w:val="en-NZ"/>
              </w:rPr>
            </w:pPr>
            <w:r w:rsidRPr="00A342C9">
              <w:t>Non-essential conditions may be found in the UEE Electrotechnology Training Package Companion Volume Implementation Guide.</w:t>
            </w:r>
          </w:p>
        </w:tc>
      </w:tr>
      <w:tr w:rsidTr="00A342C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t>Verifying compliance and functionality of custom electronic installations must include at least the following:</w:t>
            </w:r>
          </w:p>
          <w:p w:rsidR="00000000" w:rsidP="00A342C9">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A342C9" w:rsidP="00A342C9">
            <w:pPr>
              <w:pStyle w:val="ListBullet"/>
            </w:pPr>
            <w:r w:rsidRPr="00A342C9">
              <w:t xml:space="preserve">two different new </w:t>
            </w:r>
            <w:r w:rsidRPr="00A342C9">
              <w:t>or existing custom electronic installations</w:t>
            </w:r>
          </w:p>
          <w:p w:rsidR="00000000" w:rsidP="00A342C9">
            <w:pPr>
              <w:pStyle w:val="ListBullet"/>
              <w:rPr>
                <w:lang w:val="en-NZ"/>
              </w:rPr>
            </w:pPr>
            <w:r w:rsidRPr="00A342C9">
              <w:t>one installation, including a basic integrated system</w:t>
            </w:r>
          </w:p>
        </w:tc>
      </w:tr>
      <w:tr w:rsidTr="00A342C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t>Verification must include at least the following:</w:t>
            </w:r>
          </w:p>
          <w:p w:rsidR="00000000" w:rsidP="00A342C9">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A342C9" w:rsidP="00A342C9">
            <w:pPr>
              <w:pStyle w:val="ListBullet"/>
            </w:pPr>
            <w:r w:rsidRPr="00A342C9">
              <w:t>visual inspection of cabling, accessories, apparatus and controls</w:t>
            </w:r>
          </w:p>
          <w:p w:rsidR="00000000" w:rsidP="00A342C9">
            <w:pPr>
              <w:pStyle w:val="ListBullet"/>
              <w:rPr>
                <w:lang w:val="en-NZ"/>
              </w:rPr>
            </w:pPr>
            <w:r w:rsidRPr="00A342C9">
              <w:t>conducting all safety and compliance tests</w:t>
            </w:r>
          </w:p>
        </w:tc>
      </w:tr>
      <w:tr w:rsidTr="00A342C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t>Testing must include at least the following:</w:t>
            </w:r>
          </w:p>
          <w:p w:rsidR="00000000" w:rsidP="00A342C9">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A342C9" w:rsidP="00A342C9">
            <w:pPr>
              <w:pStyle w:val="ListBullet"/>
            </w:pPr>
            <w:r w:rsidRPr="00A342C9">
              <w:t>isolation testing</w:t>
            </w:r>
          </w:p>
          <w:p w:rsidR="00000000" w:rsidRPr="00A342C9" w:rsidP="00A342C9">
            <w:pPr>
              <w:pStyle w:val="ListBullet"/>
            </w:pPr>
            <w:r w:rsidRPr="00A342C9">
              <w:t>insulation resistance</w:t>
            </w:r>
          </w:p>
          <w:p w:rsidR="00000000" w:rsidRPr="00A342C9" w:rsidP="00A342C9">
            <w:pPr>
              <w:pStyle w:val="ListBullet"/>
            </w:pPr>
            <w:r w:rsidRPr="00A342C9">
              <w:t>cable tests to specified standard (e.g. Category 5 standard)</w:t>
            </w:r>
          </w:p>
          <w:p w:rsidR="00000000" w:rsidRPr="00A342C9" w:rsidP="00A342C9">
            <w:pPr>
              <w:pStyle w:val="ListBullet"/>
            </w:pPr>
            <w:r w:rsidRPr="00A342C9">
              <w:t>polarity tests</w:t>
            </w:r>
          </w:p>
          <w:p w:rsidR="00000000" w:rsidRPr="00A342C9" w:rsidP="00A342C9">
            <w:pPr>
              <w:pStyle w:val="ListBullet"/>
            </w:pPr>
            <w:r w:rsidRPr="00A342C9">
              <w:t>continuity of earthing</w:t>
            </w:r>
          </w:p>
          <w:p w:rsidR="00000000" w:rsidRPr="00A342C9" w:rsidP="00A342C9">
            <w:pPr>
              <w:pStyle w:val="ListBullet"/>
            </w:pPr>
            <w:r w:rsidRPr="00A342C9">
              <w:t>correct connections perfor</w:t>
            </w:r>
            <w:r w:rsidRPr="00A342C9">
              <w:t>mance tests</w:t>
            </w:r>
          </w:p>
        </w:tc>
      </w:tr>
    </w:tbl>
    <w:p w:rsidR="00000000" w:rsidRPr="00A342C9" w:rsidP="00A342C9">
      <w:pPr>
        <w:pStyle w:val="NoPaddingFontSize1"/>
      </w:pPr>
    </w:p>
    <w:p w:rsidR="00000000" w:rsidRPr="00A342C9" w:rsidP="00A342C9">
      <w:pPr>
        <w:pStyle w:val="AllowPageBreak"/>
      </w:pPr>
    </w:p>
    <w:p w:rsidR="00000000" w:rsidRPr="00A342C9" w:rsidP="00A342C9">
      <w:pPr>
        <w:pStyle w:val="Heading1"/>
      </w:pPr>
      <w:bookmarkStart w:id="9" w:name="O_1081327"/>
      <w:bookmarkEnd w:id="9"/>
      <w:r w:rsidRPr="00A342C9">
        <w:t>Unit Mapping Information</w:t>
      </w:r>
    </w:p>
    <w:tbl>
      <w:tblPr>
        <w:tblW w:w="9497" w:type="dxa"/>
        <w:tblLayout w:type="fixed"/>
        <w:tblCellMar>
          <w:left w:w="62" w:type="dxa"/>
          <w:right w:w="62" w:type="dxa"/>
        </w:tblCellMar>
        <w:tblLook w:val="0000"/>
      </w:tblPr>
      <w:tblGrid>
        <w:gridCol w:w="9497"/>
      </w:tblGrid>
      <w:tr w:rsidTr="00A342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2C9" w:rsidP="00A342C9">
            <w:pPr>
              <w:pStyle w:val="BodyText"/>
            </w:pPr>
            <w:r w:rsidRPr="00A342C9">
              <w:t>This unit replaces and is equivalent to UEENEEH105A Verify functionality and compliance of custom electronic installations.</w:t>
            </w:r>
          </w:p>
        </w:tc>
      </w:tr>
    </w:tbl>
    <w:p w:rsidR="00000000" w:rsidRPr="00A342C9" w:rsidP="00A342C9">
      <w:pPr>
        <w:pStyle w:val="NoPaddingFontSize1"/>
      </w:pPr>
    </w:p>
    <w:p w:rsidR="00000000" w:rsidRPr="00A342C9" w:rsidP="00A342C9">
      <w:pPr>
        <w:pStyle w:val="AllowPageBreak"/>
      </w:pPr>
    </w:p>
    <w:p w:rsidR="00000000" w:rsidRPr="00A342C9" w:rsidP="00A342C9">
      <w:pPr>
        <w:pStyle w:val="Heading1"/>
      </w:pPr>
      <w:bookmarkStart w:id="10" w:name="O_1081334"/>
      <w:bookmarkEnd w:id="10"/>
      <w:r w:rsidRPr="00A342C9">
        <w:t>Links</w:t>
      </w:r>
    </w:p>
    <w:p w:rsidR="00000000" w:rsidRPr="00A342C9" w:rsidP="00FD5481">
      <w:pPr>
        <w:pStyle w:val="BodyText"/>
      </w:pPr>
      <w:r w:rsidRPr="00A342C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D02D9">
        <w:rPr>
          <w:rStyle w:val="Hyperlink"/>
        </w:rPr>
        <w:t>https://vetnet.gov.au/Pages/TrainingDocs.aspx?q=b8a8f136-5421-4ce1-92e0-2b50341431b6</w:t>
      </w:r>
      <w:r>
        <w:fldChar w:fldCharType="end"/>
      </w:r>
    </w:p>
    <w:p w:rsidR="00000000" w:rsidRPr="00A342C9" w:rsidP="00A342C9"/>
    <w:sectPr w:rsidSect="00A342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C9" w:rsidRPr="00FD5481" w:rsidP="00FD5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81" w:rsidP="00A342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5481" w:rsidP="00A342C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D5481" w:rsidP="00A342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2C9" w:rsidRPr="00FD5481" w:rsidP="00FD54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481" w:rsidRPr="002D2AF8" w:rsidP="00A342C9">
    <w:pPr>
      <w:pStyle w:val="Header"/>
      <w:framePr w:wrap="around"/>
    </w:pPr>
    <w:r>
      <w:fldChar w:fldCharType="begin"/>
    </w:r>
    <w:r>
      <w:instrText xml:space="preserve"> TITLE   \* MERGEFORMAT </w:instrText>
    </w:r>
    <w:r>
      <w:fldChar w:fldCharType="separate"/>
    </w:r>
    <w:r>
      <w:t>UEEEC0077 Verify functionality and compliance of custom electronic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D5481" w:rsidP="00A342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286B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CE3E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2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2C9"/>
    <w:pPr>
      <w:spacing w:before="360" w:after="60"/>
      <w:outlineLvl w:val="0"/>
    </w:pPr>
    <w:rPr>
      <w:sz w:val="32"/>
    </w:rPr>
  </w:style>
  <w:style w:type="paragraph" w:styleId="Heading2">
    <w:name w:val="heading 2"/>
    <w:basedOn w:val="HeadingBase"/>
    <w:next w:val="BodyText"/>
    <w:link w:val="Heading2Char"/>
    <w:qFormat/>
    <w:rsid w:val="00A342C9"/>
    <w:pPr>
      <w:keepLines/>
      <w:spacing w:before="240" w:after="120"/>
      <w:outlineLvl w:val="1"/>
    </w:pPr>
    <w:rPr>
      <w:sz w:val="28"/>
      <w:szCs w:val="40"/>
    </w:rPr>
  </w:style>
  <w:style w:type="paragraph" w:styleId="Heading3">
    <w:name w:val="heading 3"/>
    <w:basedOn w:val="HeadingBase"/>
    <w:next w:val="BodyText"/>
    <w:link w:val="Heading3Char"/>
    <w:qFormat/>
    <w:rsid w:val="00A342C9"/>
    <w:pPr>
      <w:spacing w:before="180" w:after="120"/>
      <w:outlineLvl w:val="2"/>
    </w:pPr>
    <w:rPr>
      <w:spacing w:val="-10"/>
      <w:kern w:val="32"/>
    </w:rPr>
  </w:style>
  <w:style w:type="paragraph" w:styleId="Heading4">
    <w:name w:val="heading 4"/>
    <w:basedOn w:val="HeadingBase"/>
    <w:next w:val="BodyText"/>
    <w:link w:val="Heading4Char"/>
    <w:qFormat/>
    <w:rsid w:val="00A342C9"/>
    <w:pPr>
      <w:spacing w:before="160" w:after="120"/>
      <w:outlineLvl w:val="3"/>
    </w:pPr>
    <w:rPr>
      <w:sz w:val="22"/>
    </w:rPr>
  </w:style>
  <w:style w:type="paragraph" w:styleId="Heading5">
    <w:name w:val="heading 5"/>
    <w:basedOn w:val="HeadingBase"/>
    <w:next w:val="Normal"/>
    <w:link w:val="Heading5Char"/>
    <w:qFormat/>
    <w:rsid w:val="00A342C9"/>
    <w:pPr>
      <w:spacing w:before="80"/>
      <w:outlineLvl w:val="4"/>
    </w:pPr>
    <w:rPr>
      <w:color w:val="918585"/>
      <w:sz w:val="20"/>
    </w:rPr>
  </w:style>
  <w:style w:type="paragraph" w:styleId="Heading6">
    <w:name w:val="heading 6"/>
    <w:basedOn w:val="HeadingBase"/>
    <w:next w:val="Normal"/>
    <w:link w:val="Heading6Char"/>
    <w:qFormat/>
    <w:rsid w:val="00A342C9"/>
    <w:pPr>
      <w:spacing w:before="60"/>
      <w:outlineLvl w:val="5"/>
    </w:pPr>
    <w:rPr>
      <w:color w:val="918585"/>
      <w:sz w:val="20"/>
    </w:rPr>
  </w:style>
  <w:style w:type="paragraph" w:styleId="Heading7">
    <w:name w:val="heading 7"/>
    <w:basedOn w:val="Normal"/>
    <w:next w:val="Normal"/>
    <w:link w:val="Heading7Char"/>
    <w:qFormat/>
    <w:rsid w:val="00A342C9"/>
    <w:pPr>
      <w:ind w:left="720"/>
      <w:outlineLvl w:val="6"/>
    </w:pPr>
    <w:rPr>
      <w:i/>
    </w:rPr>
  </w:style>
  <w:style w:type="paragraph" w:styleId="Heading8">
    <w:name w:val="heading 8"/>
    <w:basedOn w:val="Normal"/>
    <w:next w:val="Normal"/>
    <w:link w:val="Heading8Char"/>
    <w:qFormat/>
    <w:rsid w:val="00A342C9"/>
    <w:pPr>
      <w:ind w:left="720"/>
      <w:outlineLvl w:val="7"/>
    </w:pPr>
    <w:rPr>
      <w:i/>
    </w:rPr>
  </w:style>
  <w:style w:type="paragraph" w:styleId="Heading9">
    <w:name w:val="heading 9"/>
    <w:basedOn w:val="Normal"/>
    <w:next w:val="Normal"/>
    <w:link w:val="Heading9Char"/>
    <w:qFormat/>
    <w:rsid w:val="00A342C9"/>
    <w:pPr>
      <w:ind w:left="720"/>
      <w:outlineLvl w:val="8"/>
    </w:pPr>
    <w:rPr>
      <w:i/>
    </w:rPr>
  </w:style>
  <w:style w:type="character" w:default="1" w:styleId="DefaultParagraphFont">
    <w:name w:val="Default Paragraph Font"/>
    <w:uiPriority w:val="1"/>
    <w:unhideWhenUsed/>
    <w:rsid w:val="00A342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2C9"/>
  </w:style>
  <w:style w:type="character" w:customStyle="1" w:styleId="Heading1Char">
    <w:name w:val="Heading 1 Char"/>
    <w:basedOn w:val="DefaultParagraphFont"/>
    <w:link w:val="Heading1"/>
    <w:rsid w:val="00A342C9"/>
    <w:rPr>
      <w:rFonts w:ascii="Times New Roman" w:eastAsia="Times New Roman" w:hAnsi="Times New Roman" w:cs="Times New Roman"/>
      <w:b/>
      <w:sz w:val="32"/>
      <w:szCs w:val="20"/>
      <w:lang w:eastAsia="en-US"/>
    </w:rPr>
  </w:style>
  <w:style w:type="paragraph" w:styleId="BodyText">
    <w:name w:val="Body Text"/>
    <w:basedOn w:val="Normal"/>
    <w:link w:val="BodyTextChar"/>
    <w:rsid w:val="00A342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2C9"/>
    <w:rPr>
      <w:rFonts w:ascii="Times New Roman" w:eastAsia="Times New Roman" w:hAnsi="Times New Roman" w:cs="Times New Roman"/>
      <w:sz w:val="24"/>
      <w:lang w:eastAsia="en-US"/>
    </w:rPr>
  </w:style>
  <w:style w:type="paragraph" w:styleId="ListBullet">
    <w:name w:val="List Bullet"/>
    <w:basedOn w:val="List"/>
    <w:rsid w:val="00A342C9"/>
    <w:pPr>
      <w:numPr>
        <w:numId w:val="11"/>
      </w:numPr>
      <w:tabs>
        <w:tab w:val="clear" w:pos="340"/>
      </w:tabs>
      <w:spacing w:before="40" w:after="40"/>
    </w:pPr>
  </w:style>
  <w:style w:type="character" w:customStyle="1" w:styleId="SpecialBold">
    <w:name w:val="Special Bold"/>
    <w:basedOn w:val="DefaultParagraphFont"/>
    <w:rsid w:val="00A342C9"/>
    <w:rPr>
      <w:b/>
      <w:spacing w:val="0"/>
    </w:rPr>
  </w:style>
  <w:style w:type="paragraph" w:customStyle="1" w:styleId="SuperHeading">
    <w:name w:val="SuperHeading"/>
    <w:basedOn w:val="Normal"/>
    <w:rsid w:val="00A342C9"/>
    <w:pPr>
      <w:spacing w:before="240" w:after="120"/>
      <w:outlineLvl w:val="0"/>
    </w:pPr>
    <w:rPr>
      <w:rFonts w:ascii="Times New Roman" w:hAnsi="Times New Roman"/>
      <w:b/>
      <w:sz w:val="32"/>
    </w:rPr>
  </w:style>
  <w:style w:type="paragraph" w:customStyle="1" w:styleId="AllowPageBreak">
    <w:name w:val="AllowPageBreak"/>
    <w:rsid w:val="00A342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42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2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2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2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2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2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2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2C9"/>
    <w:rPr>
      <w:rFonts w:ascii="Courier New" w:eastAsia="Times New Roman" w:hAnsi="Courier New" w:cs="Times New Roman"/>
      <w:i/>
      <w:szCs w:val="20"/>
      <w:lang w:eastAsia="en-US"/>
    </w:rPr>
  </w:style>
  <w:style w:type="paragraph" w:customStyle="1" w:styleId="HeadingBase">
    <w:name w:val="Heading Base"/>
    <w:rsid w:val="00A342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2C9"/>
    <w:pPr>
      <w:tabs>
        <w:tab w:val="right" w:leader="dot" w:pos="9072"/>
      </w:tabs>
      <w:ind w:left="567"/>
    </w:pPr>
    <w:rPr>
      <w:szCs w:val="22"/>
    </w:rPr>
  </w:style>
  <w:style w:type="paragraph" w:customStyle="1" w:styleId="TOCBase">
    <w:name w:val="TOC Base"/>
    <w:rsid w:val="00A342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2C9"/>
    <w:pPr>
      <w:tabs>
        <w:tab w:val="right" w:leader="dot" w:pos="9072"/>
      </w:tabs>
      <w:spacing w:before="40" w:after="40"/>
      <w:ind w:left="284"/>
    </w:pPr>
    <w:rPr>
      <w:rFonts w:ascii="Times New Roman" w:hAnsi="Times New Roman"/>
    </w:rPr>
  </w:style>
  <w:style w:type="paragraph" w:styleId="TOC1">
    <w:name w:val="toc 1"/>
    <w:basedOn w:val="TOCBase"/>
    <w:next w:val="Normal"/>
    <w:rsid w:val="00A342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2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2C9"/>
    <w:rPr>
      <w:rFonts w:ascii="Times New Roman" w:eastAsia="Times New Roman" w:hAnsi="Times New Roman" w:cs="Times New Roman"/>
      <w:sz w:val="16"/>
      <w:lang w:eastAsia="en-US"/>
    </w:rPr>
  </w:style>
  <w:style w:type="paragraph" w:styleId="Title">
    <w:name w:val="Title"/>
    <w:basedOn w:val="HeadingBase"/>
    <w:link w:val="TitleChar"/>
    <w:qFormat/>
    <w:rsid w:val="00A342C9"/>
    <w:pPr>
      <w:spacing w:before="5040"/>
      <w:jc w:val="center"/>
    </w:pPr>
    <w:rPr>
      <w:sz w:val="48"/>
      <w:szCs w:val="72"/>
      <w:lang w:val="en-US"/>
    </w:rPr>
  </w:style>
  <w:style w:type="character" w:customStyle="1" w:styleId="TitleChar">
    <w:name w:val="Title Char"/>
    <w:basedOn w:val="DefaultParagraphFont"/>
    <w:link w:val="Title"/>
    <w:rsid w:val="00A342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2C9"/>
    <w:pPr>
      <w:tabs>
        <w:tab w:val="left" w:pos="3600"/>
        <w:tab w:val="left" w:pos="3958"/>
      </w:tabs>
    </w:pPr>
  </w:style>
  <w:style w:type="paragraph" w:styleId="List">
    <w:name w:val="List"/>
    <w:basedOn w:val="BodyText"/>
    <w:next w:val="BodyText"/>
    <w:rsid w:val="00A342C9"/>
    <w:pPr>
      <w:tabs>
        <w:tab w:val="left" w:pos="340"/>
      </w:tabs>
      <w:spacing w:before="60" w:after="60"/>
      <w:ind w:left="340" w:hanging="340"/>
    </w:pPr>
  </w:style>
  <w:style w:type="paragraph" w:customStyle="1" w:styleId="Note">
    <w:name w:val="Note"/>
    <w:basedOn w:val="BodyText"/>
    <w:rsid w:val="00A342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2C9"/>
    <w:pPr>
      <w:framePr w:wrap="auto" w:hAnchor="text" w:y="6049"/>
    </w:pPr>
    <w:rPr>
      <w:color w:val="000000"/>
      <w:sz w:val="40"/>
    </w:rPr>
  </w:style>
  <w:style w:type="paragraph" w:customStyle="1" w:styleId="TOCTitle">
    <w:name w:val="TOCTitle"/>
    <w:basedOn w:val="Heading1"/>
    <w:rsid w:val="00A342C9"/>
    <w:pPr>
      <w:spacing w:after="240"/>
      <w:jc w:val="center"/>
      <w:outlineLvl w:val="9"/>
    </w:pPr>
    <w:rPr>
      <w:caps/>
    </w:rPr>
  </w:style>
  <w:style w:type="paragraph" w:customStyle="1" w:styleId="Version">
    <w:name w:val="Version"/>
    <w:rsid w:val="00A342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42C9"/>
    <w:pPr>
      <w:numPr>
        <w:numId w:val="12"/>
      </w:numPr>
      <w:tabs>
        <w:tab w:val="clear" w:pos="680"/>
      </w:tabs>
    </w:pPr>
  </w:style>
  <w:style w:type="paragraph" w:styleId="Index1">
    <w:name w:val="index 1"/>
    <w:basedOn w:val="Normal"/>
    <w:next w:val="Normal"/>
    <w:semiHidden/>
    <w:rsid w:val="00A342C9"/>
    <w:pPr>
      <w:keepNext w:val="0"/>
      <w:tabs>
        <w:tab w:val="right" w:pos="4176"/>
      </w:tabs>
      <w:ind w:left="198" w:hanging="198"/>
    </w:pPr>
    <w:rPr>
      <w:rFonts w:ascii="Garamond" w:hAnsi="Garamond"/>
    </w:rPr>
  </w:style>
  <w:style w:type="paragraph" w:styleId="IndexHeading">
    <w:name w:val="index heading"/>
    <w:basedOn w:val="Normal"/>
    <w:next w:val="Index1"/>
    <w:semiHidden/>
    <w:rsid w:val="00A342C9"/>
    <w:pPr>
      <w:spacing w:before="120" w:after="120"/>
    </w:pPr>
    <w:rPr>
      <w:rFonts w:ascii="Arial" w:hAnsi="Arial"/>
      <w:b/>
      <w:color w:val="918585"/>
      <w:sz w:val="24"/>
    </w:rPr>
  </w:style>
  <w:style w:type="paragraph" w:styleId="Header">
    <w:name w:val="header"/>
    <w:basedOn w:val="Normal"/>
    <w:link w:val="HeaderChar"/>
    <w:rsid w:val="00A342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2C9"/>
    <w:rPr>
      <w:rFonts w:ascii="Times New Roman" w:eastAsia="Times New Roman" w:hAnsi="Times New Roman" w:cs="Times New Roman"/>
      <w:sz w:val="16"/>
      <w:szCs w:val="20"/>
      <w:lang w:val="en-GB" w:eastAsia="en-US"/>
    </w:rPr>
  </w:style>
  <w:style w:type="paragraph" w:customStyle="1" w:styleId="Chapter">
    <w:name w:val="Chapter"/>
    <w:basedOn w:val="Normal"/>
    <w:rsid w:val="00A342C9"/>
    <w:pPr>
      <w:spacing w:before="240"/>
    </w:pPr>
    <w:rPr>
      <w:rFonts w:ascii="Times New Roman" w:hAnsi="Times New Roman"/>
      <w:smallCaps/>
      <w:spacing w:val="80"/>
      <w:sz w:val="28"/>
    </w:rPr>
  </w:style>
  <w:style w:type="paragraph" w:customStyle="1" w:styleId="InChapter">
    <w:name w:val="InChapter"/>
    <w:basedOn w:val="Heading3"/>
    <w:rsid w:val="00A342C9"/>
    <w:pPr>
      <w:spacing w:after="240"/>
      <w:outlineLvl w:val="9"/>
    </w:pPr>
    <w:rPr>
      <w:noProof/>
    </w:rPr>
  </w:style>
  <w:style w:type="paragraph" w:styleId="Index2">
    <w:name w:val="index 2"/>
    <w:basedOn w:val="Normal"/>
    <w:next w:val="Normal"/>
    <w:semiHidden/>
    <w:rsid w:val="00A342C9"/>
    <w:pPr>
      <w:tabs>
        <w:tab w:val="right" w:pos="4176"/>
      </w:tabs>
      <w:ind w:left="568" w:hanging="284"/>
    </w:pPr>
    <w:rPr>
      <w:rFonts w:ascii="Garamond" w:hAnsi="Garamond"/>
    </w:rPr>
  </w:style>
  <w:style w:type="paragraph" w:customStyle="1" w:styleId="Byline">
    <w:name w:val="Byline"/>
    <w:rsid w:val="00A342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2C9"/>
    <w:pPr>
      <w:tabs>
        <w:tab w:val="clear" w:pos="3600"/>
        <w:tab w:val="clear" w:pos="3958"/>
      </w:tabs>
      <w:jc w:val="right"/>
    </w:pPr>
  </w:style>
  <w:style w:type="character" w:styleId="Emphasis">
    <w:name w:val="Emphasis"/>
    <w:basedOn w:val="DefaultParagraphFont"/>
    <w:qFormat/>
    <w:rsid w:val="00A342C9"/>
    <w:rPr>
      <w:i/>
    </w:rPr>
  </w:style>
  <w:style w:type="paragraph" w:styleId="Caption">
    <w:name w:val="caption"/>
    <w:basedOn w:val="BodyText"/>
    <w:next w:val="Normal"/>
    <w:qFormat/>
    <w:rsid w:val="00A342C9"/>
    <w:pPr>
      <w:framePr w:w="2268" w:hSpace="181" w:vSpace="181" w:wrap="around" w:vAnchor="text" w:hAnchor="page" w:x="1135" w:y="285" w:anchorLock="1"/>
    </w:pPr>
    <w:rPr>
      <w:i/>
    </w:rPr>
  </w:style>
  <w:style w:type="paragraph" w:customStyle="1" w:styleId="MiniTOCTitle">
    <w:name w:val="MiniTOCTitle"/>
    <w:basedOn w:val="Heading4"/>
    <w:rsid w:val="00A342C9"/>
    <w:pPr>
      <w:spacing w:before="240"/>
      <w:outlineLvl w:val="9"/>
    </w:pPr>
    <w:rPr>
      <w:noProof/>
      <w:sz w:val="24"/>
    </w:rPr>
  </w:style>
  <w:style w:type="paragraph" w:customStyle="1" w:styleId="MiniTOCItem">
    <w:name w:val="MiniTOCItem"/>
    <w:basedOn w:val="ListBullet"/>
    <w:rsid w:val="00A342C9"/>
    <w:pPr>
      <w:numPr>
        <w:numId w:val="0"/>
      </w:numPr>
      <w:tabs>
        <w:tab w:val="right" w:leader="dot" w:pos="6521"/>
      </w:tabs>
      <w:spacing w:before="0" w:after="0"/>
    </w:pPr>
  </w:style>
  <w:style w:type="paragraph" w:customStyle="1" w:styleId="TOFTitle">
    <w:name w:val="TOFTitle"/>
    <w:basedOn w:val="TOCTitle"/>
    <w:rsid w:val="00A342C9"/>
  </w:style>
  <w:style w:type="paragraph" w:styleId="TableofFigures">
    <w:name w:val="table of figures"/>
    <w:basedOn w:val="Normal"/>
    <w:next w:val="Normal"/>
    <w:semiHidden/>
    <w:rsid w:val="00A342C9"/>
    <w:pPr>
      <w:tabs>
        <w:tab w:val="right" w:leader="dot" w:pos="9072"/>
      </w:tabs>
      <w:ind w:left="970" w:hanging="403"/>
    </w:pPr>
    <w:rPr>
      <w:rFonts w:ascii="Times New Roman" w:hAnsi="Times New Roman"/>
      <w:b/>
    </w:rPr>
  </w:style>
  <w:style w:type="paragraph" w:styleId="ListNumber">
    <w:name w:val="List Number"/>
    <w:basedOn w:val="List"/>
    <w:rsid w:val="00A342C9"/>
    <w:pPr>
      <w:numPr>
        <w:numId w:val="14"/>
      </w:numPr>
      <w:tabs>
        <w:tab w:val="clear" w:pos="340"/>
      </w:tabs>
    </w:pPr>
  </w:style>
  <w:style w:type="character" w:customStyle="1" w:styleId="WingdingSymbols">
    <w:name w:val="Wingding Symbols"/>
    <w:rsid w:val="00A342C9"/>
    <w:rPr>
      <w:rFonts w:ascii="Wingdings" w:hAnsi="Wingdings"/>
    </w:rPr>
  </w:style>
  <w:style w:type="paragraph" w:customStyle="1" w:styleId="TableHeading">
    <w:name w:val="Table Heading"/>
    <w:basedOn w:val="HeadingBase"/>
    <w:rsid w:val="00A342C9"/>
    <w:pPr>
      <w:keepLines/>
      <w:pBdr>
        <w:bottom w:val="single" w:sz="6" w:space="1" w:color="918585"/>
      </w:pBdr>
      <w:spacing w:before="240"/>
    </w:pPr>
  </w:style>
  <w:style w:type="character" w:customStyle="1" w:styleId="HotSpot">
    <w:name w:val="HotSpot"/>
    <w:rsid w:val="00A342C9"/>
    <w:rPr>
      <w:color w:val="0033CC"/>
      <w:u w:val="none"/>
    </w:rPr>
  </w:style>
  <w:style w:type="paragraph" w:customStyle="1" w:styleId="BodyTextRight">
    <w:name w:val="Body Text Right"/>
    <w:basedOn w:val="BodyText"/>
    <w:rsid w:val="00A342C9"/>
    <w:pPr>
      <w:spacing w:before="0" w:after="0"/>
      <w:jc w:val="right"/>
    </w:pPr>
  </w:style>
  <w:style w:type="paragraph" w:styleId="Index3">
    <w:name w:val="index 3"/>
    <w:basedOn w:val="ListNumber2"/>
    <w:next w:val="Normal"/>
    <w:semiHidden/>
    <w:rsid w:val="00A342C9"/>
    <w:pPr>
      <w:numPr>
        <w:numId w:val="0"/>
      </w:numPr>
      <w:tabs>
        <w:tab w:val="right" w:leader="dot" w:pos="4176"/>
      </w:tabs>
    </w:pPr>
  </w:style>
  <w:style w:type="paragraph" w:styleId="ListNumber2">
    <w:name w:val="List Number 2"/>
    <w:basedOn w:val="List2"/>
    <w:rsid w:val="00A342C9"/>
    <w:pPr>
      <w:numPr>
        <w:numId w:val="9"/>
      </w:numPr>
      <w:tabs>
        <w:tab w:val="clear" w:pos="1060"/>
      </w:tabs>
    </w:pPr>
  </w:style>
  <w:style w:type="paragraph" w:customStyle="1" w:styleId="MarginNote">
    <w:name w:val="Margin Note"/>
    <w:basedOn w:val="BodyText"/>
    <w:rsid w:val="00A342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2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2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2C9"/>
    <w:rPr>
      <w:sz w:val="32"/>
    </w:rPr>
  </w:style>
  <w:style w:type="paragraph" w:customStyle="1" w:styleId="HeadingProcedure">
    <w:name w:val="Heading Procedure"/>
    <w:basedOn w:val="HeadingBase"/>
    <w:next w:val="Normal"/>
    <w:rsid w:val="00A342C9"/>
    <w:pPr>
      <w:tabs>
        <w:tab w:val="left" w:pos="0"/>
      </w:tabs>
      <w:spacing w:before="120" w:after="60"/>
    </w:pPr>
    <w:rPr>
      <w:i/>
      <w:color w:val="918585"/>
      <w:sz w:val="22"/>
    </w:rPr>
  </w:style>
  <w:style w:type="paragraph" w:customStyle="1" w:styleId="TableBodyText">
    <w:name w:val="Table Body Text"/>
    <w:basedOn w:val="BodyText"/>
    <w:rsid w:val="00A342C9"/>
    <w:pPr>
      <w:spacing w:before="60" w:after="60"/>
    </w:pPr>
  </w:style>
  <w:style w:type="paragraph" w:styleId="ListContinue">
    <w:name w:val="List Continue"/>
    <w:basedOn w:val="List"/>
    <w:rsid w:val="00A342C9"/>
    <w:pPr>
      <w:ind w:firstLine="0"/>
    </w:pPr>
  </w:style>
  <w:style w:type="paragraph" w:customStyle="1" w:styleId="ListNote">
    <w:name w:val="List Note"/>
    <w:basedOn w:val="List"/>
    <w:rsid w:val="00A342C9"/>
    <w:pPr>
      <w:pBdr>
        <w:top w:val="single" w:sz="6" w:space="2" w:color="918585"/>
        <w:bottom w:val="single" w:sz="6" w:space="2" w:color="918585"/>
      </w:pBdr>
      <w:tabs>
        <w:tab w:val="left" w:pos="1021"/>
      </w:tabs>
      <w:ind w:firstLine="0"/>
    </w:pPr>
  </w:style>
  <w:style w:type="paragraph" w:customStyle="1" w:styleId="Warning">
    <w:name w:val="Warning"/>
    <w:basedOn w:val="BodyText"/>
    <w:rsid w:val="00A342C9"/>
    <w:pPr>
      <w:shd w:val="clear" w:color="auto" w:fill="D9D9D9"/>
      <w:tabs>
        <w:tab w:val="left" w:pos="992"/>
      </w:tabs>
      <w:ind w:left="119" w:right="119"/>
    </w:pPr>
    <w:rPr>
      <w:sz w:val="20"/>
    </w:rPr>
  </w:style>
  <w:style w:type="paragraph" w:customStyle="1" w:styleId="MarginIcons">
    <w:name w:val="Margin Icons"/>
    <w:basedOn w:val="BodyText"/>
    <w:rsid w:val="00A342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2C9"/>
    <w:rPr>
      <w:rFonts w:ascii="Courier New" w:hAnsi="Courier New"/>
    </w:rPr>
  </w:style>
  <w:style w:type="paragraph" w:customStyle="1" w:styleId="NoteBullet">
    <w:name w:val="Note Bullet"/>
    <w:basedOn w:val="Note"/>
    <w:rsid w:val="00A342C9"/>
    <w:pPr>
      <w:tabs>
        <w:tab w:val="clear" w:pos="680"/>
      </w:tabs>
      <w:spacing w:before="60" w:after="60"/>
    </w:pPr>
  </w:style>
  <w:style w:type="paragraph" w:customStyle="1" w:styleId="SubHeading2">
    <w:name w:val="SubHeading2"/>
    <w:basedOn w:val="HeadingBase"/>
    <w:rsid w:val="00A342C9"/>
    <w:pPr>
      <w:spacing w:before="240" w:after="60"/>
    </w:pPr>
    <w:rPr>
      <w:sz w:val="20"/>
    </w:rPr>
  </w:style>
  <w:style w:type="paragraph" w:customStyle="1" w:styleId="SubHeading1">
    <w:name w:val="SubHeading1"/>
    <w:basedOn w:val="HeadingBase"/>
    <w:rsid w:val="00A342C9"/>
    <w:pPr>
      <w:spacing w:before="240" w:after="60"/>
    </w:pPr>
    <w:rPr>
      <w:color w:val="918585"/>
      <w:sz w:val="22"/>
    </w:rPr>
  </w:style>
  <w:style w:type="paragraph" w:customStyle="1" w:styleId="SideHeading">
    <w:name w:val="Side Heading"/>
    <w:basedOn w:val="HeadingBase"/>
    <w:rsid w:val="00A342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2C9"/>
    <w:pPr>
      <w:numPr>
        <w:numId w:val="10"/>
      </w:numPr>
    </w:pPr>
  </w:style>
  <w:style w:type="paragraph" w:styleId="PlainText">
    <w:name w:val="Plain Text"/>
    <w:basedOn w:val="Normal"/>
    <w:link w:val="PlainTextChar"/>
    <w:rsid w:val="00A342C9"/>
    <w:rPr>
      <w:sz w:val="20"/>
    </w:rPr>
  </w:style>
  <w:style w:type="character" w:customStyle="1" w:styleId="PlainTextChar">
    <w:name w:val="Plain Text Char"/>
    <w:basedOn w:val="DefaultParagraphFont"/>
    <w:link w:val="PlainText"/>
    <w:rsid w:val="00A342C9"/>
    <w:rPr>
      <w:rFonts w:ascii="Courier New" w:eastAsia="Times New Roman" w:hAnsi="Courier New" w:cs="Times New Roman"/>
      <w:sz w:val="20"/>
      <w:szCs w:val="20"/>
      <w:lang w:eastAsia="en-US"/>
    </w:rPr>
  </w:style>
  <w:style w:type="character" w:customStyle="1" w:styleId="MenuOption">
    <w:name w:val="Menu Option"/>
    <w:basedOn w:val="DefaultParagraphFont"/>
    <w:rsid w:val="00A342C9"/>
    <w:rPr>
      <w:b/>
      <w:smallCaps/>
    </w:rPr>
  </w:style>
  <w:style w:type="paragraph" w:customStyle="1" w:styleId="TableListNumber">
    <w:name w:val="Table List Number"/>
    <w:basedOn w:val="ListNumber"/>
    <w:rsid w:val="00A342C9"/>
    <w:pPr>
      <w:numPr>
        <w:numId w:val="0"/>
      </w:numPr>
    </w:pPr>
  </w:style>
  <w:style w:type="paragraph" w:styleId="TOC4">
    <w:name w:val="toc 4"/>
    <w:basedOn w:val="TOCBase"/>
    <w:next w:val="Normal"/>
    <w:semiHidden/>
    <w:rsid w:val="00A342C9"/>
    <w:pPr>
      <w:tabs>
        <w:tab w:val="right" w:leader="dot" w:pos="9071"/>
      </w:tabs>
      <w:ind w:left="1701"/>
    </w:pPr>
  </w:style>
  <w:style w:type="paragraph" w:customStyle="1" w:styleId="ListAlpha">
    <w:name w:val="List Alpha"/>
    <w:basedOn w:val="List"/>
    <w:rsid w:val="00A342C9"/>
    <w:pPr>
      <w:numPr>
        <w:numId w:val="8"/>
      </w:numPr>
    </w:pPr>
  </w:style>
  <w:style w:type="paragraph" w:customStyle="1" w:styleId="ListAlpha2">
    <w:name w:val="List Alpha 2"/>
    <w:basedOn w:val="List2"/>
    <w:rsid w:val="00A342C9"/>
    <w:pPr>
      <w:numPr>
        <w:numId w:val="7"/>
      </w:numPr>
    </w:pPr>
  </w:style>
  <w:style w:type="paragraph" w:styleId="List2">
    <w:name w:val="List 2"/>
    <w:basedOn w:val="BodyText"/>
    <w:rsid w:val="00A342C9"/>
    <w:pPr>
      <w:tabs>
        <w:tab w:val="left" w:pos="680"/>
      </w:tabs>
      <w:spacing w:before="60" w:after="60"/>
      <w:ind w:left="680" w:hanging="340"/>
    </w:pPr>
  </w:style>
  <w:style w:type="paragraph" w:styleId="List3">
    <w:name w:val="List 3"/>
    <w:basedOn w:val="BodyText"/>
    <w:rsid w:val="00A342C9"/>
    <w:pPr>
      <w:tabs>
        <w:tab w:val="left" w:pos="1021"/>
      </w:tabs>
      <w:spacing w:before="60" w:after="60"/>
      <w:ind w:left="1020" w:hanging="340"/>
    </w:pPr>
  </w:style>
  <w:style w:type="paragraph" w:styleId="List4">
    <w:name w:val="List 4"/>
    <w:basedOn w:val="BodyText"/>
    <w:rsid w:val="00A342C9"/>
    <w:pPr>
      <w:tabs>
        <w:tab w:val="left" w:pos="1361"/>
      </w:tabs>
      <w:spacing w:before="60" w:after="60"/>
      <w:ind w:left="1361" w:hanging="340"/>
    </w:pPr>
  </w:style>
  <w:style w:type="paragraph" w:styleId="List5">
    <w:name w:val="List 5"/>
    <w:basedOn w:val="BodyText"/>
    <w:rsid w:val="00A342C9"/>
    <w:pPr>
      <w:tabs>
        <w:tab w:val="left" w:pos="1701"/>
      </w:tabs>
      <w:spacing w:before="60" w:after="60"/>
      <w:ind w:left="1701" w:hanging="340"/>
    </w:pPr>
  </w:style>
  <w:style w:type="paragraph" w:styleId="ListBullet3">
    <w:name w:val="List Bullet 3"/>
    <w:basedOn w:val="List3"/>
    <w:rsid w:val="00A342C9"/>
    <w:pPr>
      <w:numPr>
        <w:numId w:val="13"/>
      </w:numPr>
      <w:tabs>
        <w:tab w:val="clear" w:pos="1021"/>
      </w:tabs>
      <w:ind w:left="1037" w:hanging="357"/>
    </w:pPr>
  </w:style>
  <w:style w:type="paragraph" w:styleId="ListBullet4">
    <w:name w:val="List Bullet 4"/>
    <w:basedOn w:val="List4"/>
    <w:rsid w:val="00A342C9"/>
    <w:pPr>
      <w:numPr>
        <w:numId w:val="2"/>
      </w:numPr>
      <w:tabs>
        <w:tab w:val="clear" w:pos="1361"/>
      </w:tabs>
    </w:pPr>
  </w:style>
  <w:style w:type="paragraph" w:styleId="ListBullet5">
    <w:name w:val="List Bullet 5"/>
    <w:basedOn w:val="List5"/>
    <w:rsid w:val="00A342C9"/>
    <w:pPr>
      <w:numPr>
        <w:numId w:val="3"/>
      </w:numPr>
    </w:pPr>
  </w:style>
  <w:style w:type="paragraph" w:styleId="ListContinue2">
    <w:name w:val="List Continue 2"/>
    <w:basedOn w:val="List2"/>
    <w:rsid w:val="00A342C9"/>
    <w:pPr>
      <w:ind w:firstLine="0"/>
    </w:pPr>
  </w:style>
  <w:style w:type="paragraph" w:styleId="ListContinue3">
    <w:name w:val="List Continue 3"/>
    <w:basedOn w:val="List3"/>
    <w:rsid w:val="00A342C9"/>
    <w:pPr>
      <w:ind w:left="1021" w:firstLine="0"/>
    </w:pPr>
  </w:style>
  <w:style w:type="paragraph" w:styleId="ListContinue4">
    <w:name w:val="List Continue 4"/>
    <w:basedOn w:val="List4"/>
    <w:rsid w:val="00A342C9"/>
    <w:pPr>
      <w:ind w:firstLine="0"/>
    </w:pPr>
  </w:style>
  <w:style w:type="paragraph" w:styleId="ListContinue5">
    <w:name w:val="List Continue 5"/>
    <w:basedOn w:val="List5"/>
    <w:rsid w:val="00A342C9"/>
    <w:pPr>
      <w:ind w:firstLine="0"/>
    </w:pPr>
  </w:style>
  <w:style w:type="paragraph" w:styleId="ListNumber3">
    <w:name w:val="List Number 3"/>
    <w:basedOn w:val="List3"/>
    <w:rsid w:val="00A342C9"/>
    <w:pPr>
      <w:numPr>
        <w:numId w:val="4"/>
      </w:numPr>
    </w:pPr>
  </w:style>
  <w:style w:type="paragraph" w:styleId="ListNumber4">
    <w:name w:val="List Number 4"/>
    <w:basedOn w:val="List4"/>
    <w:rsid w:val="00A342C9"/>
    <w:pPr>
      <w:numPr>
        <w:numId w:val="5"/>
      </w:numPr>
    </w:pPr>
  </w:style>
  <w:style w:type="paragraph" w:styleId="ListNumber5">
    <w:name w:val="List Number 5"/>
    <w:basedOn w:val="List5"/>
    <w:rsid w:val="00A342C9"/>
    <w:pPr>
      <w:numPr>
        <w:numId w:val="6"/>
      </w:numPr>
    </w:pPr>
  </w:style>
  <w:style w:type="paragraph" w:styleId="BlockText">
    <w:name w:val="Block Text"/>
    <w:basedOn w:val="Normal"/>
    <w:rsid w:val="00A342C9"/>
    <w:pPr>
      <w:spacing w:after="120"/>
      <w:ind w:left="1440" w:right="1440"/>
    </w:pPr>
  </w:style>
  <w:style w:type="character" w:customStyle="1" w:styleId="Subscript">
    <w:name w:val="Subscript"/>
    <w:basedOn w:val="DefaultParagraphFont"/>
    <w:rsid w:val="00A342C9"/>
    <w:rPr>
      <w:sz w:val="16"/>
      <w:vertAlign w:val="subscript"/>
    </w:rPr>
  </w:style>
  <w:style w:type="character" w:customStyle="1" w:styleId="Superscript">
    <w:name w:val="Superscript"/>
    <w:basedOn w:val="DefaultParagraphFont"/>
    <w:rsid w:val="00A342C9"/>
    <w:rPr>
      <w:sz w:val="16"/>
      <w:vertAlign w:val="superscript"/>
    </w:rPr>
  </w:style>
  <w:style w:type="character" w:customStyle="1" w:styleId="Symbols">
    <w:name w:val="Symbols"/>
    <w:basedOn w:val="DefaultParagraphFont"/>
    <w:rsid w:val="00A342C9"/>
    <w:rPr>
      <w:rFonts w:ascii="Symbol" w:hAnsi="Symbol"/>
    </w:rPr>
  </w:style>
  <w:style w:type="character" w:customStyle="1" w:styleId="MenuOptions">
    <w:name w:val="Menu Options"/>
    <w:basedOn w:val="DefaultParagraphFont"/>
    <w:rsid w:val="00A342C9"/>
    <w:rPr>
      <w:rFonts w:ascii="Arial Narrow" w:hAnsi="Arial Narrow"/>
      <w:smallCaps/>
    </w:rPr>
  </w:style>
  <w:style w:type="character" w:customStyle="1" w:styleId="Buttons">
    <w:name w:val="Buttons"/>
    <w:basedOn w:val="DefaultParagraphFont"/>
    <w:rsid w:val="00A342C9"/>
    <w:rPr>
      <w:b/>
    </w:rPr>
  </w:style>
  <w:style w:type="character" w:customStyle="1" w:styleId="Underlined">
    <w:name w:val="Underlined"/>
    <w:basedOn w:val="DefaultParagraphFont"/>
    <w:rsid w:val="00A342C9"/>
    <w:rPr>
      <w:u w:val="single"/>
    </w:rPr>
  </w:style>
  <w:style w:type="paragraph" w:customStyle="1" w:styleId="TableBodyTextRight">
    <w:name w:val="Table Body Text Right"/>
    <w:basedOn w:val="TableBodyText"/>
    <w:rsid w:val="00A342C9"/>
    <w:pPr>
      <w:widowControl w:val="0"/>
      <w:autoSpaceDE w:val="0"/>
      <w:autoSpaceDN w:val="0"/>
      <w:adjustRightInd w:val="0"/>
      <w:jc w:val="right"/>
    </w:pPr>
    <w:rPr>
      <w:rFonts w:cs="Arial"/>
      <w:szCs w:val="18"/>
    </w:rPr>
  </w:style>
  <w:style w:type="paragraph" w:customStyle="1" w:styleId="CopyrightText">
    <w:name w:val="Copyright Text"/>
    <w:basedOn w:val="BodyText"/>
    <w:rsid w:val="00A342C9"/>
    <w:rPr>
      <w:sz w:val="18"/>
    </w:rPr>
  </w:style>
  <w:style w:type="paragraph" w:customStyle="1" w:styleId="BodySmallRight">
    <w:name w:val="Body Small Right"/>
    <w:basedOn w:val="BodyTextRight"/>
    <w:rsid w:val="00A342C9"/>
    <w:rPr>
      <w:sz w:val="18"/>
      <w:szCs w:val="18"/>
    </w:rPr>
  </w:style>
  <w:style w:type="paragraph" w:customStyle="1" w:styleId="MarginEdition">
    <w:name w:val="Margin Edition"/>
    <w:basedOn w:val="MarginNote"/>
    <w:rsid w:val="00A342C9"/>
    <w:pPr>
      <w:spacing w:before="0" w:after="0"/>
    </w:pPr>
    <w:rPr>
      <w:rFonts w:ascii="Times New Roman" w:hAnsi="Times New Roman"/>
      <w:color w:val="999999"/>
    </w:rPr>
  </w:style>
  <w:style w:type="paragraph" w:customStyle="1" w:styleId="Spacer">
    <w:name w:val="Spacer"/>
    <w:basedOn w:val="Normal"/>
    <w:rsid w:val="00A342C9"/>
    <w:rPr>
      <w:sz w:val="2"/>
      <w:szCs w:val="2"/>
    </w:rPr>
  </w:style>
  <w:style w:type="character" w:customStyle="1" w:styleId="Small">
    <w:name w:val="Small"/>
    <w:basedOn w:val="DefaultParagraphFont"/>
    <w:rsid w:val="00A342C9"/>
    <w:rPr>
      <w:sz w:val="16"/>
    </w:rPr>
  </w:style>
  <w:style w:type="paragraph" w:customStyle="1" w:styleId="WideTable">
    <w:name w:val="Wide Table"/>
    <w:basedOn w:val="Normal"/>
    <w:rsid w:val="00A342C9"/>
    <w:pPr>
      <w:ind w:left="-1418"/>
    </w:pPr>
    <w:rPr>
      <w:sz w:val="2"/>
      <w:szCs w:val="2"/>
    </w:rPr>
  </w:style>
  <w:style w:type="character" w:styleId="PageNumber">
    <w:name w:val="page number"/>
    <w:basedOn w:val="DefaultParagraphFont"/>
    <w:rsid w:val="00A342C9"/>
  </w:style>
  <w:style w:type="paragraph" w:styleId="Quote">
    <w:name w:val="Quote"/>
    <w:basedOn w:val="Heading1"/>
    <w:link w:val="QuoteChar"/>
    <w:qFormat/>
    <w:rsid w:val="00A342C9"/>
    <w:rPr>
      <w:b w:val="0"/>
      <w:sz w:val="72"/>
      <w:szCs w:val="72"/>
      <w:lang w:val="en-NZ"/>
    </w:rPr>
  </w:style>
  <w:style w:type="character" w:customStyle="1" w:styleId="QuoteChar">
    <w:name w:val="Quote Char"/>
    <w:basedOn w:val="DefaultParagraphFont"/>
    <w:link w:val="Quote"/>
    <w:rsid w:val="00A342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2C9"/>
    <w:pPr>
      <w:pageBreakBefore/>
    </w:pPr>
  </w:style>
  <w:style w:type="paragraph" w:customStyle="1" w:styleId="Border">
    <w:name w:val="Border"/>
    <w:basedOn w:val="Normal"/>
    <w:qFormat/>
    <w:rsid w:val="00A342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2C9"/>
    <w:rPr>
      <w:b/>
      <w:bCs/>
      <w:i/>
      <w:iCs/>
      <w:color w:val="auto"/>
    </w:rPr>
  </w:style>
  <w:style w:type="paragraph" w:styleId="IntenseQuote">
    <w:name w:val="Intense Quote"/>
    <w:basedOn w:val="Normal"/>
    <w:next w:val="Normal"/>
    <w:link w:val="IntenseQuoteChar"/>
    <w:uiPriority w:val="30"/>
    <w:qFormat/>
    <w:rsid w:val="00A342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2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2C9"/>
    <w:rPr>
      <w:smallCaps/>
      <w:color w:val="auto"/>
      <w:u w:val="single"/>
    </w:rPr>
  </w:style>
  <w:style w:type="character" w:styleId="IntenseReference">
    <w:name w:val="Intense Reference"/>
    <w:basedOn w:val="DefaultParagraphFont"/>
    <w:uiPriority w:val="32"/>
    <w:qFormat/>
    <w:rsid w:val="00A342C9"/>
    <w:rPr>
      <w:b/>
      <w:bCs/>
      <w:smallCaps/>
      <w:color w:val="auto"/>
      <w:spacing w:val="5"/>
      <w:u w:val="single"/>
    </w:rPr>
  </w:style>
  <w:style w:type="paragraph" w:customStyle="1" w:styleId="2ColumnHeading">
    <w:name w:val="2Column Heading"/>
    <w:basedOn w:val="BodyText"/>
    <w:qFormat/>
    <w:rsid w:val="00A342C9"/>
    <w:pPr>
      <w:spacing w:after="60"/>
      <w:ind w:left="-2268"/>
    </w:pPr>
    <w:rPr>
      <w:b/>
    </w:rPr>
  </w:style>
  <w:style w:type="paragraph" w:customStyle="1" w:styleId="Heading1TOC">
    <w:name w:val="Heading1 TOC"/>
    <w:basedOn w:val="Normal"/>
    <w:qFormat/>
    <w:rsid w:val="00A342C9"/>
    <w:pPr>
      <w:spacing w:before="240" w:after="120"/>
    </w:pPr>
    <w:rPr>
      <w:rFonts w:ascii="Times New Roman" w:hAnsi="Times New Roman"/>
      <w:b/>
      <w:sz w:val="32"/>
    </w:rPr>
  </w:style>
  <w:style w:type="paragraph" w:customStyle="1" w:styleId="Heading2TOC">
    <w:name w:val="Heading2 TOC"/>
    <w:basedOn w:val="Normal"/>
    <w:qFormat/>
    <w:rsid w:val="00A342C9"/>
    <w:pPr>
      <w:spacing w:before="240" w:after="60"/>
    </w:pPr>
    <w:rPr>
      <w:rFonts w:ascii="Times New Roman" w:hAnsi="Times New Roman"/>
      <w:b/>
      <w:sz w:val="28"/>
    </w:rPr>
  </w:style>
  <w:style w:type="character" w:customStyle="1" w:styleId="Underline">
    <w:name w:val="Underline"/>
    <w:basedOn w:val="DefaultParagraphFont"/>
    <w:qFormat/>
    <w:rsid w:val="00A342C9"/>
    <w:rPr>
      <w:u w:val="single"/>
    </w:rPr>
  </w:style>
  <w:style w:type="character" w:customStyle="1" w:styleId="BoldandItalics">
    <w:name w:val="Bold and Italics"/>
    <w:qFormat/>
    <w:rsid w:val="00A342C9"/>
    <w:rPr>
      <w:b/>
      <w:i/>
      <w:u w:val="none"/>
    </w:rPr>
  </w:style>
  <w:style w:type="paragraph" w:styleId="BalloonText">
    <w:name w:val="Balloon Text"/>
    <w:basedOn w:val="Normal"/>
    <w:link w:val="BalloonTextChar"/>
    <w:rsid w:val="00A342C9"/>
    <w:rPr>
      <w:rFonts w:ascii="Tahoma" w:hAnsi="Tahoma" w:cs="Tahoma"/>
      <w:sz w:val="16"/>
      <w:szCs w:val="16"/>
    </w:rPr>
  </w:style>
  <w:style w:type="character" w:customStyle="1" w:styleId="BalloonTextChar">
    <w:name w:val="Balloon Text Char"/>
    <w:basedOn w:val="DefaultParagraphFont"/>
    <w:link w:val="BalloonText"/>
    <w:rsid w:val="00A342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2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2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2C9"/>
    <w:rPr>
      <w:b/>
      <w:color w:val="660033"/>
      <w:spacing w:val="0"/>
    </w:rPr>
  </w:style>
  <w:style w:type="paragraph" w:customStyle="1" w:styleId="Nameditemlist">
    <w:name w:val="Named item list"/>
    <w:basedOn w:val="BodyText"/>
    <w:qFormat/>
    <w:rsid w:val="00A342C9"/>
    <w:pPr>
      <w:tabs>
        <w:tab w:val="left" w:pos="2835"/>
      </w:tabs>
      <w:ind w:left="2835" w:hanging="2835"/>
    </w:pPr>
  </w:style>
  <w:style w:type="paragraph" w:customStyle="1" w:styleId="BodyTextnopadding">
    <w:name w:val="Body Text no padding"/>
    <w:basedOn w:val="BodyText"/>
    <w:qFormat/>
    <w:rsid w:val="00A342C9"/>
    <w:pPr>
      <w:spacing w:before="0" w:after="0"/>
    </w:pPr>
  </w:style>
  <w:style w:type="paragraph" w:customStyle="1" w:styleId="BodyTextBold">
    <w:name w:val="Body Text Bold"/>
    <w:basedOn w:val="BodyText"/>
    <w:qFormat/>
    <w:rsid w:val="00A342C9"/>
    <w:rPr>
      <w:b/>
    </w:rPr>
  </w:style>
  <w:style w:type="character" w:styleId="Hyperlink">
    <w:name w:val="Hyperlink"/>
    <w:basedOn w:val="DefaultParagraphFont"/>
    <w:uiPriority w:val="99"/>
    <w:unhideWhenUsed/>
    <w:rsid w:val="00FD54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Words>
  <Characters>6402</Characters>
  <Application>Microsoft Office Word</Application>
  <DocSecurity>0</DocSecurity>
  <Lines>278</Lines>
  <Paragraphs>139</Paragraphs>
  <ScaleCrop>false</ScaleCrop>
  <Company>Author-it Software Corporation Ltd.</Company>
  <LinksUpToDate>false</LinksUpToDate>
  <CharactersWithSpaces>7250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UEEEC0077 Verify functionality and compliance of custom electronic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2024-11-29T01:09:00Z</dcterms:created>
  <dcterms:modified xsi:type="dcterms:W3CDTF">2024-11-29T01:09:00Z</dcterms:modified>
</cp:coreProperties>
</file>