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64A" w:rsidP="0088264A">
      <w:pPr>
        <w:pStyle w:val="Title"/>
      </w:pPr>
      <w:r>
        <w:fldChar w:fldCharType="begin"/>
      </w:r>
      <w:r>
        <w:instrText xml:space="preserve"> TITLE   \* MERGEFORMAT </w:instrText>
      </w:r>
      <w:r>
        <w:fldChar w:fldCharType="separate"/>
      </w:r>
      <w:r>
        <w:t>Assessment Requirements for UEEEC0075 Troubleshoot single phase input d.c power supplies</w:t>
      </w:r>
      <w:r>
        <w:fldChar w:fldCharType="end"/>
      </w:r>
    </w:p>
    <w:p w:rsidR="0088264A" w:rsidP="0088264A">
      <w:pPr>
        <w:pStyle w:val="Version"/>
        <w:sectPr w:rsidSect="00C80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353" w:rsidP="00C80353">
      <w:pPr>
        <w:pStyle w:val="SuperHeading"/>
      </w:pPr>
      <w:r w:rsidRPr="00C80353">
        <w:t>Assessment Requirements for UEEEC0075 Troubleshoot single phase input d.c power supplies</w:t>
      </w:r>
    </w:p>
    <w:p w:rsidR="00000000" w:rsidRPr="00C80353" w:rsidP="00C80353">
      <w:pPr>
        <w:pStyle w:val="Heading1"/>
      </w:pPr>
      <w:bookmarkStart w:id="1" w:name="O_1081234"/>
      <w:bookmarkEnd w:id="1"/>
      <w:r w:rsidRPr="00C80353">
        <w:t>Modification History</w:t>
      </w:r>
    </w:p>
    <w:tbl>
      <w:tblPr>
        <w:tblW w:w="9497" w:type="dxa"/>
        <w:tblLayout w:type="fixed"/>
        <w:tblCellMar>
          <w:left w:w="62" w:type="dxa"/>
          <w:right w:w="62" w:type="dxa"/>
        </w:tblCellMar>
        <w:tblLook w:val="0000"/>
      </w:tblPr>
      <w:tblGrid>
        <w:gridCol w:w="9497"/>
      </w:tblGrid>
      <w:tr w:rsidTr="00C80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353" w:rsidP="00C80353">
            <w:pPr>
              <w:pStyle w:val="BodyText"/>
            </w:pPr>
            <w:r w:rsidRPr="00C80353">
              <w:t>Release 1. This is the first release of this unit of competency in the UEE Electrotechnology Training Package.</w:t>
            </w:r>
          </w:p>
        </w:tc>
      </w:tr>
    </w:tbl>
    <w:p w:rsidR="00000000" w:rsidRPr="00C80353" w:rsidP="00C80353">
      <w:pPr>
        <w:pStyle w:val="NoPaddingFontSize1"/>
      </w:pPr>
    </w:p>
    <w:p w:rsidR="00000000" w:rsidRPr="00C80353" w:rsidP="00C80353">
      <w:pPr>
        <w:pStyle w:val="AllowPageBreak"/>
      </w:pPr>
    </w:p>
    <w:p w:rsidR="00000000" w:rsidRPr="00C80353" w:rsidP="00C80353">
      <w:pPr>
        <w:pStyle w:val="Heading1"/>
      </w:pPr>
      <w:bookmarkStart w:id="2" w:name="O_1081235"/>
      <w:bookmarkEnd w:id="2"/>
      <w:r w:rsidRPr="00C80353">
        <w:t>Performance Evidence</w:t>
      </w:r>
    </w:p>
    <w:tbl>
      <w:tblPr>
        <w:tblW w:w="9497" w:type="dxa"/>
        <w:tblLayout w:type="fixed"/>
        <w:tblCellMar>
          <w:left w:w="62" w:type="dxa"/>
          <w:right w:w="62" w:type="dxa"/>
        </w:tblCellMar>
        <w:tblLook w:val="0000"/>
      </w:tblPr>
      <w:tblGrid>
        <w:gridCol w:w="9497"/>
      </w:tblGrid>
      <w:tr w:rsidTr="00C80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0353">
            <w:pPr>
              <w:pStyle w:val="BodyText"/>
              <w:rPr>
                <w:lang w:val="en-NZ"/>
              </w:rPr>
            </w:pPr>
            <w:r w:rsidRPr="00C80353">
              <w:t xml:space="preserve">Evidence required to demonstrate competence in this unit must be relevant to and satisfy all of the requirements of the elements, performance criteria and range of conditions on at least two separate occasions and include: </w:t>
            </w:r>
          </w:p>
        </w:tc>
      </w:tr>
      <w:tr w:rsidTr="00C80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353" w:rsidP="00C80353">
            <w:pPr>
              <w:pStyle w:val="ListBullet"/>
            </w:pPr>
            <w:r w:rsidRPr="00C80353">
              <w:t>applying relevant work health and safety (WHS)/occupational health and safety (OHS) requirements, including:</w:t>
            </w:r>
          </w:p>
          <w:p w:rsidR="00000000" w:rsidRPr="00C80353" w:rsidP="00C80353">
            <w:pPr>
              <w:pStyle w:val="ListBullet3"/>
            </w:pPr>
            <w:r w:rsidRPr="00C80353">
              <w:t>using risk control measures</w:t>
            </w:r>
          </w:p>
          <w:p w:rsidR="00000000" w:rsidRPr="00C80353" w:rsidP="00C80353">
            <w:pPr>
              <w:pStyle w:val="ListBullet"/>
            </w:pPr>
            <w:r w:rsidRPr="00C80353">
              <w:t>checking tools, materials, equipment and testing devices for correct operation and safety</w:t>
            </w:r>
          </w:p>
          <w:p w:rsidR="00000000" w:rsidRPr="00C80353" w:rsidP="00C80353">
            <w:pPr>
              <w:pStyle w:val="ListBullet"/>
            </w:pPr>
            <w:r w:rsidRPr="00C80353">
              <w:t>testing or measuring on live and operating system safely</w:t>
            </w:r>
          </w:p>
          <w:p w:rsidR="00000000" w:rsidRPr="00C80353" w:rsidP="00C80353">
            <w:pPr>
              <w:pStyle w:val="ListBullet"/>
            </w:pPr>
            <w:r w:rsidRPr="00C80353">
              <w:t>ensuring circuits are isolated</w:t>
            </w:r>
          </w:p>
          <w:p w:rsidR="00000000" w:rsidRPr="00C80353" w:rsidP="00C80353">
            <w:pPr>
              <w:pStyle w:val="ListBullet"/>
            </w:pPr>
            <w:r w:rsidRPr="00C80353">
              <w:t>communicating effectively with relevant stakeholders</w:t>
            </w:r>
          </w:p>
          <w:p w:rsidR="00000000" w:rsidRPr="00C80353" w:rsidP="00C80353">
            <w:pPr>
              <w:pStyle w:val="ListBullet"/>
            </w:pPr>
            <w:r w:rsidRPr="00C80353">
              <w:t>completing work and required documentation</w:t>
            </w:r>
          </w:p>
          <w:p w:rsidR="00000000" w:rsidRPr="00C80353" w:rsidP="00C80353">
            <w:pPr>
              <w:pStyle w:val="ListBullet"/>
            </w:pPr>
            <w:r w:rsidRPr="00C80353">
              <w:t>maintaining a clean worksite and equipment</w:t>
            </w:r>
          </w:p>
          <w:p w:rsidR="00000000" w:rsidRPr="00C80353" w:rsidP="00C80353">
            <w:pPr>
              <w:pStyle w:val="ListBullet"/>
            </w:pPr>
            <w:r w:rsidRPr="00C80353">
              <w:t>referring to relevant documen</w:t>
            </w:r>
            <w:r w:rsidRPr="00C80353">
              <w:t>tation to determine the fault</w:t>
            </w:r>
          </w:p>
          <w:p w:rsidR="00000000" w:rsidRPr="00C80353" w:rsidP="00C80353">
            <w:pPr>
              <w:pStyle w:val="ListBullet"/>
            </w:pPr>
            <w:r w:rsidRPr="00C80353">
              <w:t>solving direct current (d.c.) power supply problems</w:t>
            </w:r>
          </w:p>
          <w:p w:rsidR="00000000" w:rsidRPr="00C80353" w:rsidP="00C80353">
            <w:pPr>
              <w:pStyle w:val="ListBullet"/>
            </w:pPr>
            <w:r w:rsidRPr="00C80353">
              <w:t>troubleshooting d.c. power supplies with single phase input, including:</w:t>
            </w:r>
          </w:p>
          <w:p w:rsidR="00000000" w:rsidRPr="00C80353" w:rsidP="00C80353">
            <w:pPr>
              <w:pStyle w:val="ListBullet2"/>
            </w:pPr>
            <w:r w:rsidRPr="00C80353">
              <w:t>using methodical problem-solving methods</w:t>
            </w:r>
          </w:p>
          <w:p w:rsidR="00000000" w:rsidRPr="00C80353" w:rsidP="00C80353">
            <w:pPr>
              <w:pStyle w:val="ListBullet2"/>
            </w:pPr>
            <w:r w:rsidRPr="00C80353">
              <w:t>providing written j</w:t>
            </w:r>
            <w:r w:rsidRPr="00C80353">
              <w:t>ustification for the solutions to d.c. power supplies problems</w:t>
            </w:r>
          </w:p>
          <w:p w:rsidR="00000000" w:rsidRPr="00C80353" w:rsidP="00C80353">
            <w:pPr>
              <w:pStyle w:val="ListBullet2"/>
            </w:pPr>
            <w:r w:rsidRPr="00C80353">
              <w:t>dealing with unplanned events in accordance with workplace procedures</w:t>
            </w:r>
          </w:p>
          <w:p w:rsidR="00000000" w:rsidRPr="00C80353" w:rsidP="00C80353">
            <w:pPr>
              <w:pStyle w:val="ListBullet2"/>
            </w:pPr>
            <w:r w:rsidRPr="00C80353">
              <w:t>taking measurements correctly and accurately</w:t>
            </w:r>
          </w:p>
          <w:p w:rsidR="00000000" w:rsidRPr="00C80353" w:rsidP="00C80353">
            <w:pPr>
              <w:pStyle w:val="ListBullet2"/>
            </w:pPr>
            <w:r w:rsidRPr="00C80353">
              <w:t>calculating parameters correctly and accurately</w:t>
            </w:r>
          </w:p>
          <w:p w:rsidR="00000000" w:rsidRPr="00C80353" w:rsidP="00C80353">
            <w:pPr>
              <w:pStyle w:val="ListBullet2"/>
            </w:pPr>
            <w:r w:rsidRPr="00C80353">
              <w:t>providing solution to power su</w:t>
            </w:r>
            <w:r w:rsidRPr="00C80353">
              <w:t>pply problems.</w:t>
            </w:r>
          </w:p>
        </w:tc>
      </w:tr>
    </w:tbl>
    <w:p w:rsidR="00000000" w:rsidRPr="00C80353" w:rsidP="00C80353">
      <w:pPr>
        <w:pStyle w:val="NoPaddingFontSize1"/>
      </w:pPr>
    </w:p>
    <w:p w:rsidR="00000000" w:rsidRPr="00C80353" w:rsidP="00C80353">
      <w:pPr>
        <w:pStyle w:val="AllowPageBreak"/>
      </w:pPr>
    </w:p>
    <w:p w:rsidR="00000000" w:rsidRPr="00C80353" w:rsidP="00C80353">
      <w:pPr>
        <w:pStyle w:val="Heading1"/>
      </w:pPr>
      <w:bookmarkStart w:id="3" w:name="O_1081236"/>
      <w:bookmarkEnd w:id="3"/>
      <w:r w:rsidRPr="00C80353">
        <w:t>Knowledge Evidence</w:t>
      </w:r>
    </w:p>
    <w:tbl>
      <w:tblPr>
        <w:tblW w:w="9497" w:type="dxa"/>
        <w:tblLayout w:type="fixed"/>
        <w:tblCellMar>
          <w:left w:w="62" w:type="dxa"/>
          <w:right w:w="62" w:type="dxa"/>
        </w:tblCellMar>
        <w:tblLook w:val="0000"/>
      </w:tblPr>
      <w:tblGrid>
        <w:gridCol w:w="9497"/>
      </w:tblGrid>
      <w:tr w:rsidTr="00C80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353" w:rsidP="00C80353">
            <w:pPr>
              <w:pStyle w:val="BodyText"/>
            </w:pPr>
            <w:r w:rsidRPr="00C80353">
              <w:t xml:space="preserve">Evidence required to demonstrate competence in this unit must be relevant to and satisfy all of the requirements of the elements, performance criteria and range of conditions and include knowledge of: </w:t>
            </w:r>
          </w:p>
          <w:p w:rsidR="00000000" w:rsidRPr="00C80353" w:rsidP="00C80353">
            <w:pPr>
              <w:pStyle w:val="ListBullet"/>
            </w:pPr>
            <w:r w:rsidRPr="00C80353">
              <w:t>power supplies operating principles and applications, including:</w:t>
            </w:r>
          </w:p>
          <w:p w:rsidR="00000000" w:rsidRPr="00C80353" w:rsidP="00C80353">
            <w:pPr>
              <w:pStyle w:val="ListBullet2"/>
            </w:pPr>
            <w:r w:rsidRPr="00C80353">
              <w:t>block diagram identifying each sub-system</w:t>
            </w:r>
          </w:p>
          <w:p w:rsidR="00000000" w:rsidRPr="00C80353" w:rsidP="00C80353">
            <w:pPr>
              <w:pStyle w:val="ListBullet2"/>
            </w:pPr>
            <w:r w:rsidRPr="00C80353">
              <w:t>constant voltage and current</w:t>
            </w:r>
          </w:p>
          <w:p w:rsidR="00000000" w:rsidRPr="00C80353" w:rsidP="00C80353">
            <w:pPr>
              <w:pStyle w:val="ListBullet2"/>
            </w:pPr>
            <w:r w:rsidRPr="00C80353">
              <w:t>expected waveforms in a power supply</w:t>
            </w:r>
          </w:p>
          <w:p w:rsidR="00000000" w:rsidRPr="00C80353" w:rsidP="00C80353">
            <w:pPr>
              <w:pStyle w:val="ListBullet2"/>
            </w:pPr>
            <w:r w:rsidRPr="00C80353">
              <w:t>power supply function</w:t>
            </w:r>
          </w:p>
          <w:p w:rsidR="00000000" w:rsidRPr="00C80353" w:rsidP="00C80353">
            <w:pPr>
              <w:pStyle w:val="ListBullet"/>
            </w:pPr>
            <w:r w:rsidRPr="00C80353">
              <w:tab/>
              <w:t>d.c. rectification circuits, including:</w:t>
            </w:r>
          </w:p>
          <w:p w:rsidR="00000000" w:rsidRPr="00C80353" w:rsidP="00C80353">
            <w:pPr>
              <w:pStyle w:val="ListBullet2"/>
            </w:pPr>
            <w:r w:rsidRPr="00C80353">
              <w:t>dual rail supply</w:t>
            </w:r>
          </w:p>
          <w:p w:rsidR="00000000" w:rsidRPr="00C80353" w:rsidP="00C80353">
            <w:pPr>
              <w:pStyle w:val="ListBullet2"/>
            </w:pPr>
            <w:r w:rsidRPr="00C80353">
              <w:t>half wave and full wave rectifiers</w:t>
            </w:r>
          </w:p>
          <w:p w:rsidR="00000000" w:rsidRPr="00C80353" w:rsidP="00C80353">
            <w:pPr>
              <w:pStyle w:val="ListBullet2"/>
            </w:pPr>
            <w:r w:rsidRPr="00C80353">
              <w:t>junction diode characteristics</w:t>
            </w:r>
          </w:p>
          <w:p w:rsidR="00000000" w:rsidRPr="00C80353" w:rsidP="00C80353">
            <w:pPr>
              <w:pStyle w:val="ListBullet2"/>
            </w:pPr>
            <w:r w:rsidRPr="00C80353">
              <w:t>transformer turns ratio and losses</w:t>
            </w:r>
          </w:p>
          <w:p w:rsidR="00000000" w:rsidRPr="00C80353" w:rsidP="00C80353">
            <w:pPr>
              <w:pStyle w:val="ListBullet"/>
            </w:pPr>
            <w:r w:rsidRPr="00C80353">
              <w:t>filter circuits, including:</w:t>
            </w:r>
          </w:p>
          <w:p w:rsidR="00000000" w:rsidRPr="00C80353" w:rsidP="00C80353">
            <w:pPr>
              <w:pStyle w:val="ListBullet2"/>
            </w:pPr>
            <w:r w:rsidRPr="00C80353">
              <w:t xml:space="preserve">capacitive and inductive filters </w:t>
            </w:r>
          </w:p>
          <w:p w:rsidR="00000000" w:rsidRPr="00C80353" w:rsidP="00C80353">
            <w:pPr>
              <w:pStyle w:val="ListBullet2"/>
            </w:pPr>
            <w:r w:rsidRPr="00C80353">
              <w:t>ripple</w:t>
            </w:r>
          </w:p>
          <w:p w:rsidR="00000000" w:rsidRPr="00C80353" w:rsidP="00C80353">
            <w:pPr>
              <w:pStyle w:val="ListBullet"/>
            </w:pPr>
            <w:r w:rsidRPr="00C80353">
              <w:t>zener diode regulator, including:</w:t>
            </w:r>
          </w:p>
          <w:p w:rsidR="00000000" w:rsidRPr="00C80353" w:rsidP="00C80353">
            <w:pPr>
              <w:pStyle w:val="ListBullet2"/>
            </w:pPr>
            <w:r w:rsidRPr="00C80353">
              <w:t>load and line regulation defini</w:t>
            </w:r>
            <w:r w:rsidRPr="00C80353">
              <w:t>tions</w:t>
            </w:r>
          </w:p>
          <w:p w:rsidR="00000000" w:rsidRPr="00C80353" w:rsidP="00C80353">
            <w:pPr>
              <w:pStyle w:val="ListBullet2"/>
            </w:pPr>
            <w:r w:rsidRPr="00C80353">
              <w:t>operating parameters and data sheets</w:t>
            </w:r>
          </w:p>
          <w:p w:rsidR="00000000" w:rsidRPr="00C80353" w:rsidP="00C80353">
            <w:pPr>
              <w:pStyle w:val="ListBullet2"/>
            </w:pPr>
            <w:r w:rsidRPr="00C80353">
              <w:t>zener shunt regulator circuit</w:t>
            </w:r>
          </w:p>
          <w:p w:rsidR="00000000" w:rsidRPr="00C80353" w:rsidP="00C80353">
            <w:pPr>
              <w:pStyle w:val="ListBullet"/>
            </w:pPr>
            <w:r w:rsidRPr="00C80353">
              <w:t>three terminal regulator circuits, including:</w:t>
            </w:r>
          </w:p>
          <w:p w:rsidR="00000000" w:rsidRPr="00C80353" w:rsidP="00C80353">
            <w:pPr>
              <w:pStyle w:val="ListBullet2"/>
            </w:pPr>
            <w:r w:rsidRPr="00C80353">
              <w:t>line and load regulation</w:t>
            </w:r>
          </w:p>
          <w:p w:rsidR="00000000" w:rsidRPr="00C80353" w:rsidP="00C80353">
            <w:pPr>
              <w:pStyle w:val="ListBullet2"/>
            </w:pPr>
            <w:r w:rsidRPr="00C80353">
              <w:t>need for regulation</w:t>
            </w:r>
          </w:p>
          <w:p w:rsidR="00000000" w:rsidRPr="00C80353" w:rsidP="00C80353">
            <w:pPr>
              <w:pStyle w:val="ListBullet2"/>
            </w:pPr>
            <w:r w:rsidRPr="00C80353">
              <w:t>regulated power efficiency</w:t>
            </w:r>
          </w:p>
          <w:p w:rsidR="00000000" w:rsidRPr="00C80353" w:rsidP="00C80353">
            <w:pPr>
              <w:pStyle w:val="ListBullet2"/>
            </w:pPr>
            <w:r w:rsidRPr="00C80353">
              <w:t>remote voltage sensing</w:t>
            </w:r>
          </w:p>
          <w:p w:rsidR="00000000" w:rsidRPr="00C80353" w:rsidP="00C80353">
            <w:pPr>
              <w:pStyle w:val="ListBullet2"/>
            </w:pPr>
            <w:r w:rsidRPr="00C80353">
              <w:t>short circuit protection</w:t>
            </w:r>
          </w:p>
          <w:p w:rsidR="00000000" w:rsidRPr="00C80353" w:rsidP="00C80353">
            <w:pPr>
              <w:pStyle w:val="ListBullet2"/>
            </w:pPr>
            <w:r w:rsidRPr="00C80353">
              <w:t>three terminal regulator characteristics and faults</w:t>
            </w:r>
          </w:p>
          <w:p w:rsidR="00000000" w:rsidRPr="00C80353" w:rsidP="00C80353">
            <w:pPr>
              <w:pStyle w:val="ListBullet"/>
            </w:pPr>
            <w:r w:rsidRPr="00C80353">
              <w:t xml:space="preserve">electronic testing and measuring devices and techniques, including: </w:t>
            </w:r>
          </w:p>
          <w:p w:rsidR="00000000" w:rsidRPr="00C80353" w:rsidP="00C80353">
            <w:pPr>
              <w:pStyle w:val="ListBullet2"/>
            </w:pPr>
            <w:r w:rsidRPr="00C80353">
              <w:t>test/measuring devices and their application, including:</w:t>
            </w:r>
          </w:p>
          <w:p w:rsidR="00000000" w:rsidRPr="00C80353" w:rsidP="00C80353">
            <w:pPr>
              <w:pStyle w:val="ListBullet3"/>
            </w:pPr>
            <w:r w:rsidRPr="00C80353">
              <w:t>multimeters</w:t>
            </w:r>
          </w:p>
          <w:p w:rsidR="00000000" w:rsidRPr="00C80353" w:rsidP="00C80353">
            <w:pPr>
              <w:pStyle w:val="ListBullet3"/>
            </w:pPr>
            <w:r w:rsidRPr="00C80353">
              <w:t xml:space="preserve">signal generators and oscilloscopes </w:t>
            </w:r>
          </w:p>
          <w:p w:rsidR="00000000" w:rsidRPr="00C80353" w:rsidP="00C80353">
            <w:pPr>
              <w:pStyle w:val="ListBullet3"/>
            </w:pPr>
            <w:r w:rsidRPr="00C80353">
              <w:t>voltage and digital testers</w:t>
            </w:r>
          </w:p>
          <w:p w:rsidR="00000000" w:rsidRPr="00C80353" w:rsidP="00C80353">
            <w:pPr>
              <w:pStyle w:val="ListBullet2"/>
            </w:pPr>
            <w:r w:rsidRPr="00C80353">
              <w:t>connection of test/measuring devices into a circuit, including:</w:t>
            </w:r>
          </w:p>
          <w:p w:rsidR="00000000" w:rsidRPr="00C80353" w:rsidP="00C80353">
            <w:pPr>
              <w:pStyle w:val="ListBullet3"/>
            </w:pPr>
            <w:r w:rsidRPr="00C80353">
              <w:t>circuit arrangement of test/measuring devices</w:t>
            </w:r>
          </w:p>
          <w:p w:rsidR="00000000" w:rsidRPr="00C80353" w:rsidP="00C80353">
            <w:pPr>
              <w:pStyle w:val="ListBullet3"/>
            </w:pPr>
            <w:r w:rsidRPr="00C80353">
              <w:t>safety procedures</w:t>
            </w:r>
          </w:p>
          <w:p w:rsidR="00000000" w:rsidRPr="00C80353" w:rsidP="00C80353">
            <w:pPr>
              <w:pStyle w:val="ListBullet2"/>
            </w:pPr>
            <w:r w:rsidRPr="00C80353">
              <w:t>taking readings</w:t>
            </w:r>
          </w:p>
          <w:p w:rsidR="00000000" w:rsidRPr="00C80353" w:rsidP="00C80353">
            <w:pPr>
              <w:pStyle w:val="ListBullet2"/>
            </w:pPr>
            <w:r w:rsidRPr="00C80353">
              <w:t>storage, maintenance and care of test/measuring devices</w:t>
            </w:r>
          </w:p>
          <w:p w:rsidR="00000000" w:rsidRPr="00C80353" w:rsidP="00C80353">
            <w:pPr>
              <w:pStyle w:val="ListBullet"/>
            </w:pPr>
            <w:r w:rsidRPr="00C80353">
              <w:t>d.c. power supply testin</w:t>
            </w:r>
            <w:r w:rsidRPr="00C80353">
              <w:t>g and fault-finding including:</w:t>
            </w:r>
          </w:p>
          <w:p w:rsidR="00000000" w:rsidRPr="00C80353" w:rsidP="00C80353">
            <w:pPr>
              <w:pStyle w:val="ListBullet2"/>
            </w:pPr>
            <w:r w:rsidRPr="00C80353">
              <w:t>rectifier diode faults</w:t>
            </w:r>
          </w:p>
          <w:p w:rsidR="00000000" w:rsidRPr="00C80353" w:rsidP="00C80353">
            <w:pPr>
              <w:pStyle w:val="ListBullet2"/>
            </w:pPr>
            <w:r w:rsidRPr="00C80353">
              <w:t>zener diode faults</w:t>
            </w:r>
          </w:p>
          <w:p w:rsidR="00000000" w:rsidRPr="00C80353" w:rsidP="00C80353">
            <w:pPr>
              <w:pStyle w:val="ListBullet2"/>
            </w:pPr>
            <w:r w:rsidRPr="00C80353">
              <w:t>three terminal regulator faults</w:t>
            </w:r>
          </w:p>
          <w:p w:rsidR="00000000" w:rsidRPr="00C80353" w:rsidP="00C80353">
            <w:pPr>
              <w:pStyle w:val="ListBullet2"/>
            </w:pPr>
            <w:r w:rsidRPr="00C80353">
              <w:t>capacitor faults</w:t>
            </w:r>
          </w:p>
          <w:p w:rsidR="00000000" w:rsidRPr="00C80353" w:rsidP="00C80353">
            <w:pPr>
              <w:pStyle w:val="ListBullet"/>
            </w:pPr>
            <w:r w:rsidRPr="00C80353">
              <w:t>safe working practices and relevant standards, codes and regulations.</w:t>
            </w:r>
          </w:p>
        </w:tc>
      </w:tr>
    </w:tbl>
    <w:p w:rsidR="00000000" w:rsidRPr="00C80353" w:rsidP="00C80353">
      <w:pPr>
        <w:pStyle w:val="NoPaddingFontSize1"/>
      </w:pPr>
    </w:p>
    <w:p w:rsidR="00000000" w:rsidRPr="00C80353" w:rsidP="00C80353">
      <w:pPr>
        <w:pStyle w:val="AllowPageBreak"/>
      </w:pPr>
    </w:p>
    <w:p w:rsidR="00000000" w:rsidRPr="00C80353" w:rsidP="00C80353">
      <w:pPr>
        <w:pStyle w:val="Heading1"/>
      </w:pPr>
      <w:bookmarkStart w:id="4" w:name="O_1081237"/>
      <w:bookmarkEnd w:id="4"/>
      <w:r w:rsidRPr="00C80353">
        <w:t>Assessment Conditions</w:t>
      </w:r>
    </w:p>
    <w:tbl>
      <w:tblPr>
        <w:tblW w:w="9497" w:type="dxa"/>
        <w:tblLayout w:type="fixed"/>
        <w:tblCellMar>
          <w:left w:w="62" w:type="dxa"/>
          <w:right w:w="62" w:type="dxa"/>
        </w:tblCellMar>
        <w:tblLook w:val="0000"/>
      </w:tblPr>
      <w:tblGrid>
        <w:gridCol w:w="9497"/>
      </w:tblGrid>
      <w:tr w:rsidTr="00C803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353" w:rsidP="00C80353">
            <w:pPr>
              <w:pStyle w:val="BodyText"/>
            </w:pPr>
            <w:r w:rsidRPr="00C80353">
              <w:t xml:space="preserve">Assessors must hold credentials specified within the Standards for Registered Training Organisations current at the time of assessment. </w:t>
            </w:r>
          </w:p>
          <w:p w:rsidR="00000000" w:rsidRPr="00C80353" w:rsidP="00C80353">
            <w:pPr>
              <w:pStyle w:val="BodyText"/>
            </w:pPr>
            <w:r w:rsidRPr="00C80353">
              <w:t>Assessment must satisfy the Principles of Assessment and Rules of Evidence and all regulatory requirements included wit</w:t>
            </w:r>
            <w:r w:rsidRPr="00C80353">
              <w:t>hin the Standards for Registered Training Organisations current at the time of assessment.</w:t>
            </w:r>
          </w:p>
          <w:p w:rsidR="00000000" w:rsidRPr="00C80353" w:rsidP="00C80353">
            <w:pPr>
              <w:pStyle w:val="BodyText"/>
            </w:pPr>
            <w:r w:rsidRPr="00C80353">
              <w:t>Assessment must occur in workplace operational situations where it is appropriate to do so; where this is not appropriate, assessment must occur in simulated workpla</w:t>
            </w:r>
            <w:r w:rsidRPr="00C80353">
              <w:t>ce operational situations that replicate workplace conditions.</w:t>
            </w:r>
          </w:p>
          <w:p w:rsidR="00000000" w:rsidRPr="00C80353" w:rsidP="00C80353">
            <w:pPr>
              <w:pStyle w:val="BodyText"/>
            </w:pPr>
            <w:r w:rsidRPr="00C80353">
              <w:t>Assessment processes and techniques must be appropriate to the language, literacy and numeracy requirements of the work being performed and the needs of the candidate.</w:t>
            </w:r>
          </w:p>
          <w:p w:rsidR="00000000" w:rsidRPr="00C80353" w:rsidP="00C80353">
            <w:pPr>
              <w:pStyle w:val="BodyText"/>
            </w:pPr>
            <w:r w:rsidRPr="00C80353">
              <w:t xml:space="preserve">Resources for assessment </w:t>
            </w:r>
            <w:r w:rsidRPr="00C80353">
              <w:t>must include access to:</w:t>
            </w:r>
          </w:p>
          <w:p w:rsidR="00000000" w:rsidRPr="00C80353" w:rsidP="00C80353">
            <w:pPr>
              <w:pStyle w:val="ListBullet"/>
            </w:pPr>
            <w:r w:rsidRPr="00C80353">
              <w:t>a range of relevant exercises, case studies and/or other simulations</w:t>
            </w:r>
          </w:p>
          <w:p w:rsidR="00000000" w:rsidRPr="00C80353" w:rsidP="00C80353">
            <w:pPr>
              <w:pStyle w:val="ListBullet"/>
            </w:pPr>
            <w:r w:rsidRPr="00C80353">
              <w:t xml:space="preserve">relevant and appropriate materials, tools, equipment and personal protective equipment (PPE) currently used in industry </w:t>
            </w:r>
          </w:p>
          <w:p w:rsidR="00000000" w:rsidRPr="00C80353" w:rsidP="00C80353">
            <w:pPr>
              <w:pStyle w:val="ListBullet"/>
            </w:pPr>
            <w:r w:rsidRPr="00C80353">
              <w:t>applicable documentation, including workp</w:t>
            </w:r>
            <w:r w:rsidRPr="00C80353">
              <w:t>lace procedures, equipment specifications, regulations, codes of practice and operation manuals.</w:t>
            </w:r>
          </w:p>
        </w:tc>
      </w:tr>
    </w:tbl>
    <w:p w:rsidR="00000000" w:rsidRPr="00C80353" w:rsidP="00C80353">
      <w:pPr>
        <w:pStyle w:val="NoPaddingFontSize1"/>
      </w:pPr>
    </w:p>
    <w:p w:rsidR="00000000" w:rsidRPr="00C80353" w:rsidP="00C80353">
      <w:pPr>
        <w:pStyle w:val="AllowPageBreak"/>
      </w:pPr>
    </w:p>
    <w:p w:rsidR="00000000" w:rsidRPr="00C80353" w:rsidP="00C80353">
      <w:pPr>
        <w:pStyle w:val="Heading1"/>
      </w:pPr>
      <w:bookmarkStart w:id="5" w:name="O_1081242"/>
      <w:bookmarkEnd w:id="5"/>
      <w:r w:rsidRPr="00C80353">
        <w:t>Links</w:t>
      </w:r>
    </w:p>
    <w:p w:rsidR="00000000" w:rsidRPr="00C80353" w:rsidP="0088264A">
      <w:pPr>
        <w:pStyle w:val="BodyText"/>
      </w:pPr>
      <w:r w:rsidRPr="00C8035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85FE9">
        <w:rPr>
          <w:rStyle w:val="Hyperlink"/>
        </w:rPr>
        <w:t>https://vetnet.gov.au/Pages/TrainingDocs.aspx?q=b8a8f136-5421-4ce1-92e0-2b50341431b6</w:t>
      </w:r>
      <w:r>
        <w:fldChar w:fldCharType="end"/>
      </w:r>
    </w:p>
    <w:p w:rsidR="00000000" w:rsidRPr="00C80353" w:rsidP="00C80353"/>
    <w:sectPr w:rsidSect="00C80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53" w:rsidRPr="0088264A" w:rsidP="00882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4A" w:rsidP="00C80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64A" w:rsidP="00C803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264A" w:rsidP="00C80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353" w:rsidRPr="0088264A" w:rsidP="00882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64A" w:rsidRPr="002D2AF8" w:rsidP="00C80353">
    <w:pPr>
      <w:pStyle w:val="Header"/>
      <w:framePr w:wrap="around"/>
    </w:pPr>
    <w:r>
      <w:fldChar w:fldCharType="begin"/>
    </w:r>
    <w:r>
      <w:instrText xml:space="preserve"> TITLE   \* MERGEFORMAT </w:instrText>
    </w:r>
    <w:r>
      <w:fldChar w:fldCharType="separate"/>
    </w:r>
    <w:r>
      <w:t>Assessment Requirements for UEEEC0075 Troubleshoot single phase input d.c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8264A" w:rsidP="00C80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4F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32C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A8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353"/>
    <w:pPr>
      <w:spacing w:before="360" w:after="60"/>
      <w:outlineLvl w:val="0"/>
    </w:pPr>
    <w:rPr>
      <w:sz w:val="32"/>
    </w:rPr>
  </w:style>
  <w:style w:type="paragraph" w:styleId="Heading2">
    <w:name w:val="heading 2"/>
    <w:basedOn w:val="HeadingBase"/>
    <w:next w:val="BodyText"/>
    <w:link w:val="Heading2Char"/>
    <w:qFormat/>
    <w:rsid w:val="00C80353"/>
    <w:pPr>
      <w:keepLines/>
      <w:spacing w:before="240" w:after="120"/>
      <w:outlineLvl w:val="1"/>
    </w:pPr>
    <w:rPr>
      <w:sz w:val="28"/>
      <w:szCs w:val="40"/>
    </w:rPr>
  </w:style>
  <w:style w:type="paragraph" w:styleId="Heading3">
    <w:name w:val="heading 3"/>
    <w:basedOn w:val="HeadingBase"/>
    <w:next w:val="BodyText"/>
    <w:link w:val="Heading3Char"/>
    <w:qFormat/>
    <w:rsid w:val="00C80353"/>
    <w:pPr>
      <w:spacing w:before="180" w:after="120"/>
      <w:outlineLvl w:val="2"/>
    </w:pPr>
    <w:rPr>
      <w:spacing w:val="-10"/>
      <w:kern w:val="32"/>
    </w:rPr>
  </w:style>
  <w:style w:type="paragraph" w:styleId="Heading4">
    <w:name w:val="heading 4"/>
    <w:basedOn w:val="HeadingBase"/>
    <w:next w:val="BodyText"/>
    <w:link w:val="Heading4Char"/>
    <w:qFormat/>
    <w:rsid w:val="00C80353"/>
    <w:pPr>
      <w:spacing w:before="160" w:after="120"/>
      <w:outlineLvl w:val="3"/>
    </w:pPr>
    <w:rPr>
      <w:sz w:val="22"/>
    </w:rPr>
  </w:style>
  <w:style w:type="paragraph" w:styleId="Heading5">
    <w:name w:val="heading 5"/>
    <w:basedOn w:val="HeadingBase"/>
    <w:next w:val="Normal"/>
    <w:link w:val="Heading5Char"/>
    <w:qFormat/>
    <w:rsid w:val="00C80353"/>
    <w:pPr>
      <w:spacing w:before="80"/>
      <w:outlineLvl w:val="4"/>
    </w:pPr>
    <w:rPr>
      <w:color w:val="918585"/>
      <w:sz w:val="20"/>
    </w:rPr>
  </w:style>
  <w:style w:type="paragraph" w:styleId="Heading6">
    <w:name w:val="heading 6"/>
    <w:basedOn w:val="HeadingBase"/>
    <w:next w:val="Normal"/>
    <w:link w:val="Heading6Char"/>
    <w:qFormat/>
    <w:rsid w:val="00C80353"/>
    <w:pPr>
      <w:spacing w:before="60"/>
      <w:outlineLvl w:val="5"/>
    </w:pPr>
    <w:rPr>
      <w:color w:val="918585"/>
      <w:sz w:val="20"/>
    </w:rPr>
  </w:style>
  <w:style w:type="paragraph" w:styleId="Heading7">
    <w:name w:val="heading 7"/>
    <w:basedOn w:val="Normal"/>
    <w:next w:val="Normal"/>
    <w:link w:val="Heading7Char"/>
    <w:qFormat/>
    <w:rsid w:val="00C80353"/>
    <w:pPr>
      <w:ind w:left="720"/>
      <w:outlineLvl w:val="6"/>
    </w:pPr>
    <w:rPr>
      <w:i/>
    </w:rPr>
  </w:style>
  <w:style w:type="paragraph" w:styleId="Heading8">
    <w:name w:val="heading 8"/>
    <w:basedOn w:val="Normal"/>
    <w:next w:val="Normal"/>
    <w:link w:val="Heading8Char"/>
    <w:qFormat/>
    <w:rsid w:val="00C80353"/>
    <w:pPr>
      <w:ind w:left="720"/>
      <w:outlineLvl w:val="7"/>
    </w:pPr>
    <w:rPr>
      <w:i/>
    </w:rPr>
  </w:style>
  <w:style w:type="paragraph" w:styleId="Heading9">
    <w:name w:val="heading 9"/>
    <w:basedOn w:val="Normal"/>
    <w:next w:val="Normal"/>
    <w:link w:val="Heading9Char"/>
    <w:qFormat/>
    <w:rsid w:val="00C80353"/>
    <w:pPr>
      <w:ind w:left="720"/>
      <w:outlineLvl w:val="8"/>
    </w:pPr>
    <w:rPr>
      <w:i/>
    </w:rPr>
  </w:style>
  <w:style w:type="character" w:default="1" w:styleId="DefaultParagraphFont">
    <w:name w:val="Default Paragraph Font"/>
    <w:uiPriority w:val="1"/>
    <w:unhideWhenUsed/>
    <w:rsid w:val="00C80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353"/>
  </w:style>
  <w:style w:type="character" w:customStyle="1" w:styleId="Heading1Char">
    <w:name w:val="Heading 1 Char"/>
    <w:basedOn w:val="DefaultParagraphFont"/>
    <w:link w:val="Heading1"/>
    <w:rsid w:val="00C80353"/>
    <w:rPr>
      <w:rFonts w:ascii="Times New Roman" w:eastAsia="Times New Roman" w:hAnsi="Times New Roman" w:cs="Times New Roman"/>
      <w:b/>
      <w:sz w:val="32"/>
      <w:szCs w:val="20"/>
      <w:lang w:eastAsia="en-US"/>
    </w:rPr>
  </w:style>
  <w:style w:type="paragraph" w:styleId="BodyText">
    <w:name w:val="Body Text"/>
    <w:basedOn w:val="Normal"/>
    <w:link w:val="BodyTextChar"/>
    <w:rsid w:val="00C80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353"/>
    <w:rPr>
      <w:rFonts w:ascii="Times New Roman" w:eastAsia="Times New Roman" w:hAnsi="Times New Roman" w:cs="Times New Roman"/>
      <w:sz w:val="24"/>
      <w:lang w:eastAsia="en-US"/>
    </w:rPr>
  </w:style>
  <w:style w:type="paragraph" w:styleId="ListBullet">
    <w:name w:val="List Bullet"/>
    <w:basedOn w:val="List"/>
    <w:rsid w:val="00C80353"/>
    <w:pPr>
      <w:numPr>
        <w:numId w:val="13"/>
      </w:numPr>
      <w:tabs>
        <w:tab w:val="clear" w:pos="340"/>
      </w:tabs>
      <w:spacing w:before="40" w:after="40"/>
    </w:pPr>
  </w:style>
  <w:style w:type="paragraph" w:styleId="ListBullet2">
    <w:name w:val="List Bullet 2"/>
    <w:basedOn w:val="List2"/>
    <w:rsid w:val="00C80353"/>
    <w:pPr>
      <w:numPr>
        <w:numId w:val="14"/>
      </w:numPr>
      <w:tabs>
        <w:tab w:val="clear" w:pos="680"/>
      </w:tabs>
    </w:pPr>
  </w:style>
  <w:style w:type="paragraph" w:customStyle="1" w:styleId="SuperHeading">
    <w:name w:val="SuperHeading"/>
    <w:basedOn w:val="Normal"/>
    <w:rsid w:val="00C80353"/>
    <w:pPr>
      <w:spacing w:before="240" w:after="120"/>
      <w:outlineLvl w:val="0"/>
    </w:pPr>
    <w:rPr>
      <w:rFonts w:ascii="Times New Roman" w:hAnsi="Times New Roman"/>
      <w:b/>
      <w:sz w:val="32"/>
    </w:rPr>
  </w:style>
  <w:style w:type="paragraph" w:customStyle="1" w:styleId="AllowPageBreak">
    <w:name w:val="AllowPageBreak"/>
    <w:rsid w:val="00C803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035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0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353"/>
    <w:rPr>
      <w:rFonts w:ascii="Courier New" w:eastAsia="Times New Roman" w:hAnsi="Courier New" w:cs="Times New Roman"/>
      <w:i/>
      <w:szCs w:val="20"/>
      <w:lang w:eastAsia="en-US"/>
    </w:rPr>
  </w:style>
  <w:style w:type="paragraph" w:customStyle="1" w:styleId="HeadingBase">
    <w:name w:val="Heading Base"/>
    <w:rsid w:val="00C80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353"/>
    <w:pPr>
      <w:tabs>
        <w:tab w:val="right" w:leader="dot" w:pos="9072"/>
      </w:tabs>
      <w:ind w:left="567"/>
    </w:pPr>
    <w:rPr>
      <w:szCs w:val="22"/>
    </w:rPr>
  </w:style>
  <w:style w:type="paragraph" w:customStyle="1" w:styleId="TOCBase">
    <w:name w:val="TOC Base"/>
    <w:rsid w:val="00C80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353"/>
    <w:pPr>
      <w:tabs>
        <w:tab w:val="right" w:leader="dot" w:pos="9072"/>
      </w:tabs>
      <w:spacing w:before="40" w:after="40"/>
      <w:ind w:left="284"/>
    </w:pPr>
    <w:rPr>
      <w:rFonts w:ascii="Times New Roman" w:hAnsi="Times New Roman"/>
    </w:rPr>
  </w:style>
  <w:style w:type="paragraph" w:styleId="TOC1">
    <w:name w:val="toc 1"/>
    <w:basedOn w:val="TOCBase"/>
    <w:next w:val="Normal"/>
    <w:rsid w:val="00C80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353"/>
    <w:rPr>
      <w:rFonts w:ascii="Times New Roman" w:eastAsia="Times New Roman" w:hAnsi="Times New Roman" w:cs="Times New Roman"/>
      <w:sz w:val="16"/>
      <w:lang w:eastAsia="en-US"/>
    </w:rPr>
  </w:style>
  <w:style w:type="paragraph" w:styleId="Title">
    <w:name w:val="Title"/>
    <w:basedOn w:val="HeadingBase"/>
    <w:link w:val="TitleChar"/>
    <w:qFormat/>
    <w:rsid w:val="00C80353"/>
    <w:pPr>
      <w:spacing w:before="5040"/>
      <w:jc w:val="center"/>
    </w:pPr>
    <w:rPr>
      <w:sz w:val="48"/>
      <w:szCs w:val="72"/>
      <w:lang w:val="en-US"/>
    </w:rPr>
  </w:style>
  <w:style w:type="character" w:customStyle="1" w:styleId="TitleChar">
    <w:name w:val="Title Char"/>
    <w:basedOn w:val="DefaultParagraphFont"/>
    <w:link w:val="Title"/>
    <w:rsid w:val="00C80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353"/>
    <w:pPr>
      <w:tabs>
        <w:tab w:val="left" w:pos="3600"/>
        <w:tab w:val="left" w:pos="3958"/>
      </w:tabs>
    </w:pPr>
  </w:style>
  <w:style w:type="paragraph" w:styleId="List">
    <w:name w:val="List"/>
    <w:basedOn w:val="BodyText"/>
    <w:next w:val="BodyText"/>
    <w:rsid w:val="00C80353"/>
    <w:pPr>
      <w:tabs>
        <w:tab w:val="left" w:pos="340"/>
      </w:tabs>
      <w:spacing w:before="60" w:after="60"/>
      <w:ind w:left="340" w:hanging="340"/>
    </w:pPr>
  </w:style>
  <w:style w:type="paragraph" w:customStyle="1" w:styleId="Note">
    <w:name w:val="Note"/>
    <w:basedOn w:val="BodyText"/>
    <w:rsid w:val="00C803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0353"/>
    <w:rPr>
      <w:b/>
      <w:spacing w:val="0"/>
    </w:rPr>
  </w:style>
  <w:style w:type="paragraph" w:customStyle="1" w:styleId="SuperTitle">
    <w:name w:val="SuperTitle"/>
    <w:basedOn w:val="Title"/>
    <w:rsid w:val="00C80353"/>
    <w:pPr>
      <w:framePr w:wrap="auto" w:hAnchor="text" w:y="6049"/>
    </w:pPr>
    <w:rPr>
      <w:color w:val="000000"/>
      <w:sz w:val="40"/>
    </w:rPr>
  </w:style>
  <w:style w:type="paragraph" w:customStyle="1" w:styleId="TOCTitle">
    <w:name w:val="TOCTitle"/>
    <w:basedOn w:val="Heading1"/>
    <w:rsid w:val="00C80353"/>
    <w:pPr>
      <w:spacing w:after="240"/>
      <w:jc w:val="center"/>
      <w:outlineLvl w:val="9"/>
    </w:pPr>
    <w:rPr>
      <w:caps/>
    </w:rPr>
  </w:style>
  <w:style w:type="paragraph" w:customStyle="1" w:styleId="Version">
    <w:name w:val="Version"/>
    <w:rsid w:val="00C80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353"/>
    <w:pPr>
      <w:keepNext w:val="0"/>
      <w:tabs>
        <w:tab w:val="right" w:pos="4176"/>
      </w:tabs>
      <w:ind w:left="198" w:hanging="198"/>
    </w:pPr>
    <w:rPr>
      <w:rFonts w:ascii="Garamond" w:hAnsi="Garamond"/>
    </w:rPr>
  </w:style>
  <w:style w:type="paragraph" w:styleId="IndexHeading">
    <w:name w:val="index heading"/>
    <w:basedOn w:val="Normal"/>
    <w:next w:val="Index1"/>
    <w:semiHidden/>
    <w:rsid w:val="00C80353"/>
    <w:pPr>
      <w:spacing w:before="120" w:after="120"/>
    </w:pPr>
    <w:rPr>
      <w:rFonts w:ascii="Arial" w:hAnsi="Arial"/>
      <w:b/>
      <w:color w:val="918585"/>
      <w:sz w:val="24"/>
    </w:rPr>
  </w:style>
  <w:style w:type="paragraph" w:styleId="Header">
    <w:name w:val="header"/>
    <w:basedOn w:val="Normal"/>
    <w:link w:val="HeaderChar"/>
    <w:rsid w:val="00C80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353"/>
    <w:rPr>
      <w:rFonts w:ascii="Times New Roman" w:eastAsia="Times New Roman" w:hAnsi="Times New Roman" w:cs="Times New Roman"/>
      <w:sz w:val="16"/>
      <w:szCs w:val="20"/>
      <w:lang w:val="en-GB" w:eastAsia="en-US"/>
    </w:rPr>
  </w:style>
  <w:style w:type="paragraph" w:customStyle="1" w:styleId="Chapter">
    <w:name w:val="Chapter"/>
    <w:basedOn w:val="Normal"/>
    <w:rsid w:val="00C80353"/>
    <w:pPr>
      <w:spacing w:before="240"/>
    </w:pPr>
    <w:rPr>
      <w:rFonts w:ascii="Times New Roman" w:hAnsi="Times New Roman"/>
      <w:smallCaps/>
      <w:spacing w:val="80"/>
      <w:sz w:val="28"/>
    </w:rPr>
  </w:style>
  <w:style w:type="paragraph" w:customStyle="1" w:styleId="InChapter">
    <w:name w:val="InChapter"/>
    <w:basedOn w:val="Heading3"/>
    <w:rsid w:val="00C80353"/>
    <w:pPr>
      <w:spacing w:after="240"/>
      <w:outlineLvl w:val="9"/>
    </w:pPr>
    <w:rPr>
      <w:noProof/>
    </w:rPr>
  </w:style>
  <w:style w:type="paragraph" w:styleId="Index2">
    <w:name w:val="index 2"/>
    <w:basedOn w:val="Normal"/>
    <w:next w:val="Normal"/>
    <w:semiHidden/>
    <w:rsid w:val="00C80353"/>
    <w:pPr>
      <w:tabs>
        <w:tab w:val="right" w:pos="4176"/>
      </w:tabs>
      <w:ind w:left="568" w:hanging="284"/>
    </w:pPr>
    <w:rPr>
      <w:rFonts w:ascii="Garamond" w:hAnsi="Garamond"/>
    </w:rPr>
  </w:style>
  <w:style w:type="paragraph" w:customStyle="1" w:styleId="Byline">
    <w:name w:val="Byline"/>
    <w:rsid w:val="00C80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353"/>
    <w:pPr>
      <w:tabs>
        <w:tab w:val="clear" w:pos="3600"/>
        <w:tab w:val="clear" w:pos="3958"/>
      </w:tabs>
      <w:jc w:val="right"/>
    </w:pPr>
  </w:style>
  <w:style w:type="character" w:styleId="Emphasis">
    <w:name w:val="Emphasis"/>
    <w:basedOn w:val="DefaultParagraphFont"/>
    <w:qFormat/>
    <w:rsid w:val="00C80353"/>
    <w:rPr>
      <w:i/>
    </w:rPr>
  </w:style>
  <w:style w:type="paragraph" w:styleId="Caption">
    <w:name w:val="caption"/>
    <w:basedOn w:val="BodyText"/>
    <w:next w:val="Normal"/>
    <w:qFormat/>
    <w:rsid w:val="00C80353"/>
    <w:pPr>
      <w:framePr w:w="2268" w:hSpace="181" w:vSpace="181" w:wrap="around" w:vAnchor="text" w:hAnchor="page" w:x="1135" w:y="285" w:anchorLock="1"/>
    </w:pPr>
    <w:rPr>
      <w:i/>
    </w:rPr>
  </w:style>
  <w:style w:type="paragraph" w:customStyle="1" w:styleId="MiniTOCTitle">
    <w:name w:val="MiniTOCTitle"/>
    <w:basedOn w:val="Heading4"/>
    <w:rsid w:val="00C80353"/>
    <w:pPr>
      <w:spacing w:before="240"/>
      <w:outlineLvl w:val="9"/>
    </w:pPr>
    <w:rPr>
      <w:noProof/>
      <w:sz w:val="24"/>
    </w:rPr>
  </w:style>
  <w:style w:type="paragraph" w:customStyle="1" w:styleId="MiniTOCItem">
    <w:name w:val="MiniTOCItem"/>
    <w:basedOn w:val="ListBullet"/>
    <w:rsid w:val="00C80353"/>
    <w:pPr>
      <w:numPr>
        <w:numId w:val="0"/>
      </w:numPr>
      <w:tabs>
        <w:tab w:val="right" w:leader="dot" w:pos="6521"/>
      </w:tabs>
      <w:spacing w:before="0" w:after="0"/>
    </w:pPr>
  </w:style>
  <w:style w:type="paragraph" w:customStyle="1" w:styleId="TOFTitle">
    <w:name w:val="TOFTitle"/>
    <w:basedOn w:val="TOCTitle"/>
    <w:rsid w:val="00C80353"/>
  </w:style>
  <w:style w:type="paragraph" w:styleId="TableofFigures">
    <w:name w:val="table of figures"/>
    <w:basedOn w:val="Normal"/>
    <w:next w:val="Normal"/>
    <w:semiHidden/>
    <w:rsid w:val="00C80353"/>
    <w:pPr>
      <w:tabs>
        <w:tab w:val="right" w:leader="dot" w:pos="9072"/>
      </w:tabs>
      <w:ind w:left="970" w:hanging="403"/>
    </w:pPr>
    <w:rPr>
      <w:rFonts w:ascii="Times New Roman" w:hAnsi="Times New Roman"/>
      <w:b/>
    </w:rPr>
  </w:style>
  <w:style w:type="paragraph" w:styleId="ListNumber">
    <w:name w:val="List Number"/>
    <w:basedOn w:val="List"/>
    <w:rsid w:val="00C80353"/>
    <w:pPr>
      <w:numPr>
        <w:numId w:val="16"/>
      </w:numPr>
      <w:tabs>
        <w:tab w:val="clear" w:pos="340"/>
      </w:tabs>
    </w:pPr>
  </w:style>
  <w:style w:type="character" w:customStyle="1" w:styleId="WingdingSymbols">
    <w:name w:val="Wingding Symbols"/>
    <w:rsid w:val="00C80353"/>
    <w:rPr>
      <w:rFonts w:ascii="Wingdings" w:hAnsi="Wingdings"/>
    </w:rPr>
  </w:style>
  <w:style w:type="paragraph" w:customStyle="1" w:styleId="TableHeading">
    <w:name w:val="Table Heading"/>
    <w:basedOn w:val="HeadingBase"/>
    <w:rsid w:val="00C80353"/>
    <w:pPr>
      <w:keepLines/>
      <w:pBdr>
        <w:bottom w:val="single" w:sz="6" w:space="1" w:color="918585"/>
      </w:pBdr>
      <w:spacing w:before="240"/>
    </w:pPr>
  </w:style>
  <w:style w:type="character" w:customStyle="1" w:styleId="HotSpot">
    <w:name w:val="HotSpot"/>
    <w:rsid w:val="00C80353"/>
    <w:rPr>
      <w:color w:val="0033CC"/>
      <w:u w:val="none"/>
    </w:rPr>
  </w:style>
  <w:style w:type="paragraph" w:customStyle="1" w:styleId="BodyTextRight">
    <w:name w:val="Body Text Right"/>
    <w:basedOn w:val="BodyText"/>
    <w:rsid w:val="00C80353"/>
    <w:pPr>
      <w:spacing w:before="0" w:after="0"/>
      <w:jc w:val="right"/>
    </w:pPr>
  </w:style>
  <w:style w:type="paragraph" w:styleId="Index3">
    <w:name w:val="index 3"/>
    <w:basedOn w:val="ListNumber2"/>
    <w:next w:val="Normal"/>
    <w:semiHidden/>
    <w:rsid w:val="00C80353"/>
    <w:pPr>
      <w:numPr>
        <w:numId w:val="0"/>
      </w:numPr>
      <w:tabs>
        <w:tab w:val="right" w:leader="dot" w:pos="4176"/>
      </w:tabs>
    </w:pPr>
  </w:style>
  <w:style w:type="paragraph" w:styleId="ListNumber2">
    <w:name w:val="List Number 2"/>
    <w:basedOn w:val="List2"/>
    <w:rsid w:val="00C80353"/>
    <w:pPr>
      <w:numPr>
        <w:numId w:val="11"/>
      </w:numPr>
      <w:tabs>
        <w:tab w:val="clear" w:pos="1060"/>
      </w:tabs>
    </w:pPr>
  </w:style>
  <w:style w:type="paragraph" w:customStyle="1" w:styleId="MarginNote">
    <w:name w:val="Margin Note"/>
    <w:basedOn w:val="BodyText"/>
    <w:rsid w:val="00C80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353"/>
    <w:rPr>
      <w:sz w:val="32"/>
    </w:rPr>
  </w:style>
  <w:style w:type="paragraph" w:customStyle="1" w:styleId="HeadingProcedure">
    <w:name w:val="Heading Procedure"/>
    <w:basedOn w:val="HeadingBase"/>
    <w:next w:val="Normal"/>
    <w:rsid w:val="00C80353"/>
    <w:pPr>
      <w:tabs>
        <w:tab w:val="left" w:pos="0"/>
      </w:tabs>
      <w:spacing w:before="120" w:after="60"/>
    </w:pPr>
    <w:rPr>
      <w:i/>
      <w:color w:val="918585"/>
      <w:sz w:val="22"/>
    </w:rPr>
  </w:style>
  <w:style w:type="paragraph" w:customStyle="1" w:styleId="TableBodyText">
    <w:name w:val="Table Body Text"/>
    <w:basedOn w:val="BodyText"/>
    <w:rsid w:val="00C80353"/>
    <w:pPr>
      <w:spacing w:before="60" w:after="60"/>
    </w:pPr>
  </w:style>
  <w:style w:type="paragraph" w:styleId="ListContinue">
    <w:name w:val="List Continue"/>
    <w:basedOn w:val="List"/>
    <w:rsid w:val="00C80353"/>
    <w:pPr>
      <w:ind w:firstLine="0"/>
    </w:pPr>
  </w:style>
  <w:style w:type="paragraph" w:customStyle="1" w:styleId="ListNote">
    <w:name w:val="List Note"/>
    <w:basedOn w:val="List"/>
    <w:rsid w:val="00C80353"/>
    <w:pPr>
      <w:pBdr>
        <w:top w:val="single" w:sz="6" w:space="2" w:color="918585"/>
        <w:bottom w:val="single" w:sz="6" w:space="2" w:color="918585"/>
      </w:pBdr>
      <w:tabs>
        <w:tab w:val="left" w:pos="1021"/>
      </w:tabs>
      <w:ind w:firstLine="0"/>
    </w:pPr>
  </w:style>
  <w:style w:type="paragraph" w:customStyle="1" w:styleId="Warning">
    <w:name w:val="Warning"/>
    <w:basedOn w:val="BodyText"/>
    <w:rsid w:val="00C80353"/>
    <w:pPr>
      <w:shd w:val="clear" w:color="auto" w:fill="D9D9D9"/>
      <w:tabs>
        <w:tab w:val="left" w:pos="992"/>
      </w:tabs>
      <w:ind w:left="119" w:right="119"/>
    </w:pPr>
    <w:rPr>
      <w:sz w:val="20"/>
    </w:rPr>
  </w:style>
  <w:style w:type="paragraph" w:customStyle="1" w:styleId="MarginIcons">
    <w:name w:val="Margin Icons"/>
    <w:basedOn w:val="BodyText"/>
    <w:rsid w:val="00C80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353"/>
    <w:rPr>
      <w:rFonts w:ascii="Courier New" w:hAnsi="Courier New"/>
    </w:rPr>
  </w:style>
  <w:style w:type="paragraph" w:customStyle="1" w:styleId="NoteBullet">
    <w:name w:val="Note Bullet"/>
    <w:basedOn w:val="Note"/>
    <w:rsid w:val="00C80353"/>
    <w:pPr>
      <w:tabs>
        <w:tab w:val="clear" w:pos="680"/>
      </w:tabs>
      <w:spacing w:before="60" w:after="60"/>
    </w:pPr>
  </w:style>
  <w:style w:type="paragraph" w:customStyle="1" w:styleId="SubHeading2">
    <w:name w:val="SubHeading2"/>
    <w:basedOn w:val="HeadingBase"/>
    <w:rsid w:val="00C80353"/>
    <w:pPr>
      <w:spacing w:before="240" w:after="60"/>
    </w:pPr>
    <w:rPr>
      <w:sz w:val="20"/>
    </w:rPr>
  </w:style>
  <w:style w:type="paragraph" w:customStyle="1" w:styleId="SubHeading1">
    <w:name w:val="SubHeading1"/>
    <w:basedOn w:val="HeadingBase"/>
    <w:rsid w:val="00C80353"/>
    <w:pPr>
      <w:spacing w:before="240" w:after="60"/>
    </w:pPr>
    <w:rPr>
      <w:color w:val="918585"/>
      <w:sz w:val="22"/>
    </w:rPr>
  </w:style>
  <w:style w:type="paragraph" w:customStyle="1" w:styleId="SideHeading">
    <w:name w:val="Side Heading"/>
    <w:basedOn w:val="HeadingBase"/>
    <w:rsid w:val="00C80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353"/>
    <w:pPr>
      <w:numPr>
        <w:numId w:val="12"/>
      </w:numPr>
    </w:pPr>
  </w:style>
  <w:style w:type="paragraph" w:styleId="PlainText">
    <w:name w:val="Plain Text"/>
    <w:basedOn w:val="Normal"/>
    <w:link w:val="PlainTextChar"/>
    <w:rsid w:val="00C80353"/>
    <w:rPr>
      <w:sz w:val="20"/>
    </w:rPr>
  </w:style>
  <w:style w:type="character" w:customStyle="1" w:styleId="PlainTextChar">
    <w:name w:val="Plain Text Char"/>
    <w:basedOn w:val="DefaultParagraphFont"/>
    <w:link w:val="PlainText"/>
    <w:rsid w:val="00C80353"/>
    <w:rPr>
      <w:rFonts w:ascii="Courier New" w:eastAsia="Times New Roman" w:hAnsi="Courier New" w:cs="Times New Roman"/>
      <w:sz w:val="20"/>
      <w:szCs w:val="20"/>
      <w:lang w:eastAsia="en-US"/>
    </w:rPr>
  </w:style>
  <w:style w:type="character" w:customStyle="1" w:styleId="MenuOption">
    <w:name w:val="Menu Option"/>
    <w:basedOn w:val="DefaultParagraphFont"/>
    <w:rsid w:val="00C80353"/>
    <w:rPr>
      <w:b/>
      <w:smallCaps/>
    </w:rPr>
  </w:style>
  <w:style w:type="paragraph" w:customStyle="1" w:styleId="TableListNumber">
    <w:name w:val="Table List Number"/>
    <w:basedOn w:val="ListNumber"/>
    <w:rsid w:val="00C80353"/>
    <w:pPr>
      <w:numPr>
        <w:numId w:val="0"/>
      </w:numPr>
    </w:pPr>
  </w:style>
  <w:style w:type="paragraph" w:styleId="TOC4">
    <w:name w:val="toc 4"/>
    <w:basedOn w:val="TOCBase"/>
    <w:next w:val="Normal"/>
    <w:semiHidden/>
    <w:rsid w:val="00C80353"/>
    <w:pPr>
      <w:tabs>
        <w:tab w:val="right" w:leader="dot" w:pos="9071"/>
      </w:tabs>
      <w:ind w:left="1701"/>
    </w:pPr>
  </w:style>
  <w:style w:type="paragraph" w:customStyle="1" w:styleId="ListAlpha">
    <w:name w:val="List Alpha"/>
    <w:basedOn w:val="List"/>
    <w:rsid w:val="00C80353"/>
    <w:pPr>
      <w:numPr>
        <w:numId w:val="10"/>
      </w:numPr>
    </w:pPr>
  </w:style>
  <w:style w:type="paragraph" w:customStyle="1" w:styleId="ListAlpha2">
    <w:name w:val="List Alpha 2"/>
    <w:basedOn w:val="List2"/>
    <w:rsid w:val="00C80353"/>
    <w:pPr>
      <w:numPr>
        <w:numId w:val="9"/>
      </w:numPr>
    </w:pPr>
  </w:style>
  <w:style w:type="paragraph" w:styleId="List2">
    <w:name w:val="List 2"/>
    <w:basedOn w:val="BodyText"/>
    <w:rsid w:val="00C80353"/>
    <w:pPr>
      <w:tabs>
        <w:tab w:val="left" w:pos="680"/>
      </w:tabs>
      <w:spacing w:before="60" w:after="60"/>
      <w:ind w:left="680" w:hanging="340"/>
    </w:pPr>
  </w:style>
  <w:style w:type="paragraph" w:styleId="List3">
    <w:name w:val="List 3"/>
    <w:basedOn w:val="BodyText"/>
    <w:rsid w:val="00C80353"/>
    <w:pPr>
      <w:tabs>
        <w:tab w:val="left" w:pos="1021"/>
      </w:tabs>
      <w:spacing w:before="60" w:after="60"/>
      <w:ind w:left="1020" w:hanging="340"/>
    </w:pPr>
  </w:style>
  <w:style w:type="paragraph" w:styleId="List4">
    <w:name w:val="List 4"/>
    <w:basedOn w:val="BodyText"/>
    <w:rsid w:val="00C80353"/>
    <w:pPr>
      <w:tabs>
        <w:tab w:val="left" w:pos="1361"/>
      </w:tabs>
      <w:spacing w:before="60" w:after="60"/>
      <w:ind w:left="1361" w:hanging="340"/>
    </w:pPr>
  </w:style>
  <w:style w:type="paragraph" w:styleId="List5">
    <w:name w:val="List 5"/>
    <w:basedOn w:val="BodyText"/>
    <w:rsid w:val="00C80353"/>
    <w:pPr>
      <w:tabs>
        <w:tab w:val="left" w:pos="1701"/>
      </w:tabs>
      <w:spacing w:before="60" w:after="60"/>
      <w:ind w:left="1701" w:hanging="340"/>
    </w:pPr>
  </w:style>
  <w:style w:type="paragraph" w:styleId="ListBullet4">
    <w:name w:val="List Bullet 4"/>
    <w:basedOn w:val="List4"/>
    <w:rsid w:val="00C80353"/>
    <w:pPr>
      <w:numPr>
        <w:numId w:val="4"/>
      </w:numPr>
      <w:tabs>
        <w:tab w:val="clear" w:pos="1361"/>
      </w:tabs>
    </w:pPr>
  </w:style>
  <w:style w:type="paragraph" w:styleId="ListBullet5">
    <w:name w:val="List Bullet 5"/>
    <w:basedOn w:val="List5"/>
    <w:rsid w:val="00C80353"/>
    <w:pPr>
      <w:numPr>
        <w:numId w:val="5"/>
      </w:numPr>
    </w:pPr>
  </w:style>
  <w:style w:type="paragraph" w:styleId="ListContinue2">
    <w:name w:val="List Continue 2"/>
    <w:basedOn w:val="List2"/>
    <w:rsid w:val="00C80353"/>
    <w:pPr>
      <w:ind w:firstLine="0"/>
    </w:pPr>
  </w:style>
  <w:style w:type="paragraph" w:styleId="ListContinue3">
    <w:name w:val="List Continue 3"/>
    <w:basedOn w:val="List3"/>
    <w:rsid w:val="00C80353"/>
    <w:pPr>
      <w:ind w:left="1021" w:firstLine="0"/>
    </w:pPr>
  </w:style>
  <w:style w:type="paragraph" w:styleId="ListContinue4">
    <w:name w:val="List Continue 4"/>
    <w:basedOn w:val="List4"/>
    <w:rsid w:val="00C80353"/>
    <w:pPr>
      <w:ind w:firstLine="0"/>
    </w:pPr>
  </w:style>
  <w:style w:type="paragraph" w:styleId="ListContinue5">
    <w:name w:val="List Continue 5"/>
    <w:basedOn w:val="List5"/>
    <w:rsid w:val="00C80353"/>
    <w:pPr>
      <w:ind w:firstLine="0"/>
    </w:pPr>
  </w:style>
  <w:style w:type="paragraph" w:styleId="ListNumber3">
    <w:name w:val="List Number 3"/>
    <w:basedOn w:val="List3"/>
    <w:rsid w:val="00C80353"/>
    <w:pPr>
      <w:numPr>
        <w:numId w:val="6"/>
      </w:numPr>
    </w:pPr>
  </w:style>
  <w:style w:type="paragraph" w:styleId="ListNumber4">
    <w:name w:val="List Number 4"/>
    <w:basedOn w:val="List4"/>
    <w:rsid w:val="00C80353"/>
    <w:pPr>
      <w:numPr>
        <w:numId w:val="7"/>
      </w:numPr>
    </w:pPr>
  </w:style>
  <w:style w:type="paragraph" w:styleId="ListNumber5">
    <w:name w:val="List Number 5"/>
    <w:basedOn w:val="List5"/>
    <w:rsid w:val="00C80353"/>
    <w:pPr>
      <w:numPr>
        <w:numId w:val="8"/>
      </w:numPr>
    </w:pPr>
  </w:style>
  <w:style w:type="paragraph" w:styleId="BlockText">
    <w:name w:val="Block Text"/>
    <w:basedOn w:val="Normal"/>
    <w:rsid w:val="00C80353"/>
    <w:pPr>
      <w:spacing w:after="120"/>
      <w:ind w:left="1440" w:right="1440"/>
    </w:pPr>
  </w:style>
  <w:style w:type="character" w:customStyle="1" w:styleId="Subscript">
    <w:name w:val="Subscript"/>
    <w:basedOn w:val="DefaultParagraphFont"/>
    <w:rsid w:val="00C80353"/>
    <w:rPr>
      <w:sz w:val="16"/>
      <w:vertAlign w:val="subscript"/>
    </w:rPr>
  </w:style>
  <w:style w:type="character" w:customStyle="1" w:styleId="Superscript">
    <w:name w:val="Superscript"/>
    <w:basedOn w:val="DefaultParagraphFont"/>
    <w:rsid w:val="00C80353"/>
    <w:rPr>
      <w:sz w:val="16"/>
      <w:vertAlign w:val="superscript"/>
    </w:rPr>
  </w:style>
  <w:style w:type="character" w:customStyle="1" w:styleId="Symbols">
    <w:name w:val="Symbols"/>
    <w:basedOn w:val="DefaultParagraphFont"/>
    <w:rsid w:val="00C80353"/>
    <w:rPr>
      <w:rFonts w:ascii="Symbol" w:hAnsi="Symbol"/>
    </w:rPr>
  </w:style>
  <w:style w:type="character" w:customStyle="1" w:styleId="MenuOptions">
    <w:name w:val="Menu Options"/>
    <w:basedOn w:val="DefaultParagraphFont"/>
    <w:rsid w:val="00C80353"/>
    <w:rPr>
      <w:rFonts w:ascii="Arial Narrow" w:hAnsi="Arial Narrow"/>
      <w:smallCaps/>
    </w:rPr>
  </w:style>
  <w:style w:type="character" w:customStyle="1" w:styleId="Buttons">
    <w:name w:val="Buttons"/>
    <w:basedOn w:val="DefaultParagraphFont"/>
    <w:rsid w:val="00C80353"/>
    <w:rPr>
      <w:b/>
    </w:rPr>
  </w:style>
  <w:style w:type="character" w:customStyle="1" w:styleId="Underlined">
    <w:name w:val="Underlined"/>
    <w:basedOn w:val="DefaultParagraphFont"/>
    <w:rsid w:val="00C80353"/>
    <w:rPr>
      <w:u w:val="single"/>
    </w:rPr>
  </w:style>
  <w:style w:type="paragraph" w:customStyle="1" w:styleId="TableBodyTextRight">
    <w:name w:val="Table Body Text Right"/>
    <w:basedOn w:val="TableBodyText"/>
    <w:rsid w:val="00C80353"/>
    <w:pPr>
      <w:widowControl w:val="0"/>
      <w:autoSpaceDE w:val="0"/>
      <w:autoSpaceDN w:val="0"/>
      <w:adjustRightInd w:val="0"/>
      <w:jc w:val="right"/>
    </w:pPr>
    <w:rPr>
      <w:rFonts w:cs="Arial"/>
      <w:szCs w:val="18"/>
    </w:rPr>
  </w:style>
  <w:style w:type="paragraph" w:customStyle="1" w:styleId="CopyrightText">
    <w:name w:val="Copyright Text"/>
    <w:basedOn w:val="BodyText"/>
    <w:rsid w:val="00C80353"/>
    <w:rPr>
      <w:sz w:val="18"/>
    </w:rPr>
  </w:style>
  <w:style w:type="paragraph" w:customStyle="1" w:styleId="BodySmallRight">
    <w:name w:val="Body Small Right"/>
    <w:basedOn w:val="BodyTextRight"/>
    <w:rsid w:val="00C80353"/>
    <w:rPr>
      <w:sz w:val="18"/>
      <w:szCs w:val="18"/>
    </w:rPr>
  </w:style>
  <w:style w:type="paragraph" w:customStyle="1" w:styleId="MarginEdition">
    <w:name w:val="Margin Edition"/>
    <w:basedOn w:val="MarginNote"/>
    <w:rsid w:val="00C80353"/>
    <w:pPr>
      <w:spacing w:before="0" w:after="0"/>
    </w:pPr>
    <w:rPr>
      <w:rFonts w:ascii="Times New Roman" w:hAnsi="Times New Roman"/>
      <w:color w:val="999999"/>
    </w:rPr>
  </w:style>
  <w:style w:type="paragraph" w:customStyle="1" w:styleId="Spacer">
    <w:name w:val="Spacer"/>
    <w:basedOn w:val="Normal"/>
    <w:rsid w:val="00C80353"/>
    <w:rPr>
      <w:sz w:val="2"/>
      <w:szCs w:val="2"/>
    </w:rPr>
  </w:style>
  <w:style w:type="character" w:customStyle="1" w:styleId="Small">
    <w:name w:val="Small"/>
    <w:basedOn w:val="DefaultParagraphFont"/>
    <w:rsid w:val="00C80353"/>
    <w:rPr>
      <w:sz w:val="16"/>
    </w:rPr>
  </w:style>
  <w:style w:type="paragraph" w:customStyle="1" w:styleId="WideTable">
    <w:name w:val="Wide Table"/>
    <w:basedOn w:val="Normal"/>
    <w:rsid w:val="00C80353"/>
    <w:pPr>
      <w:ind w:left="-1418"/>
    </w:pPr>
    <w:rPr>
      <w:sz w:val="2"/>
      <w:szCs w:val="2"/>
    </w:rPr>
  </w:style>
  <w:style w:type="character" w:styleId="PageNumber">
    <w:name w:val="page number"/>
    <w:basedOn w:val="DefaultParagraphFont"/>
    <w:rsid w:val="00C80353"/>
  </w:style>
  <w:style w:type="paragraph" w:styleId="Quote">
    <w:name w:val="Quote"/>
    <w:basedOn w:val="Heading1"/>
    <w:link w:val="QuoteChar"/>
    <w:qFormat/>
    <w:rsid w:val="00C80353"/>
    <w:rPr>
      <w:b w:val="0"/>
      <w:sz w:val="72"/>
      <w:szCs w:val="72"/>
      <w:lang w:val="en-NZ"/>
    </w:rPr>
  </w:style>
  <w:style w:type="character" w:customStyle="1" w:styleId="QuoteChar">
    <w:name w:val="Quote Char"/>
    <w:basedOn w:val="DefaultParagraphFont"/>
    <w:link w:val="Quote"/>
    <w:rsid w:val="00C80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353"/>
    <w:pPr>
      <w:pageBreakBefore/>
    </w:pPr>
  </w:style>
  <w:style w:type="paragraph" w:customStyle="1" w:styleId="Border">
    <w:name w:val="Border"/>
    <w:basedOn w:val="Normal"/>
    <w:qFormat/>
    <w:rsid w:val="00C80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353"/>
    <w:rPr>
      <w:b/>
      <w:bCs/>
      <w:i/>
      <w:iCs/>
      <w:color w:val="auto"/>
    </w:rPr>
  </w:style>
  <w:style w:type="paragraph" w:styleId="IntenseQuote">
    <w:name w:val="Intense Quote"/>
    <w:basedOn w:val="Normal"/>
    <w:next w:val="Normal"/>
    <w:link w:val="IntenseQuoteChar"/>
    <w:uiPriority w:val="30"/>
    <w:qFormat/>
    <w:rsid w:val="00C80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353"/>
    <w:rPr>
      <w:smallCaps/>
      <w:color w:val="auto"/>
      <w:u w:val="single"/>
    </w:rPr>
  </w:style>
  <w:style w:type="character" w:styleId="IntenseReference">
    <w:name w:val="Intense Reference"/>
    <w:basedOn w:val="DefaultParagraphFont"/>
    <w:uiPriority w:val="32"/>
    <w:qFormat/>
    <w:rsid w:val="00C80353"/>
    <w:rPr>
      <w:b/>
      <w:bCs/>
      <w:smallCaps/>
      <w:color w:val="auto"/>
      <w:spacing w:val="5"/>
      <w:u w:val="single"/>
    </w:rPr>
  </w:style>
  <w:style w:type="paragraph" w:customStyle="1" w:styleId="2ColumnHeading">
    <w:name w:val="2Column Heading"/>
    <w:basedOn w:val="BodyText"/>
    <w:qFormat/>
    <w:rsid w:val="00C80353"/>
    <w:pPr>
      <w:spacing w:after="60"/>
      <w:ind w:left="-2268"/>
    </w:pPr>
    <w:rPr>
      <w:b/>
    </w:rPr>
  </w:style>
  <w:style w:type="paragraph" w:customStyle="1" w:styleId="Heading1TOC">
    <w:name w:val="Heading1 TOC"/>
    <w:basedOn w:val="Normal"/>
    <w:qFormat/>
    <w:rsid w:val="00C80353"/>
    <w:pPr>
      <w:spacing w:before="240" w:after="120"/>
    </w:pPr>
    <w:rPr>
      <w:rFonts w:ascii="Times New Roman" w:hAnsi="Times New Roman"/>
      <w:b/>
      <w:sz w:val="32"/>
    </w:rPr>
  </w:style>
  <w:style w:type="paragraph" w:customStyle="1" w:styleId="Heading2TOC">
    <w:name w:val="Heading2 TOC"/>
    <w:basedOn w:val="Normal"/>
    <w:qFormat/>
    <w:rsid w:val="00C80353"/>
    <w:pPr>
      <w:spacing w:before="240" w:after="60"/>
    </w:pPr>
    <w:rPr>
      <w:rFonts w:ascii="Times New Roman" w:hAnsi="Times New Roman"/>
      <w:b/>
      <w:sz w:val="28"/>
    </w:rPr>
  </w:style>
  <w:style w:type="character" w:customStyle="1" w:styleId="Underline">
    <w:name w:val="Underline"/>
    <w:basedOn w:val="DefaultParagraphFont"/>
    <w:qFormat/>
    <w:rsid w:val="00C80353"/>
    <w:rPr>
      <w:u w:val="single"/>
    </w:rPr>
  </w:style>
  <w:style w:type="character" w:customStyle="1" w:styleId="BoldandItalics">
    <w:name w:val="Bold and Italics"/>
    <w:qFormat/>
    <w:rsid w:val="00C80353"/>
    <w:rPr>
      <w:b/>
      <w:i/>
      <w:u w:val="none"/>
    </w:rPr>
  </w:style>
  <w:style w:type="paragraph" w:styleId="BalloonText">
    <w:name w:val="Balloon Text"/>
    <w:basedOn w:val="Normal"/>
    <w:link w:val="BalloonTextChar"/>
    <w:rsid w:val="00C80353"/>
    <w:rPr>
      <w:rFonts w:ascii="Tahoma" w:hAnsi="Tahoma" w:cs="Tahoma"/>
      <w:sz w:val="16"/>
      <w:szCs w:val="16"/>
    </w:rPr>
  </w:style>
  <w:style w:type="character" w:customStyle="1" w:styleId="BalloonTextChar">
    <w:name w:val="Balloon Text Char"/>
    <w:basedOn w:val="DefaultParagraphFont"/>
    <w:link w:val="BalloonText"/>
    <w:rsid w:val="00C80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353"/>
    <w:rPr>
      <w:b/>
      <w:color w:val="660033"/>
      <w:spacing w:val="0"/>
    </w:rPr>
  </w:style>
  <w:style w:type="paragraph" w:customStyle="1" w:styleId="Nameditemlist">
    <w:name w:val="Named item list"/>
    <w:basedOn w:val="BodyText"/>
    <w:qFormat/>
    <w:rsid w:val="00C80353"/>
    <w:pPr>
      <w:tabs>
        <w:tab w:val="left" w:pos="2835"/>
      </w:tabs>
      <w:ind w:left="2835" w:hanging="2835"/>
    </w:pPr>
  </w:style>
  <w:style w:type="paragraph" w:customStyle="1" w:styleId="BodyTextnopadding">
    <w:name w:val="Body Text no padding"/>
    <w:basedOn w:val="BodyText"/>
    <w:qFormat/>
    <w:rsid w:val="00C80353"/>
    <w:pPr>
      <w:spacing w:before="0" w:after="0"/>
    </w:pPr>
  </w:style>
  <w:style w:type="paragraph" w:customStyle="1" w:styleId="BodyTextBold">
    <w:name w:val="Body Text Bold"/>
    <w:basedOn w:val="BodyText"/>
    <w:qFormat/>
    <w:rsid w:val="00C80353"/>
    <w:rPr>
      <w:b/>
    </w:rPr>
  </w:style>
  <w:style w:type="character" w:styleId="Hyperlink">
    <w:name w:val="Hyperlink"/>
    <w:basedOn w:val="DefaultParagraphFont"/>
    <w:uiPriority w:val="99"/>
    <w:unhideWhenUsed/>
    <w:rsid w:val="00882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4043</Characters>
  <Application>Microsoft Office Word</Application>
  <DocSecurity>0</DocSecurity>
  <Lines>109</Lines>
  <Paragraphs>89</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UEEEC0075 Troubleshoot single phase input d.c power supplies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