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45DB" w:rsidP="001B45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UEEEC0070 Troubleshoot faults in television receivers</w:t>
      </w:r>
      <w:r>
        <w:fldChar w:fldCharType="end"/>
      </w:r>
    </w:p>
    <w:p w:rsidR="001B45DB" w:rsidP="001B45DB">
      <w:pPr>
        <w:pStyle w:val="Version"/>
        <w:sectPr w:rsidSect="003902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02DE" w:rsidP="003902DE">
      <w:pPr>
        <w:pStyle w:val="SuperHeading"/>
      </w:pPr>
      <w:r w:rsidRPr="003902DE">
        <w:t>UEEEC0070 Troubleshoot faults in television receivers</w:t>
      </w:r>
    </w:p>
    <w:p w:rsidR="00000000" w:rsidRPr="003902DE" w:rsidP="003902DE">
      <w:pPr>
        <w:pStyle w:val="Heading1"/>
      </w:pPr>
      <w:bookmarkStart w:id="1" w:name="O_1081091"/>
      <w:bookmarkEnd w:id="1"/>
      <w:r w:rsidRPr="003902D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0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DE" w:rsidP="003902DE">
            <w:pPr>
              <w:pStyle w:val="BodyText"/>
            </w:pPr>
            <w:r w:rsidRPr="003902DE">
              <w:t>Release 1. This is the first release of this unit of competency in the UEE Electrotechnology Training Package.</w:t>
            </w:r>
          </w:p>
        </w:tc>
      </w:tr>
    </w:tbl>
    <w:p w:rsidR="00000000" w:rsidRPr="003902DE" w:rsidP="003902DE">
      <w:pPr>
        <w:pStyle w:val="NoPaddingFontSize1"/>
      </w:pPr>
    </w:p>
    <w:p w:rsidR="00000000" w:rsidRPr="003902DE" w:rsidP="003902DE">
      <w:pPr>
        <w:pStyle w:val="AllowPageBreak"/>
      </w:pPr>
    </w:p>
    <w:p w:rsidR="00000000" w:rsidRPr="003902DE" w:rsidP="003902DE">
      <w:pPr>
        <w:pStyle w:val="Heading1"/>
      </w:pPr>
      <w:bookmarkStart w:id="2" w:name="O_1081092"/>
      <w:bookmarkEnd w:id="2"/>
      <w:r w:rsidRPr="003902D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0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DE" w:rsidP="003902DE">
            <w:pPr>
              <w:pStyle w:val="BodyText"/>
            </w:pPr>
            <w:r w:rsidRPr="003902DE">
              <w:t>This unit involves the skills and knowledge required to fault find and re</w:t>
            </w:r>
            <w:r w:rsidRPr="003902DE">
              <w:t>pair of faults in signal processing and scanning and deflection sections of television receivers.</w:t>
            </w:r>
          </w:p>
          <w:p w:rsidR="00000000" w:rsidRPr="003902DE" w:rsidP="003902DE">
            <w:pPr>
              <w:pStyle w:val="BodyText"/>
            </w:pPr>
            <w:r w:rsidRPr="003902DE">
              <w:t>It includes working safely, applying logical fault-finding workplace procedures, conducting repairs, safety and functional testing, and completing the necessa</w:t>
            </w:r>
            <w:r w:rsidRPr="003902DE">
              <w:t>ry service documentation.</w:t>
            </w:r>
          </w:p>
          <w:p w:rsidR="00000000" w:rsidRPr="003902DE" w:rsidP="003902DE">
            <w:pPr>
              <w:pStyle w:val="BodyText"/>
            </w:pPr>
            <w:r w:rsidRPr="003902DE">
              <w:t>No licensing, legislative or certification requirements apply to this unit at the time of publication.</w:t>
            </w:r>
          </w:p>
        </w:tc>
      </w:tr>
    </w:tbl>
    <w:p w:rsidR="00000000" w:rsidRPr="003902DE" w:rsidP="003902DE">
      <w:pPr>
        <w:pStyle w:val="NoPaddingFontSize1"/>
      </w:pPr>
    </w:p>
    <w:p w:rsidR="00000000" w:rsidRPr="003902DE" w:rsidP="003902DE">
      <w:pPr>
        <w:pStyle w:val="AllowPageBreak"/>
      </w:pPr>
    </w:p>
    <w:p w:rsidR="00000000" w:rsidRPr="003902DE" w:rsidP="003902DE">
      <w:pPr>
        <w:pStyle w:val="Heading1"/>
      </w:pPr>
      <w:bookmarkStart w:id="3" w:name="O_1081093"/>
      <w:bookmarkEnd w:id="3"/>
      <w:r w:rsidRPr="003902D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0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DE" w:rsidP="003902DE">
            <w:pPr>
              <w:pStyle w:val="BodyText"/>
            </w:pPr>
            <w:r w:rsidRPr="003902DE">
              <w:t>UEEEC0058 Repair predictable faults in television receivers</w:t>
            </w:r>
          </w:p>
        </w:tc>
      </w:tr>
    </w:tbl>
    <w:p w:rsidR="00000000" w:rsidRPr="003902DE" w:rsidP="003902DE">
      <w:pPr>
        <w:pStyle w:val="NoPaddingFontSize1"/>
      </w:pPr>
    </w:p>
    <w:p w:rsidR="00000000" w:rsidRPr="003902DE" w:rsidP="003902DE">
      <w:pPr>
        <w:pStyle w:val="AllowPageBreak"/>
      </w:pPr>
    </w:p>
    <w:p w:rsidR="00000000" w:rsidRPr="003902DE" w:rsidP="003902DE">
      <w:pPr>
        <w:pStyle w:val="Heading1"/>
      </w:pPr>
      <w:bookmarkStart w:id="4" w:name="O_1081094"/>
      <w:bookmarkEnd w:id="4"/>
      <w:r w:rsidRPr="003902DE">
        <w:t>Compet</w:t>
      </w:r>
      <w:r w:rsidRPr="003902DE">
        <w:t>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0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DE" w:rsidP="003902DE">
            <w:pPr>
              <w:pStyle w:val="BodyText"/>
            </w:pPr>
            <w:r w:rsidRPr="003902DE">
              <w:t>Electronics and Communications</w:t>
            </w:r>
          </w:p>
        </w:tc>
      </w:tr>
    </w:tbl>
    <w:p w:rsidR="00000000" w:rsidRPr="003902DE" w:rsidP="003902DE">
      <w:pPr>
        <w:pStyle w:val="NoPaddingFontSize1"/>
      </w:pPr>
    </w:p>
    <w:p w:rsidR="00000000" w:rsidRPr="003902DE" w:rsidP="003902DE">
      <w:pPr>
        <w:pStyle w:val="AllowPageBreak"/>
      </w:pPr>
    </w:p>
    <w:p w:rsidR="00000000" w:rsidRPr="003902DE" w:rsidP="003902DE">
      <w:pPr>
        <w:pStyle w:val="Heading1"/>
      </w:pPr>
      <w:bookmarkStart w:id="5" w:name="O_1081095"/>
      <w:bookmarkEnd w:id="5"/>
      <w:r w:rsidRPr="003902D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0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DE" w:rsidP="003902DE">
            <w:pPr>
              <w:pStyle w:val="BodyText"/>
            </w:pPr>
            <w:r w:rsidRPr="003902DE">
              <w:t>Electrotechnology</w:t>
            </w:r>
          </w:p>
        </w:tc>
      </w:tr>
    </w:tbl>
    <w:p w:rsidR="00000000" w:rsidRPr="003902DE" w:rsidP="003902DE">
      <w:pPr>
        <w:pStyle w:val="NoPaddingFontSize1"/>
      </w:pPr>
    </w:p>
    <w:p w:rsidR="00000000" w:rsidRPr="003902DE" w:rsidP="003902DE">
      <w:pPr>
        <w:pStyle w:val="AllowPageBreak"/>
      </w:pPr>
    </w:p>
    <w:p w:rsidR="00000000" w:rsidRPr="003902DE" w:rsidP="003902DE">
      <w:pPr>
        <w:pStyle w:val="Heading1"/>
      </w:pPr>
      <w:bookmarkStart w:id="6" w:name="O_1081096"/>
      <w:bookmarkEnd w:id="6"/>
      <w:r w:rsidRPr="003902D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902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DE" w:rsidP="003902DE">
            <w:pPr>
              <w:pStyle w:val="BodyText"/>
            </w:pPr>
            <w:r w:rsidRPr="003902D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rPr>
                <w:rStyle w:val="SpecialBold"/>
              </w:rPr>
              <w:t>PERFORMANCE CRITERIA</w:t>
            </w:r>
          </w:p>
        </w:tc>
      </w:tr>
      <w:tr w:rsidTr="003902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t>Performance criteria describe the performance needed to demonstrate achievement of the element.</w:t>
            </w:r>
          </w:p>
        </w:tc>
      </w:tr>
      <w:tr w:rsidTr="003902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DE" w:rsidP="003902DE">
            <w:pPr>
              <w:pStyle w:val="BodyText"/>
            </w:pPr>
            <w:r w:rsidRPr="003902D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DE" w:rsidP="003902DE">
            <w:pPr>
              <w:pStyle w:val="BodyText"/>
            </w:pPr>
            <w:r w:rsidRPr="003902DE">
              <w:rPr>
                <w:rStyle w:val="SpecialBold"/>
              </w:rPr>
              <w:t>Prepare to identify television receiver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t>Work health and safety (WHS)/occupational health and safety (OHS) requirements and workplace procedures for a given work area are identified and applied</w:t>
            </w:r>
          </w:p>
        </w:tc>
      </w:tr>
      <w:tr w:rsidTr="003902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t>WHS/OHS risk control measures and workplace procedures are followed in preparation for work acti</w:t>
            </w:r>
            <w:r w:rsidRPr="003902DE">
              <w:t>vity</w:t>
            </w:r>
          </w:p>
        </w:tc>
      </w:tr>
      <w:tr w:rsidTr="003902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t>Nature of the television receiver fault is obtained from documentation or from work supervisor to determine the scope of work to be undertaken</w:t>
            </w:r>
          </w:p>
        </w:tc>
      </w:tr>
      <w:tr w:rsidTr="003902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t>Advice is sought from work supervisor to ensure the work is coordinated effectively with relevant person/s</w:t>
            </w:r>
          </w:p>
        </w:tc>
      </w:tr>
      <w:tr w:rsidTr="003902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t>Materials required for the work are determined in accordance with workplace procedures</w:t>
            </w:r>
          </w:p>
        </w:tc>
      </w:tr>
      <w:tr w:rsidTr="003902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t>Tools, equipment and testing devices needed to c</w:t>
            </w:r>
            <w:r w:rsidRPr="003902DE">
              <w:t>arry out work are obtained in accordance with workplace procedures and checked for correct operation and safety</w:t>
            </w:r>
          </w:p>
        </w:tc>
      </w:tr>
      <w:tr w:rsidTr="003902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DE" w:rsidP="003902DE">
            <w:pPr>
              <w:pStyle w:val="BodyText"/>
            </w:pPr>
            <w:r w:rsidRPr="003902D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DE" w:rsidP="003902DE">
            <w:pPr>
              <w:pStyle w:val="BodyText"/>
            </w:pPr>
            <w:r w:rsidRPr="003902DE">
              <w:rPr>
                <w:rStyle w:val="SpecialBold"/>
              </w:rPr>
              <w:t>Find television receiver faults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t>WHS/OHS risk control measures and workplace procedures for carrying out work activities are followed</w:t>
            </w:r>
          </w:p>
        </w:tc>
      </w:tr>
      <w:tr w:rsidTr="003902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t>Need to inspect, test and measure live work is determined in accordance with WHS/OHS requirements and, as required, conducted in accordance with workplace safety procedures</w:t>
            </w:r>
          </w:p>
        </w:tc>
      </w:tr>
      <w:tr w:rsidTr="003902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t>Apparatus is checked and isolated in accordance with WHS/OHS requirement</w:t>
            </w:r>
            <w:r w:rsidRPr="003902DE">
              <w:t>s and workplace procedures</w:t>
            </w:r>
          </w:p>
        </w:tc>
      </w:tr>
      <w:tr w:rsidTr="003902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t xml:space="preserve">Fault finding is approached methodically, using measured and calculated values of apparatus parameters, chrominance and luminance signal processing and scanning and deflection sections of television receivers </w:t>
            </w:r>
          </w:p>
        </w:tc>
      </w:tr>
      <w:tr w:rsidTr="003902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t>Appar</w:t>
            </w:r>
            <w:r w:rsidRPr="003902DE">
              <w:t>atus components are dismantled, as required, and parts stored to protect against loss or damage</w:t>
            </w:r>
          </w:p>
        </w:tc>
      </w:tr>
      <w:tr w:rsidTr="003902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t>Faulty components are identified, rechecked and fault status confirmed</w:t>
            </w:r>
          </w:p>
        </w:tc>
      </w:tr>
      <w:tr w:rsidTr="003902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t>Materials/replacement parts required to rectify faults are sourced and obtained in accordance with workplace procedures</w:t>
            </w:r>
          </w:p>
        </w:tc>
      </w:tr>
      <w:tr w:rsidTr="003902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t>Effectiveness of the repair is tested in accordance with workplace procedures</w:t>
            </w:r>
          </w:p>
        </w:tc>
      </w:tr>
      <w:tr w:rsidTr="003902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t>Apparatus is reassembled, finally tested and</w:t>
            </w:r>
            <w:r w:rsidRPr="003902DE">
              <w:t xml:space="preserve"> prepared for return to service</w:t>
            </w:r>
          </w:p>
        </w:tc>
      </w:tr>
      <w:tr w:rsidTr="003902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t>Unplanned situations are dealt with safely and with the approval of an authorised person/s</w:t>
            </w:r>
          </w:p>
        </w:tc>
      </w:tr>
      <w:tr w:rsidTr="003902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t>Fault-finding activities are carried out efficiently without waste of materials or damage to apparatus, the surrounding environment or services using sustainable energy practices</w:t>
            </w:r>
          </w:p>
        </w:tc>
      </w:tr>
      <w:tr w:rsidTr="003902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DE" w:rsidP="003902DE">
            <w:pPr>
              <w:pStyle w:val="BodyText"/>
            </w:pPr>
            <w:r w:rsidRPr="003902D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DE" w:rsidP="003902DE">
            <w:pPr>
              <w:pStyle w:val="BodyText"/>
            </w:pPr>
            <w:r w:rsidRPr="003902DE">
              <w:rPr>
                <w:rStyle w:val="SpecialBold"/>
              </w:rPr>
              <w:t>Repair television receiver fault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t>WHS/OHS risk control measures and wor</w:t>
            </w:r>
            <w:r w:rsidRPr="003902DE">
              <w:t>kplace procedures for carrying out repair work are followed</w:t>
            </w:r>
          </w:p>
        </w:tc>
      </w:tr>
      <w:tr w:rsidTr="003902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t>Apparatus is checked and isolated in accordance with WHS/OHS requirements and workplace procedures</w:t>
            </w:r>
          </w:p>
        </w:tc>
      </w:tr>
      <w:tr w:rsidTr="003902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t>Materials required for repair work are sourced and obtained in accordance with work</w:t>
            </w:r>
            <w:r w:rsidRPr="003902DE">
              <w:t>place procedures</w:t>
            </w:r>
          </w:p>
        </w:tc>
      </w:tr>
      <w:tr w:rsidTr="003902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t>Repairs are affected efficiently without damage to other components, apparatus or circuits</w:t>
            </w:r>
          </w:p>
        </w:tc>
      </w:tr>
      <w:tr w:rsidTr="003902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t>Effectiveness of the repair is inspected and tested in accordance with workplace procedures</w:t>
            </w:r>
          </w:p>
        </w:tc>
      </w:tr>
      <w:tr w:rsidTr="003902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t>Apparatus is reassembled, inspected and final functional test completed in preparation for return to customer</w:t>
            </w:r>
          </w:p>
        </w:tc>
      </w:tr>
      <w:tr w:rsidTr="003902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DE" w:rsidP="003902DE">
            <w:pPr>
              <w:pStyle w:val="BodyText"/>
            </w:pPr>
            <w:r w:rsidRPr="003902DE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DE" w:rsidP="003902DE">
            <w:pPr>
              <w:pStyle w:val="BodyText"/>
            </w:pPr>
            <w:r w:rsidRPr="003902DE">
              <w:rPr>
                <w:rStyle w:val="SpecialBold"/>
              </w:rPr>
              <w:t>Complete and report television receiver fault</w:t>
            </w:r>
            <w:r w:rsidRPr="003902DE">
              <w:t>-</w:t>
            </w:r>
            <w:r w:rsidRPr="003902DE">
              <w:rPr>
                <w:rStyle w:val="SpecialBold"/>
              </w:rPr>
              <w:t>finding and repair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t>WHS/OHS work completion risk control measures and workplace pro</w:t>
            </w:r>
            <w:r w:rsidRPr="003902DE">
              <w:t>cedures are followed</w:t>
            </w:r>
          </w:p>
        </w:tc>
      </w:tr>
      <w:tr w:rsidTr="003902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t>Work area is cleaned and made safe in accordance with workplace procedures</w:t>
            </w:r>
          </w:p>
        </w:tc>
      </w:tr>
      <w:tr w:rsidTr="003902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t>Written justification is recorded for television receiver repairs to apparatus</w:t>
            </w:r>
          </w:p>
        </w:tc>
      </w:tr>
      <w:tr w:rsidTr="003902D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DE" w:rsidP="003902DE">
            <w:pPr>
              <w:pStyle w:val="BodyText"/>
            </w:pPr>
            <w:r w:rsidRPr="003902DE">
              <w:t>Work completion is documented and appropriate perso</w:t>
            </w:r>
            <w:r w:rsidRPr="003902DE">
              <w:t>n/s notified in accordance with workplace procedures</w:t>
            </w:r>
          </w:p>
        </w:tc>
      </w:tr>
    </w:tbl>
    <w:p w:rsidR="00000000" w:rsidRPr="003902DE" w:rsidP="003902DE">
      <w:pPr>
        <w:pStyle w:val="NoPaddingFontSize1"/>
      </w:pPr>
    </w:p>
    <w:p w:rsidR="00000000" w:rsidRPr="003902DE" w:rsidP="003902DE">
      <w:pPr>
        <w:pStyle w:val="AllowPageBreak"/>
      </w:pPr>
    </w:p>
    <w:p w:rsidR="00000000" w:rsidRPr="003902DE" w:rsidP="003902DE">
      <w:pPr>
        <w:pStyle w:val="Heading1"/>
      </w:pPr>
      <w:bookmarkStart w:id="7" w:name="O_1081097"/>
      <w:bookmarkEnd w:id="7"/>
      <w:r w:rsidRPr="003902D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0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DE" w:rsidP="003902DE">
            <w:pPr>
              <w:pStyle w:val="BodyText"/>
            </w:pPr>
            <w:r w:rsidRPr="003902DE">
              <w:t>Foundation skills essential to performance are explicit in the performance criteria of this unit of competency.</w:t>
            </w:r>
          </w:p>
        </w:tc>
      </w:tr>
    </w:tbl>
    <w:p w:rsidR="00000000" w:rsidRPr="003902DE" w:rsidP="003902DE">
      <w:pPr>
        <w:pStyle w:val="NoPaddingFontSize1"/>
      </w:pPr>
    </w:p>
    <w:p w:rsidR="00000000" w:rsidRPr="003902DE" w:rsidP="003902DE">
      <w:pPr>
        <w:pStyle w:val="AllowPageBreak"/>
      </w:pPr>
    </w:p>
    <w:p w:rsidR="00000000" w:rsidRPr="003902DE" w:rsidP="003902DE">
      <w:pPr>
        <w:pStyle w:val="Heading1"/>
      </w:pPr>
      <w:bookmarkStart w:id="8" w:name="O_1081098"/>
      <w:bookmarkEnd w:id="8"/>
      <w:r w:rsidRPr="003902D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390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DE" w:rsidP="003902DE">
            <w:pPr>
              <w:pStyle w:val="BodyText"/>
            </w:pPr>
            <w:r w:rsidRPr="003902DE">
              <w:t>Range is restricted to essential operating conditions and any other variables essential to the work environment.</w:t>
            </w:r>
          </w:p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t>Non-essential conditions may be found in the UEE Electrotechnology Training Package Companion Volume Implementation Guide.</w:t>
            </w:r>
          </w:p>
        </w:tc>
      </w:tr>
      <w:tr w:rsidTr="00390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2DE">
            <w:pPr>
              <w:pStyle w:val="BodyText"/>
              <w:rPr>
                <w:lang w:val="en-NZ"/>
              </w:rPr>
            </w:pPr>
            <w:r w:rsidRPr="003902DE">
              <w:t>Troubleshooting fa</w:t>
            </w:r>
            <w:r w:rsidRPr="003902DE">
              <w:t>ults in television receivers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DE" w:rsidP="003902DE">
            <w:pPr>
              <w:pStyle w:val="ListBullet"/>
            </w:pPr>
            <w:r w:rsidRPr="003902DE">
              <w:t>two television receiver faults in signal processing and scanning and deflection sections of television receivers</w:t>
            </w:r>
          </w:p>
        </w:tc>
      </w:tr>
    </w:tbl>
    <w:p w:rsidR="00000000" w:rsidRPr="003902DE" w:rsidP="003902DE">
      <w:pPr>
        <w:pStyle w:val="NoPaddingFontSize1"/>
      </w:pPr>
    </w:p>
    <w:p w:rsidR="00000000" w:rsidRPr="003902DE" w:rsidP="003902DE">
      <w:pPr>
        <w:pStyle w:val="AllowPageBreak"/>
      </w:pPr>
    </w:p>
    <w:p w:rsidR="00000000" w:rsidRPr="003902DE" w:rsidP="003902DE">
      <w:pPr>
        <w:pStyle w:val="Heading1"/>
      </w:pPr>
      <w:bookmarkStart w:id="9" w:name="O_1081099"/>
      <w:bookmarkEnd w:id="9"/>
      <w:r w:rsidRPr="003902D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902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2DE" w:rsidP="003902DE">
            <w:pPr>
              <w:pStyle w:val="BodyText"/>
            </w:pPr>
            <w:r w:rsidRPr="003902DE">
              <w:t>This unit replaces and is equivalent to UEENEEH171A Troubleshoot faults in television receivers.</w:t>
            </w:r>
          </w:p>
        </w:tc>
      </w:tr>
    </w:tbl>
    <w:p w:rsidR="00000000" w:rsidRPr="003902DE" w:rsidP="003902DE">
      <w:pPr>
        <w:pStyle w:val="NoPaddingFontSize1"/>
      </w:pPr>
    </w:p>
    <w:p w:rsidR="00000000" w:rsidRPr="003902DE" w:rsidP="003902DE">
      <w:pPr>
        <w:pStyle w:val="AllowPageBreak"/>
      </w:pPr>
    </w:p>
    <w:p w:rsidR="00000000" w:rsidRPr="003902DE" w:rsidP="003902DE">
      <w:pPr>
        <w:pStyle w:val="Heading1"/>
      </w:pPr>
      <w:bookmarkStart w:id="10" w:name="O_1081106"/>
      <w:bookmarkEnd w:id="10"/>
      <w:r w:rsidRPr="003902DE">
        <w:t>Links</w:t>
      </w:r>
    </w:p>
    <w:p w:rsidR="00000000" w:rsidRPr="003902DE" w:rsidP="001B45DB">
      <w:pPr>
        <w:pStyle w:val="BodyText"/>
      </w:pPr>
      <w:r w:rsidRPr="003902D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1209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3902DE" w:rsidP="003902DE"/>
    <w:sectPr w:rsidSect="003902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2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2DE" w:rsidRPr="001B45DB" w:rsidP="001B45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2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5DB" w:rsidP="003902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45DB" w:rsidP="003902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1B45DB" w:rsidP="003902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2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5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02DE" w:rsidRPr="001B45DB" w:rsidP="001B45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2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5DB" w:rsidRPr="002D2AF8" w:rsidP="003902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UEEEC0070 Troubleshoot faults in television receivers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1B45DB" w:rsidP="003902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DA48C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2CAC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2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02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02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02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02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02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02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02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02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02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02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02DE"/>
  </w:style>
  <w:style w:type="character" w:customStyle="1" w:styleId="Heading1Char">
    <w:name w:val="Heading 1 Char"/>
    <w:basedOn w:val="DefaultParagraphFont"/>
    <w:link w:val="Heading1"/>
    <w:rsid w:val="003902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02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02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02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02DE"/>
    <w:rPr>
      <w:b/>
      <w:spacing w:val="0"/>
    </w:rPr>
  </w:style>
  <w:style w:type="paragraph" w:customStyle="1" w:styleId="SuperHeading">
    <w:name w:val="SuperHeading"/>
    <w:basedOn w:val="Normal"/>
    <w:rsid w:val="003902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02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902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02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02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02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02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02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02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02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02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02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02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02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02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02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02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02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02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02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02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02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02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02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02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02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02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02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02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02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02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02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02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02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02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02DE"/>
    <w:rPr>
      <w:i/>
    </w:rPr>
  </w:style>
  <w:style w:type="paragraph" w:styleId="Caption">
    <w:name w:val="caption"/>
    <w:basedOn w:val="BodyText"/>
    <w:next w:val="Normal"/>
    <w:qFormat/>
    <w:rsid w:val="003902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02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02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02DE"/>
  </w:style>
  <w:style w:type="paragraph" w:styleId="TableofFigures">
    <w:name w:val="table of figures"/>
    <w:basedOn w:val="Normal"/>
    <w:next w:val="Normal"/>
    <w:semiHidden/>
    <w:rsid w:val="003902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02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02DE"/>
    <w:rPr>
      <w:rFonts w:ascii="Wingdings" w:hAnsi="Wingdings"/>
    </w:rPr>
  </w:style>
  <w:style w:type="paragraph" w:customStyle="1" w:styleId="TableHeading">
    <w:name w:val="Table Heading"/>
    <w:basedOn w:val="HeadingBase"/>
    <w:rsid w:val="003902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02DE"/>
    <w:rPr>
      <w:color w:val="0033CC"/>
      <w:u w:val="none"/>
    </w:rPr>
  </w:style>
  <w:style w:type="paragraph" w:customStyle="1" w:styleId="BodyTextRight">
    <w:name w:val="Body Text Right"/>
    <w:basedOn w:val="BodyText"/>
    <w:rsid w:val="003902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02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02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02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02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02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02DE"/>
    <w:rPr>
      <w:sz w:val="32"/>
    </w:rPr>
  </w:style>
  <w:style w:type="paragraph" w:customStyle="1" w:styleId="HeadingProcedure">
    <w:name w:val="Heading Procedure"/>
    <w:basedOn w:val="HeadingBase"/>
    <w:next w:val="Normal"/>
    <w:rsid w:val="003902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02DE"/>
    <w:pPr>
      <w:spacing w:before="60" w:after="60"/>
    </w:pPr>
  </w:style>
  <w:style w:type="paragraph" w:styleId="ListContinue">
    <w:name w:val="List Continue"/>
    <w:basedOn w:val="List"/>
    <w:rsid w:val="003902DE"/>
    <w:pPr>
      <w:ind w:firstLine="0"/>
    </w:pPr>
  </w:style>
  <w:style w:type="paragraph" w:customStyle="1" w:styleId="ListNote">
    <w:name w:val="List Note"/>
    <w:basedOn w:val="List"/>
    <w:rsid w:val="003902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02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02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02DE"/>
    <w:rPr>
      <w:rFonts w:ascii="Courier New" w:hAnsi="Courier New"/>
    </w:rPr>
  </w:style>
  <w:style w:type="paragraph" w:customStyle="1" w:styleId="NoteBullet">
    <w:name w:val="Note Bullet"/>
    <w:basedOn w:val="Note"/>
    <w:rsid w:val="003902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02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02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02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02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02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02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02DE"/>
    <w:rPr>
      <w:b/>
      <w:smallCaps/>
    </w:rPr>
  </w:style>
  <w:style w:type="paragraph" w:customStyle="1" w:styleId="TableListNumber">
    <w:name w:val="Table List Number"/>
    <w:basedOn w:val="ListNumber"/>
    <w:rsid w:val="003902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02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02DE"/>
    <w:pPr>
      <w:numPr>
        <w:numId w:val="8"/>
      </w:numPr>
    </w:pPr>
  </w:style>
  <w:style w:type="paragraph" w:customStyle="1" w:styleId="ListAlpha2">
    <w:name w:val="List Alpha 2"/>
    <w:basedOn w:val="List2"/>
    <w:rsid w:val="003902DE"/>
    <w:pPr>
      <w:numPr>
        <w:numId w:val="7"/>
      </w:numPr>
    </w:pPr>
  </w:style>
  <w:style w:type="paragraph" w:styleId="List2">
    <w:name w:val="List 2"/>
    <w:basedOn w:val="BodyText"/>
    <w:rsid w:val="003902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02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02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02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02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02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02DE"/>
    <w:pPr>
      <w:numPr>
        <w:numId w:val="3"/>
      </w:numPr>
    </w:pPr>
  </w:style>
  <w:style w:type="paragraph" w:styleId="ListContinue2">
    <w:name w:val="List Continue 2"/>
    <w:basedOn w:val="List2"/>
    <w:rsid w:val="003902DE"/>
    <w:pPr>
      <w:ind w:firstLine="0"/>
    </w:pPr>
  </w:style>
  <w:style w:type="paragraph" w:styleId="ListContinue3">
    <w:name w:val="List Continue 3"/>
    <w:basedOn w:val="List3"/>
    <w:rsid w:val="003902DE"/>
    <w:pPr>
      <w:ind w:left="1021" w:firstLine="0"/>
    </w:pPr>
  </w:style>
  <w:style w:type="paragraph" w:styleId="ListContinue4">
    <w:name w:val="List Continue 4"/>
    <w:basedOn w:val="List4"/>
    <w:rsid w:val="003902DE"/>
    <w:pPr>
      <w:ind w:firstLine="0"/>
    </w:pPr>
  </w:style>
  <w:style w:type="paragraph" w:styleId="ListContinue5">
    <w:name w:val="List Continue 5"/>
    <w:basedOn w:val="List5"/>
    <w:rsid w:val="003902DE"/>
    <w:pPr>
      <w:ind w:firstLine="0"/>
    </w:pPr>
  </w:style>
  <w:style w:type="paragraph" w:styleId="ListNumber3">
    <w:name w:val="List Number 3"/>
    <w:basedOn w:val="List3"/>
    <w:rsid w:val="003902DE"/>
    <w:pPr>
      <w:numPr>
        <w:numId w:val="4"/>
      </w:numPr>
    </w:pPr>
  </w:style>
  <w:style w:type="paragraph" w:styleId="ListNumber4">
    <w:name w:val="List Number 4"/>
    <w:basedOn w:val="List4"/>
    <w:rsid w:val="003902DE"/>
    <w:pPr>
      <w:numPr>
        <w:numId w:val="5"/>
      </w:numPr>
    </w:pPr>
  </w:style>
  <w:style w:type="paragraph" w:styleId="ListNumber5">
    <w:name w:val="List Number 5"/>
    <w:basedOn w:val="List5"/>
    <w:rsid w:val="003902DE"/>
    <w:pPr>
      <w:numPr>
        <w:numId w:val="6"/>
      </w:numPr>
    </w:pPr>
  </w:style>
  <w:style w:type="paragraph" w:styleId="BlockText">
    <w:name w:val="Block Text"/>
    <w:basedOn w:val="Normal"/>
    <w:rsid w:val="003902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02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02DE"/>
    <w:rPr>
      <w:sz w:val="16"/>
      <w:vertAlign w:val="superscript"/>
    </w:rPr>
  </w:style>
  <w:style w:type="character" w:customStyle="1" w:styleId="Symbols">
    <w:name w:val="Symbols"/>
    <w:basedOn w:val="DefaultParagraphFont"/>
    <w:rsid w:val="003902DE"/>
    <w:rPr>
      <w:rFonts w:ascii="Symbol" w:hAnsi="Symbol"/>
    </w:rPr>
  </w:style>
  <w:style w:type="character" w:customStyle="1" w:styleId="MenuOptions">
    <w:name w:val="Menu Options"/>
    <w:basedOn w:val="DefaultParagraphFont"/>
    <w:rsid w:val="003902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02DE"/>
    <w:rPr>
      <w:b/>
    </w:rPr>
  </w:style>
  <w:style w:type="character" w:customStyle="1" w:styleId="Underlined">
    <w:name w:val="Underlined"/>
    <w:basedOn w:val="DefaultParagraphFont"/>
    <w:rsid w:val="003902DE"/>
    <w:rPr>
      <w:u w:val="single"/>
    </w:rPr>
  </w:style>
  <w:style w:type="paragraph" w:customStyle="1" w:styleId="TableBodyTextRight">
    <w:name w:val="Table Body Text Right"/>
    <w:basedOn w:val="TableBodyText"/>
    <w:rsid w:val="003902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02DE"/>
    <w:rPr>
      <w:sz w:val="18"/>
    </w:rPr>
  </w:style>
  <w:style w:type="paragraph" w:customStyle="1" w:styleId="BodySmallRight">
    <w:name w:val="Body Small Right"/>
    <w:basedOn w:val="BodyTextRight"/>
    <w:rsid w:val="003902DE"/>
    <w:rPr>
      <w:sz w:val="18"/>
      <w:szCs w:val="18"/>
    </w:rPr>
  </w:style>
  <w:style w:type="paragraph" w:customStyle="1" w:styleId="MarginEdition">
    <w:name w:val="Margin Edition"/>
    <w:basedOn w:val="MarginNote"/>
    <w:rsid w:val="003902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02DE"/>
    <w:rPr>
      <w:sz w:val="2"/>
      <w:szCs w:val="2"/>
    </w:rPr>
  </w:style>
  <w:style w:type="character" w:customStyle="1" w:styleId="Small">
    <w:name w:val="Small"/>
    <w:basedOn w:val="DefaultParagraphFont"/>
    <w:rsid w:val="003902DE"/>
    <w:rPr>
      <w:sz w:val="16"/>
    </w:rPr>
  </w:style>
  <w:style w:type="paragraph" w:customStyle="1" w:styleId="WideTable">
    <w:name w:val="Wide Table"/>
    <w:basedOn w:val="Normal"/>
    <w:rsid w:val="003902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02DE"/>
  </w:style>
  <w:style w:type="paragraph" w:styleId="Quote">
    <w:name w:val="Quote"/>
    <w:basedOn w:val="Heading1"/>
    <w:link w:val="QuoteChar"/>
    <w:qFormat/>
    <w:rsid w:val="003902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02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02DE"/>
    <w:pPr>
      <w:pageBreakBefore/>
    </w:pPr>
  </w:style>
  <w:style w:type="paragraph" w:customStyle="1" w:styleId="Border">
    <w:name w:val="Border"/>
    <w:basedOn w:val="Normal"/>
    <w:qFormat/>
    <w:rsid w:val="003902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02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2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2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02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02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02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02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02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02DE"/>
    <w:rPr>
      <w:u w:val="single"/>
    </w:rPr>
  </w:style>
  <w:style w:type="character" w:customStyle="1" w:styleId="BoldandItalics">
    <w:name w:val="Bold and Italics"/>
    <w:qFormat/>
    <w:rsid w:val="003902DE"/>
    <w:rPr>
      <w:b/>
      <w:i/>
      <w:u w:val="none"/>
    </w:rPr>
  </w:style>
  <w:style w:type="paragraph" w:styleId="BalloonText">
    <w:name w:val="Balloon Text"/>
    <w:basedOn w:val="Normal"/>
    <w:link w:val="BalloonTextChar"/>
    <w:rsid w:val="003902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02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02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02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02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02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02DE"/>
    <w:pPr>
      <w:spacing w:before="0" w:after="0"/>
    </w:pPr>
  </w:style>
  <w:style w:type="paragraph" w:customStyle="1" w:styleId="BodyTextBold">
    <w:name w:val="Body Text Bold"/>
    <w:basedOn w:val="BodyText"/>
    <w:qFormat/>
    <w:rsid w:val="003902DE"/>
    <w:rPr>
      <w:b/>
    </w:rPr>
  </w:style>
  <w:style w:type="character" w:styleId="Hyperlink">
    <w:name w:val="Hyperlink"/>
    <w:basedOn w:val="DefaultParagraphFont"/>
    <w:uiPriority w:val="99"/>
    <w:unhideWhenUsed/>
    <w:rsid w:val="001B45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750</Words>
  <Characters>4750</Characters>
  <Application>Microsoft Office Word</Application>
  <DocSecurity>0</DocSecurity>
  <Lines>237</Lines>
  <Paragraphs>112</Paragraphs>
  <ScaleCrop>false</ScaleCrop>
  <Company>Author-it Software Corporation Ltd.</Company>
  <LinksUpToDate>false</LinksUpToDate>
  <CharactersWithSpaces>5388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UEEEC0070 Troubleshoot faults in television receivers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2024-11-29T01:10:00Z</dcterms:created>
  <dcterms:modified xsi:type="dcterms:W3CDTF">2024-11-29T01:10:00Z</dcterms:modified>
</cp:coreProperties>
</file>