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E3C" w:rsidP="00917E3C">
      <w:pPr>
        <w:pStyle w:val="Title"/>
      </w:pPr>
      <w:r>
        <w:fldChar w:fldCharType="begin"/>
      </w:r>
      <w:r>
        <w:instrText xml:space="preserve"> TITLE   \* MERGEFORMAT </w:instrText>
      </w:r>
      <w:r>
        <w:fldChar w:fldCharType="separate"/>
      </w:r>
      <w:r>
        <w:t>Assessment Requirements for UEEEC0067 Troubleshoot basic amplifier circuits</w:t>
      </w:r>
      <w:r>
        <w:fldChar w:fldCharType="end"/>
      </w:r>
    </w:p>
    <w:p w:rsidR="00917E3C" w:rsidP="00917E3C">
      <w:pPr>
        <w:pStyle w:val="Version"/>
        <w:sectPr w:rsidSect="002D2F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F37" w:rsidP="002D2F37">
      <w:pPr>
        <w:pStyle w:val="SuperHeading"/>
      </w:pPr>
      <w:r w:rsidRPr="002D2F37">
        <w:t>Assessment Requirements for UEEEC0067 Troubleshoot basic amplifier circuits</w:t>
      </w:r>
    </w:p>
    <w:p w:rsidR="00000000" w:rsidRPr="002D2F37" w:rsidP="002D2F37">
      <w:pPr>
        <w:pStyle w:val="Heading1"/>
      </w:pPr>
      <w:bookmarkStart w:id="1" w:name="O_1081006"/>
      <w:bookmarkEnd w:id="1"/>
      <w:r w:rsidRPr="002D2F37">
        <w:t>Modification History</w:t>
      </w:r>
    </w:p>
    <w:tbl>
      <w:tblPr>
        <w:tblW w:w="9497" w:type="dxa"/>
        <w:tblLayout w:type="fixed"/>
        <w:tblCellMar>
          <w:left w:w="62" w:type="dxa"/>
          <w:right w:w="62" w:type="dxa"/>
        </w:tblCellMar>
        <w:tblLook w:val="0000"/>
      </w:tblPr>
      <w:tblGrid>
        <w:gridCol w:w="9497"/>
      </w:tblGrid>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37" w:rsidP="002D2F37">
            <w:pPr>
              <w:pStyle w:val="BodyText"/>
            </w:pPr>
            <w:r w:rsidRPr="002D2F37">
              <w:t>Release 1. This is the first release of this unit of competency in the UEE Electrotechnology Training Package.</w:t>
            </w:r>
          </w:p>
        </w:tc>
      </w:tr>
    </w:tbl>
    <w:p w:rsidR="00000000" w:rsidRPr="002D2F37" w:rsidP="002D2F37">
      <w:pPr>
        <w:pStyle w:val="NoPaddingFontSize1"/>
      </w:pPr>
    </w:p>
    <w:p w:rsidR="00000000" w:rsidRPr="002D2F37" w:rsidP="002D2F37">
      <w:pPr>
        <w:pStyle w:val="AllowPageBreak"/>
      </w:pPr>
    </w:p>
    <w:p w:rsidR="00000000" w:rsidRPr="002D2F37" w:rsidP="002D2F37">
      <w:pPr>
        <w:pStyle w:val="Heading1"/>
      </w:pPr>
      <w:bookmarkStart w:id="2" w:name="O_1081007"/>
      <w:bookmarkEnd w:id="2"/>
      <w:r w:rsidRPr="002D2F37">
        <w:t>Performance Evidence</w:t>
      </w:r>
    </w:p>
    <w:tbl>
      <w:tblPr>
        <w:tblW w:w="9497" w:type="dxa"/>
        <w:tblLayout w:type="fixed"/>
        <w:tblCellMar>
          <w:left w:w="62" w:type="dxa"/>
          <w:right w:w="62" w:type="dxa"/>
        </w:tblCellMar>
        <w:tblLook w:val="0000"/>
      </w:tblPr>
      <w:tblGrid>
        <w:gridCol w:w="9497"/>
      </w:tblGrid>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F37">
            <w:pPr>
              <w:pStyle w:val="BodyText"/>
              <w:rPr>
                <w:lang w:val="en-NZ"/>
              </w:rPr>
            </w:pPr>
            <w:r w:rsidRPr="002D2F37">
              <w:t xml:space="preserve">Evidence required to demonstrate competence in this unit must be relevant to and satisfy all of the requirements of the elements, performance criteria and range of conditions on at least two separate occasions and include: </w:t>
            </w:r>
          </w:p>
        </w:tc>
      </w:tr>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37" w:rsidP="002D2F37">
            <w:pPr>
              <w:pStyle w:val="ListBullet"/>
            </w:pPr>
            <w:r w:rsidRPr="002D2F37">
              <w:t xml:space="preserve">applying </w:t>
            </w:r>
            <w:r w:rsidRPr="002D2F37">
              <w:t>relevant risk identification, assessment, reporting and control requirements</w:t>
            </w:r>
          </w:p>
          <w:p w:rsidR="00000000" w:rsidRPr="002D2F37" w:rsidP="002D2F37">
            <w:pPr>
              <w:pStyle w:val="ListBullet"/>
            </w:pPr>
            <w:r w:rsidRPr="002D2F37">
              <w:t>applying relevant work health and safety (WHS)/occupational health and safety (OHS) requirements</w:t>
            </w:r>
          </w:p>
          <w:p w:rsidR="00000000" w:rsidRPr="002D2F37" w:rsidP="002D2F37">
            <w:pPr>
              <w:pStyle w:val="ListBullet"/>
            </w:pPr>
            <w:r w:rsidRPr="002D2F37">
              <w:t>applying sustainable energy principles and practices</w:t>
            </w:r>
          </w:p>
          <w:p w:rsidR="00000000" w:rsidRPr="002D2F37" w:rsidP="002D2F37">
            <w:pPr>
              <w:pStyle w:val="ListBullet"/>
            </w:pPr>
            <w:r w:rsidRPr="002D2F37">
              <w:t>isolating circuits/machines/s</w:t>
            </w:r>
            <w:r w:rsidRPr="002D2F37">
              <w:t>ystems</w:t>
            </w:r>
          </w:p>
          <w:p w:rsidR="00000000" w:rsidRPr="002D2F37" w:rsidP="002D2F37">
            <w:pPr>
              <w:pStyle w:val="ListBullet"/>
            </w:pPr>
            <w:r w:rsidRPr="002D2F37">
              <w:t>coordinating work with relevant person/s</w:t>
            </w:r>
          </w:p>
          <w:p w:rsidR="00000000" w:rsidRPr="002D2F37" w:rsidP="002D2F37">
            <w:pPr>
              <w:pStyle w:val="ListBullet"/>
            </w:pPr>
            <w:r w:rsidRPr="002D2F37">
              <w:t>determining live testing/measurement requirements</w:t>
            </w:r>
          </w:p>
          <w:p w:rsidR="00000000" w:rsidRPr="002D2F37" w:rsidP="002D2F37">
            <w:pPr>
              <w:pStyle w:val="ListBullet"/>
            </w:pPr>
            <w:r w:rsidRPr="002D2F37">
              <w:t>dealing effectively with unplanned events</w:t>
            </w:r>
          </w:p>
          <w:p w:rsidR="00000000" w:rsidRPr="002D2F37" w:rsidP="002D2F37">
            <w:pPr>
              <w:pStyle w:val="ListBullet"/>
            </w:pPr>
            <w:r w:rsidRPr="002D2F37">
              <w:t>identifying and accessing materials, tools, apparatus and testing devices</w:t>
            </w:r>
          </w:p>
          <w:p w:rsidR="00000000" w:rsidRPr="002D2F37" w:rsidP="002D2F37">
            <w:pPr>
              <w:pStyle w:val="ListBullet"/>
            </w:pPr>
            <w:r w:rsidRPr="002D2F37">
              <w:t>accurately taking measurements and calculating parameters</w:t>
            </w:r>
          </w:p>
          <w:p w:rsidR="00000000" w:rsidRPr="002D2F37" w:rsidP="002D2F37">
            <w:pPr>
              <w:pStyle w:val="ListBullet"/>
            </w:pPr>
            <w:r w:rsidRPr="002D2F37">
              <w:t>applying methodical problem-solving techniques</w:t>
            </w:r>
          </w:p>
          <w:p w:rsidR="00000000" w:rsidRPr="002D2F37" w:rsidP="002D2F37">
            <w:pPr>
              <w:pStyle w:val="ListBullet"/>
            </w:pPr>
            <w:r w:rsidRPr="002D2F37">
              <w:t>providing justification for the solutions to problems</w:t>
            </w:r>
          </w:p>
          <w:p w:rsidR="00000000" w:rsidRPr="002D2F37" w:rsidP="002D2F37">
            <w:pPr>
              <w:pStyle w:val="ListBullet"/>
            </w:pPr>
            <w:r w:rsidRPr="002D2F37">
              <w:t>providing solutions to amplifier circuit problems</w:t>
            </w:r>
          </w:p>
          <w:p w:rsidR="00000000" w:rsidRPr="002D2F37" w:rsidP="002D2F37">
            <w:pPr>
              <w:pStyle w:val="ListBullet"/>
            </w:pPr>
            <w:r w:rsidRPr="002D2F37">
              <w:t>using of engineering terms and formulae</w:t>
            </w:r>
          </w:p>
          <w:p w:rsidR="00000000" w:rsidRPr="002D2F37" w:rsidP="002D2F37">
            <w:pPr>
              <w:pStyle w:val="ListBullet"/>
            </w:pPr>
            <w:r w:rsidRPr="002D2F37">
              <w:t>calcula</w:t>
            </w:r>
            <w:r w:rsidRPr="002D2F37">
              <w:t>ting of gain bandwidth product</w:t>
            </w:r>
          </w:p>
          <w:p w:rsidR="00000000" w:rsidRPr="002D2F37" w:rsidP="002D2F37">
            <w:pPr>
              <w:pStyle w:val="ListBullet"/>
            </w:pPr>
            <w:r w:rsidRPr="002D2F37">
              <w:t>calculating of gain and frequency response</w:t>
            </w:r>
          </w:p>
          <w:p w:rsidR="00000000" w:rsidRPr="002D2F37" w:rsidP="002D2F37">
            <w:pPr>
              <w:pStyle w:val="ListBullet"/>
            </w:pPr>
            <w:r w:rsidRPr="002D2F37">
              <w:t>using engineering formulas for calculating gain and bandwidth</w:t>
            </w:r>
          </w:p>
          <w:p w:rsidR="00000000" w:rsidRPr="002D2F37" w:rsidP="002D2F37">
            <w:pPr>
              <w:pStyle w:val="ListBullet"/>
            </w:pPr>
            <w:r w:rsidRPr="002D2F37">
              <w:t xml:space="preserve">using and verifying operation of an operational amplifier. </w:t>
            </w:r>
          </w:p>
        </w:tc>
      </w:tr>
    </w:tbl>
    <w:p w:rsidR="00000000" w:rsidRPr="002D2F37" w:rsidP="002D2F37">
      <w:pPr>
        <w:pStyle w:val="NoPaddingFontSize1"/>
      </w:pPr>
    </w:p>
    <w:p w:rsidR="00000000" w:rsidRPr="002D2F37" w:rsidP="002D2F37">
      <w:pPr>
        <w:pStyle w:val="AllowPageBreak"/>
      </w:pPr>
    </w:p>
    <w:p w:rsidR="00000000" w:rsidRPr="002D2F37" w:rsidP="002D2F37">
      <w:pPr>
        <w:pStyle w:val="Heading1"/>
      </w:pPr>
      <w:bookmarkStart w:id="3" w:name="O_1081008"/>
      <w:bookmarkEnd w:id="3"/>
      <w:r w:rsidRPr="002D2F37">
        <w:t>Knowledge Evidence</w:t>
      </w:r>
    </w:p>
    <w:tbl>
      <w:tblPr>
        <w:tblW w:w="9497" w:type="dxa"/>
        <w:tblLayout w:type="fixed"/>
        <w:tblCellMar>
          <w:left w:w="62" w:type="dxa"/>
          <w:right w:w="62" w:type="dxa"/>
        </w:tblCellMar>
        <w:tblLook w:val="0000"/>
      </w:tblPr>
      <w:tblGrid>
        <w:gridCol w:w="9497"/>
      </w:tblGrid>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F37">
            <w:pPr>
              <w:pStyle w:val="BodyText"/>
              <w:rPr>
                <w:lang w:val="en-NZ"/>
              </w:rPr>
            </w:pPr>
            <w:r w:rsidRPr="002D2F37">
              <w:t>Evidence required to</w:t>
            </w:r>
            <w:r w:rsidRPr="002D2F37">
              <w:t xml:space="preserve"> demonstrate competence in this unit must be relevant to and satisfy all of the requirements of the elements, performance criteria and range of conditions and include knowledge of: </w:t>
            </w:r>
          </w:p>
        </w:tc>
      </w:tr>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37" w:rsidP="002D2F37">
            <w:pPr>
              <w:pStyle w:val="ListBullet"/>
            </w:pPr>
            <w:r w:rsidRPr="002D2F37">
              <w:t>amplifier terminal characteristics</w:t>
            </w:r>
          </w:p>
          <w:p w:rsidR="00000000" w:rsidRPr="002D2F37" w:rsidP="002D2F37">
            <w:pPr>
              <w:pStyle w:val="ListBullet"/>
            </w:pPr>
            <w:r w:rsidRPr="002D2F37">
              <w:t>basic amplifier principles, including:</w:t>
            </w:r>
          </w:p>
          <w:p w:rsidR="00000000" w:rsidRPr="002D2F37" w:rsidP="002D2F37">
            <w:pPr>
              <w:pStyle w:val="ListBullet2"/>
            </w:pPr>
            <w:r w:rsidRPr="002D2F37">
              <w:t xml:space="preserve">amplifier types </w:t>
            </w:r>
          </w:p>
          <w:p w:rsidR="00000000" w:rsidRPr="002D2F37" w:rsidP="002D2F37">
            <w:pPr>
              <w:pStyle w:val="ListBullet2"/>
            </w:pPr>
            <w:r w:rsidRPr="002D2F37">
              <w:t>gain bandwidth product</w:t>
            </w:r>
          </w:p>
          <w:p w:rsidR="00000000" w:rsidRPr="002D2F37" w:rsidP="002D2F37">
            <w:pPr>
              <w:pStyle w:val="ListBullet2"/>
            </w:pPr>
            <w:r w:rsidRPr="002D2F37">
              <w:t>decibels, engineering terms and formulae</w:t>
            </w:r>
          </w:p>
          <w:p w:rsidR="00000000" w:rsidRPr="002D2F37" w:rsidP="002D2F37">
            <w:pPr>
              <w:pStyle w:val="ListBullet2"/>
            </w:pPr>
            <w:r w:rsidRPr="002D2F37">
              <w:t>calculation of gain and frequency response</w:t>
            </w:r>
          </w:p>
          <w:p w:rsidR="00000000" w:rsidRPr="002D2F37" w:rsidP="002D2F37">
            <w:pPr>
              <w:pStyle w:val="ListBullet2"/>
            </w:pPr>
            <w:r w:rsidRPr="002D2F37">
              <w:t>measurement of gain and frequency response</w:t>
            </w:r>
          </w:p>
          <w:p w:rsidR="00000000" w:rsidRPr="002D2F37" w:rsidP="002D2F37">
            <w:pPr>
              <w:pStyle w:val="ListBullet2"/>
            </w:pPr>
            <w:r w:rsidRPr="002D2F37">
              <w:t>amplifier configurations - inverting, non-inverting; differential; comparator and summing; need for, and effects of, positive and negative feedback in an amplifier circuit </w:t>
            </w:r>
          </w:p>
          <w:p w:rsidR="00000000" w:rsidRPr="002D2F37" w:rsidP="002D2F37">
            <w:pPr>
              <w:pStyle w:val="ListBullet"/>
            </w:pPr>
            <w:r w:rsidRPr="002D2F37">
              <w:t>practical amplifiers</w:t>
            </w:r>
          </w:p>
          <w:p w:rsidR="00000000" w:rsidRPr="002D2F37" w:rsidP="002D2F37">
            <w:pPr>
              <w:pStyle w:val="ListBullet"/>
            </w:pPr>
            <w:r w:rsidRPr="002D2F37">
              <w:t>negative feedback</w:t>
            </w:r>
          </w:p>
          <w:p w:rsidR="00000000" w:rsidRPr="002D2F37" w:rsidP="002D2F37">
            <w:pPr>
              <w:pStyle w:val="ListBullet"/>
            </w:pPr>
            <w:r w:rsidRPr="002D2F37">
              <w:t>relevant manufacturer specifications</w:t>
            </w:r>
          </w:p>
          <w:p w:rsidR="00000000" w:rsidRPr="002D2F37" w:rsidP="002D2F37">
            <w:pPr>
              <w:pStyle w:val="ListBullet"/>
            </w:pPr>
            <w:r w:rsidRPr="002D2F37">
              <w:t>releva</w:t>
            </w:r>
            <w:r w:rsidRPr="002D2F37">
              <w:t>nt job safety assessments or risk mitigation processes</w:t>
            </w:r>
          </w:p>
          <w:p w:rsidR="00000000" w:rsidRPr="002D2F37" w:rsidP="002D2F37">
            <w:pPr>
              <w:pStyle w:val="ListBullet"/>
            </w:pPr>
            <w:r w:rsidRPr="002D2F37">
              <w:t>relevant standards, codes and regulations</w:t>
            </w:r>
          </w:p>
          <w:p w:rsidR="00000000" w:rsidRPr="002D2F37" w:rsidP="002D2F37">
            <w:pPr>
              <w:pStyle w:val="ListBullet"/>
            </w:pPr>
            <w:r w:rsidRPr="002D2F37">
              <w:t>relevant WHS/OHS legislated requirements</w:t>
            </w:r>
          </w:p>
          <w:p w:rsidR="00000000" w:rsidRPr="002D2F37" w:rsidP="002D2F37">
            <w:pPr>
              <w:pStyle w:val="ListBullet"/>
            </w:pPr>
            <w:r w:rsidRPr="002D2F37">
              <w:t>relevant workplace documentation</w:t>
            </w:r>
          </w:p>
          <w:p w:rsidR="00000000" w:rsidRPr="002D2F37" w:rsidP="002D2F37">
            <w:pPr>
              <w:pStyle w:val="ListBullet"/>
            </w:pPr>
            <w:r w:rsidRPr="002D2F37">
              <w:t>relevant workplace policies and procedures.</w:t>
            </w:r>
          </w:p>
        </w:tc>
      </w:tr>
    </w:tbl>
    <w:p w:rsidR="00000000" w:rsidRPr="002D2F37" w:rsidP="002D2F37">
      <w:pPr>
        <w:pStyle w:val="NoPaddingFontSize1"/>
      </w:pPr>
    </w:p>
    <w:p w:rsidR="00000000" w:rsidRPr="002D2F37" w:rsidP="002D2F37">
      <w:pPr>
        <w:pStyle w:val="AllowPageBreak"/>
      </w:pPr>
    </w:p>
    <w:p w:rsidR="00000000" w:rsidRPr="002D2F37" w:rsidP="002D2F37">
      <w:pPr>
        <w:pStyle w:val="Heading1"/>
      </w:pPr>
      <w:bookmarkStart w:id="4" w:name="O_1081009"/>
      <w:bookmarkEnd w:id="4"/>
      <w:r w:rsidRPr="002D2F37">
        <w:t>Assessment Conditions</w:t>
      </w:r>
    </w:p>
    <w:tbl>
      <w:tblPr>
        <w:tblW w:w="9497" w:type="dxa"/>
        <w:tblLayout w:type="fixed"/>
        <w:tblCellMar>
          <w:left w:w="62" w:type="dxa"/>
          <w:right w:w="62" w:type="dxa"/>
        </w:tblCellMar>
        <w:tblLook w:val="0000"/>
      </w:tblPr>
      <w:tblGrid>
        <w:gridCol w:w="9497"/>
      </w:tblGrid>
      <w:tr w:rsidTr="002D2F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F37" w:rsidP="002D2F37">
            <w:pPr>
              <w:pStyle w:val="BodyText"/>
            </w:pPr>
            <w:r w:rsidRPr="002D2F37">
              <w:t xml:space="preserve">Assessors must hold credentials specified within the Standards for Registered Training Organisations current at the time of assessment. </w:t>
            </w:r>
          </w:p>
          <w:p w:rsidR="00000000" w:rsidRPr="002D2F37" w:rsidP="002D2F37">
            <w:pPr>
              <w:pStyle w:val="BodyText"/>
            </w:pPr>
            <w:r w:rsidRPr="002D2F37">
              <w:t>Assessment must satisfy the Principles of Assessment and Rules of Evidence and all regulatory req</w:t>
            </w:r>
            <w:r w:rsidRPr="002D2F37">
              <w:t>uirements included within the Standards for Registered Training Organisations current at the time of assessment.</w:t>
            </w:r>
          </w:p>
          <w:p w:rsidR="00000000" w:rsidRPr="002D2F37" w:rsidP="002D2F37">
            <w:pPr>
              <w:pStyle w:val="BodyText"/>
            </w:pPr>
            <w:r w:rsidRPr="002D2F37">
              <w:t xml:space="preserve">Assessment must occur in suitable workplace operational situations where it is appropriate to do so; where this is not appropriate, assessment </w:t>
            </w:r>
            <w:r w:rsidRPr="002D2F37">
              <w:t>must occur in suitable simulated workplace operational situations that replicate workplace conditions.</w:t>
            </w:r>
          </w:p>
          <w:p w:rsidR="00000000" w:rsidRPr="002D2F37" w:rsidP="002D2F37">
            <w:pPr>
              <w:pStyle w:val="BodyText"/>
            </w:pPr>
            <w:r w:rsidRPr="002D2F37">
              <w:t xml:space="preserve">Assessment processes and techniques must be appropriate to the language, literacy and numeracy requirements of the work being performed and the needs of </w:t>
            </w:r>
            <w:r w:rsidRPr="002D2F37">
              <w:t>the candidate.</w:t>
            </w:r>
          </w:p>
          <w:p w:rsidR="00000000" w:rsidRPr="002D2F37" w:rsidP="002D2F37">
            <w:pPr>
              <w:pStyle w:val="BodyText"/>
            </w:pPr>
            <w:r w:rsidRPr="002D2F37">
              <w:t>Resources for assessment must include access to:</w:t>
            </w:r>
          </w:p>
          <w:p w:rsidR="00000000" w:rsidRPr="002D2F37" w:rsidP="002D2F37">
            <w:pPr>
              <w:pStyle w:val="ListBullet"/>
            </w:pPr>
            <w:r w:rsidRPr="002D2F37">
              <w:t>a range of relevant exercises, case studies and/or other simulations</w:t>
            </w:r>
          </w:p>
          <w:p w:rsidR="00000000" w:rsidRPr="002D2F37" w:rsidP="002D2F37">
            <w:pPr>
              <w:pStyle w:val="ListBullet"/>
            </w:pPr>
            <w:r w:rsidRPr="002D2F37">
              <w:t>relevant and appropriate materials, tools, equipment and personal protective equipment (PPE) currently used in industry</w:t>
            </w:r>
          </w:p>
          <w:p w:rsidR="00000000" w:rsidRPr="002D2F37" w:rsidP="002D2F37">
            <w:pPr>
              <w:pStyle w:val="ListBullet"/>
            </w:pPr>
            <w:r w:rsidRPr="002D2F37">
              <w:t>re</w:t>
            </w:r>
            <w:r w:rsidRPr="002D2F37">
              <w:t>sources that reflect current industry practices in relation to troubleshooting basic amplifiers</w:t>
            </w:r>
          </w:p>
          <w:p w:rsidR="00000000" w:rsidRPr="002D2F37" w:rsidP="002D2F37">
            <w:pPr>
              <w:pStyle w:val="ListBullet"/>
            </w:pPr>
            <w:r w:rsidRPr="002D2F37">
              <w:t>applicable documentation, including workplace procedures, equipment specifications, regulations, codes of practice and operation manuals.</w:t>
            </w:r>
          </w:p>
        </w:tc>
      </w:tr>
    </w:tbl>
    <w:p w:rsidR="00000000" w:rsidRPr="002D2F37" w:rsidP="002D2F37">
      <w:pPr>
        <w:pStyle w:val="NoPaddingFontSize1"/>
      </w:pPr>
    </w:p>
    <w:p w:rsidR="00000000" w:rsidRPr="002D2F37" w:rsidP="002D2F37">
      <w:pPr>
        <w:pStyle w:val="AllowPageBreak"/>
      </w:pPr>
    </w:p>
    <w:p w:rsidR="00000000" w:rsidRPr="002D2F37" w:rsidP="002D2F37">
      <w:pPr>
        <w:pStyle w:val="Heading1"/>
      </w:pPr>
      <w:bookmarkStart w:id="5" w:name="O_1081012"/>
      <w:bookmarkEnd w:id="5"/>
      <w:r w:rsidRPr="002D2F37">
        <w:t>Links</w:t>
      </w:r>
    </w:p>
    <w:p w:rsidR="00000000" w:rsidRPr="002D2F37" w:rsidP="00917E3C">
      <w:pPr>
        <w:pStyle w:val="BodyText"/>
      </w:pPr>
      <w:r w:rsidRPr="002D2F3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57A9">
        <w:rPr>
          <w:rStyle w:val="Hyperlink"/>
        </w:rPr>
        <w:t>https://vetnet.gov.au/Pages/TrainingDocs.aspx?q=b8a8f136-5421-4ce1-92e0-2b50341431b6</w:t>
      </w:r>
      <w:r>
        <w:fldChar w:fldCharType="end"/>
      </w:r>
    </w:p>
    <w:p w:rsidR="00000000" w:rsidRPr="002D2F37" w:rsidP="002D2F37"/>
    <w:sectPr w:rsidSect="002D2F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37" w:rsidRPr="00917E3C" w:rsidP="00917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C" w:rsidP="002D2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7E3C" w:rsidP="002D2F3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7E3C" w:rsidP="002D2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F37" w:rsidRPr="00917E3C" w:rsidP="00917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E3C" w:rsidRPr="002D2AF8" w:rsidP="002D2F37">
    <w:pPr>
      <w:pStyle w:val="Header"/>
      <w:framePr w:wrap="around"/>
    </w:pPr>
    <w:r>
      <w:fldChar w:fldCharType="begin"/>
    </w:r>
    <w:r>
      <w:instrText xml:space="preserve"> TITLE   \* MERGEFORMAT </w:instrText>
    </w:r>
    <w:r>
      <w:fldChar w:fldCharType="separate"/>
    </w:r>
    <w:r>
      <w:t>Assessment Requirements for UEEEC0067 Troubleshoot basic amplifier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17E3C" w:rsidP="002D2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A1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C6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08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F37"/>
    <w:pPr>
      <w:spacing w:before="360" w:after="60"/>
      <w:outlineLvl w:val="0"/>
    </w:pPr>
    <w:rPr>
      <w:sz w:val="32"/>
    </w:rPr>
  </w:style>
  <w:style w:type="paragraph" w:styleId="Heading2">
    <w:name w:val="heading 2"/>
    <w:basedOn w:val="HeadingBase"/>
    <w:next w:val="BodyText"/>
    <w:link w:val="Heading2Char"/>
    <w:qFormat/>
    <w:rsid w:val="002D2F37"/>
    <w:pPr>
      <w:keepLines/>
      <w:spacing w:before="240" w:after="120"/>
      <w:outlineLvl w:val="1"/>
    </w:pPr>
    <w:rPr>
      <w:sz w:val="28"/>
      <w:szCs w:val="40"/>
    </w:rPr>
  </w:style>
  <w:style w:type="paragraph" w:styleId="Heading3">
    <w:name w:val="heading 3"/>
    <w:basedOn w:val="HeadingBase"/>
    <w:next w:val="BodyText"/>
    <w:link w:val="Heading3Char"/>
    <w:qFormat/>
    <w:rsid w:val="002D2F37"/>
    <w:pPr>
      <w:spacing w:before="180" w:after="120"/>
      <w:outlineLvl w:val="2"/>
    </w:pPr>
    <w:rPr>
      <w:spacing w:val="-10"/>
      <w:kern w:val="32"/>
    </w:rPr>
  </w:style>
  <w:style w:type="paragraph" w:styleId="Heading4">
    <w:name w:val="heading 4"/>
    <w:basedOn w:val="HeadingBase"/>
    <w:next w:val="BodyText"/>
    <w:link w:val="Heading4Char"/>
    <w:qFormat/>
    <w:rsid w:val="002D2F37"/>
    <w:pPr>
      <w:spacing w:before="160" w:after="120"/>
      <w:outlineLvl w:val="3"/>
    </w:pPr>
    <w:rPr>
      <w:sz w:val="22"/>
    </w:rPr>
  </w:style>
  <w:style w:type="paragraph" w:styleId="Heading5">
    <w:name w:val="heading 5"/>
    <w:basedOn w:val="HeadingBase"/>
    <w:next w:val="Normal"/>
    <w:link w:val="Heading5Char"/>
    <w:qFormat/>
    <w:rsid w:val="002D2F37"/>
    <w:pPr>
      <w:spacing w:before="80"/>
      <w:outlineLvl w:val="4"/>
    </w:pPr>
    <w:rPr>
      <w:color w:val="918585"/>
      <w:sz w:val="20"/>
    </w:rPr>
  </w:style>
  <w:style w:type="paragraph" w:styleId="Heading6">
    <w:name w:val="heading 6"/>
    <w:basedOn w:val="HeadingBase"/>
    <w:next w:val="Normal"/>
    <w:link w:val="Heading6Char"/>
    <w:qFormat/>
    <w:rsid w:val="002D2F37"/>
    <w:pPr>
      <w:spacing w:before="60"/>
      <w:outlineLvl w:val="5"/>
    </w:pPr>
    <w:rPr>
      <w:color w:val="918585"/>
      <w:sz w:val="20"/>
    </w:rPr>
  </w:style>
  <w:style w:type="paragraph" w:styleId="Heading7">
    <w:name w:val="heading 7"/>
    <w:basedOn w:val="Normal"/>
    <w:next w:val="Normal"/>
    <w:link w:val="Heading7Char"/>
    <w:qFormat/>
    <w:rsid w:val="002D2F37"/>
    <w:pPr>
      <w:ind w:left="720"/>
      <w:outlineLvl w:val="6"/>
    </w:pPr>
    <w:rPr>
      <w:i/>
    </w:rPr>
  </w:style>
  <w:style w:type="paragraph" w:styleId="Heading8">
    <w:name w:val="heading 8"/>
    <w:basedOn w:val="Normal"/>
    <w:next w:val="Normal"/>
    <w:link w:val="Heading8Char"/>
    <w:qFormat/>
    <w:rsid w:val="002D2F37"/>
    <w:pPr>
      <w:ind w:left="720"/>
      <w:outlineLvl w:val="7"/>
    </w:pPr>
    <w:rPr>
      <w:i/>
    </w:rPr>
  </w:style>
  <w:style w:type="paragraph" w:styleId="Heading9">
    <w:name w:val="heading 9"/>
    <w:basedOn w:val="Normal"/>
    <w:next w:val="Normal"/>
    <w:link w:val="Heading9Char"/>
    <w:qFormat/>
    <w:rsid w:val="002D2F37"/>
    <w:pPr>
      <w:ind w:left="720"/>
      <w:outlineLvl w:val="8"/>
    </w:pPr>
    <w:rPr>
      <w:i/>
    </w:rPr>
  </w:style>
  <w:style w:type="character" w:default="1" w:styleId="DefaultParagraphFont">
    <w:name w:val="Default Paragraph Font"/>
    <w:uiPriority w:val="1"/>
    <w:unhideWhenUsed/>
    <w:rsid w:val="002D2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F37"/>
  </w:style>
  <w:style w:type="character" w:customStyle="1" w:styleId="Heading1Char">
    <w:name w:val="Heading 1 Char"/>
    <w:basedOn w:val="DefaultParagraphFont"/>
    <w:link w:val="Heading1"/>
    <w:rsid w:val="002D2F37"/>
    <w:rPr>
      <w:rFonts w:ascii="Times New Roman" w:eastAsia="Times New Roman" w:hAnsi="Times New Roman" w:cs="Times New Roman"/>
      <w:b/>
      <w:sz w:val="32"/>
      <w:szCs w:val="20"/>
      <w:lang w:eastAsia="en-US"/>
    </w:rPr>
  </w:style>
  <w:style w:type="paragraph" w:styleId="BodyText">
    <w:name w:val="Body Text"/>
    <w:basedOn w:val="Normal"/>
    <w:link w:val="BodyTextChar"/>
    <w:rsid w:val="002D2F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F37"/>
    <w:rPr>
      <w:rFonts w:ascii="Times New Roman" w:eastAsia="Times New Roman" w:hAnsi="Times New Roman" w:cs="Times New Roman"/>
      <w:sz w:val="24"/>
      <w:lang w:eastAsia="en-US"/>
    </w:rPr>
  </w:style>
  <w:style w:type="paragraph" w:styleId="ListBullet">
    <w:name w:val="List Bullet"/>
    <w:basedOn w:val="List"/>
    <w:rsid w:val="002D2F37"/>
    <w:pPr>
      <w:numPr>
        <w:numId w:val="12"/>
      </w:numPr>
      <w:tabs>
        <w:tab w:val="clear" w:pos="340"/>
      </w:tabs>
      <w:spacing w:before="40" w:after="40"/>
    </w:pPr>
  </w:style>
  <w:style w:type="paragraph" w:styleId="ListBullet2">
    <w:name w:val="List Bullet 2"/>
    <w:basedOn w:val="List2"/>
    <w:rsid w:val="002D2F37"/>
    <w:pPr>
      <w:numPr>
        <w:numId w:val="13"/>
      </w:numPr>
      <w:tabs>
        <w:tab w:val="clear" w:pos="680"/>
      </w:tabs>
    </w:pPr>
  </w:style>
  <w:style w:type="paragraph" w:customStyle="1" w:styleId="SuperHeading">
    <w:name w:val="SuperHeading"/>
    <w:basedOn w:val="Normal"/>
    <w:rsid w:val="002D2F37"/>
    <w:pPr>
      <w:spacing w:before="240" w:after="120"/>
      <w:outlineLvl w:val="0"/>
    </w:pPr>
    <w:rPr>
      <w:rFonts w:ascii="Times New Roman" w:hAnsi="Times New Roman"/>
      <w:b/>
      <w:sz w:val="32"/>
    </w:rPr>
  </w:style>
  <w:style w:type="paragraph" w:customStyle="1" w:styleId="AllowPageBreak">
    <w:name w:val="AllowPageBreak"/>
    <w:rsid w:val="002D2F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2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F37"/>
    <w:rPr>
      <w:rFonts w:ascii="Courier New" w:eastAsia="Times New Roman" w:hAnsi="Courier New" w:cs="Times New Roman"/>
      <w:i/>
      <w:szCs w:val="20"/>
      <w:lang w:eastAsia="en-US"/>
    </w:rPr>
  </w:style>
  <w:style w:type="paragraph" w:customStyle="1" w:styleId="HeadingBase">
    <w:name w:val="Heading Base"/>
    <w:rsid w:val="002D2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F37"/>
    <w:pPr>
      <w:tabs>
        <w:tab w:val="right" w:leader="dot" w:pos="9072"/>
      </w:tabs>
      <w:ind w:left="567"/>
    </w:pPr>
    <w:rPr>
      <w:szCs w:val="22"/>
    </w:rPr>
  </w:style>
  <w:style w:type="paragraph" w:customStyle="1" w:styleId="TOCBase">
    <w:name w:val="TOC Base"/>
    <w:rsid w:val="002D2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F37"/>
    <w:pPr>
      <w:tabs>
        <w:tab w:val="right" w:leader="dot" w:pos="9072"/>
      </w:tabs>
      <w:spacing w:before="40" w:after="40"/>
      <w:ind w:left="284"/>
    </w:pPr>
    <w:rPr>
      <w:rFonts w:ascii="Times New Roman" w:hAnsi="Times New Roman"/>
    </w:rPr>
  </w:style>
  <w:style w:type="paragraph" w:styleId="TOC1">
    <w:name w:val="toc 1"/>
    <w:basedOn w:val="TOCBase"/>
    <w:next w:val="Normal"/>
    <w:rsid w:val="002D2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F37"/>
    <w:rPr>
      <w:rFonts w:ascii="Times New Roman" w:eastAsia="Times New Roman" w:hAnsi="Times New Roman" w:cs="Times New Roman"/>
      <w:sz w:val="16"/>
      <w:lang w:eastAsia="en-US"/>
    </w:rPr>
  </w:style>
  <w:style w:type="paragraph" w:styleId="Title">
    <w:name w:val="Title"/>
    <w:basedOn w:val="HeadingBase"/>
    <w:link w:val="TitleChar"/>
    <w:qFormat/>
    <w:rsid w:val="002D2F37"/>
    <w:pPr>
      <w:spacing w:before="5040"/>
      <w:jc w:val="center"/>
    </w:pPr>
    <w:rPr>
      <w:sz w:val="48"/>
      <w:szCs w:val="72"/>
      <w:lang w:val="en-US"/>
    </w:rPr>
  </w:style>
  <w:style w:type="character" w:customStyle="1" w:styleId="TitleChar">
    <w:name w:val="Title Char"/>
    <w:basedOn w:val="DefaultParagraphFont"/>
    <w:link w:val="Title"/>
    <w:rsid w:val="002D2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F37"/>
    <w:pPr>
      <w:tabs>
        <w:tab w:val="left" w:pos="3600"/>
        <w:tab w:val="left" w:pos="3958"/>
      </w:tabs>
    </w:pPr>
  </w:style>
  <w:style w:type="paragraph" w:styleId="List">
    <w:name w:val="List"/>
    <w:basedOn w:val="BodyText"/>
    <w:next w:val="BodyText"/>
    <w:rsid w:val="002D2F37"/>
    <w:pPr>
      <w:tabs>
        <w:tab w:val="left" w:pos="340"/>
      </w:tabs>
      <w:spacing w:before="60" w:after="60"/>
      <w:ind w:left="340" w:hanging="340"/>
    </w:pPr>
  </w:style>
  <w:style w:type="paragraph" w:customStyle="1" w:styleId="Note">
    <w:name w:val="Note"/>
    <w:basedOn w:val="BodyText"/>
    <w:rsid w:val="002D2F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2F37"/>
    <w:rPr>
      <w:b/>
      <w:spacing w:val="0"/>
    </w:rPr>
  </w:style>
  <w:style w:type="paragraph" w:customStyle="1" w:styleId="SuperTitle">
    <w:name w:val="SuperTitle"/>
    <w:basedOn w:val="Title"/>
    <w:rsid w:val="002D2F37"/>
    <w:pPr>
      <w:framePr w:wrap="auto" w:hAnchor="text" w:y="6049"/>
    </w:pPr>
    <w:rPr>
      <w:color w:val="000000"/>
      <w:sz w:val="40"/>
    </w:rPr>
  </w:style>
  <w:style w:type="paragraph" w:customStyle="1" w:styleId="TOCTitle">
    <w:name w:val="TOCTitle"/>
    <w:basedOn w:val="Heading1"/>
    <w:rsid w:val="002D2F37"/>
    <w:pPr>
      <w:spacing w:after="240"/>
      <w:jc w:val="center"/>
      <w:outlineLvl w:val="9"/>
    </w:pPr>
    <w:rPr>
      <w:caps/>
    </w:rPr>
  </w:style>
  <w:style w:type="paragraph" w:customStyle="1" w:styleId="Version">
    <w:name w:val="Version"/>
    <w:rsid w:val="002D2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F37"/>
    <w:pPr>
      <w:keepNext w:val="0"/>
      <w:tabs>
        <w:tab w:val="right" w:pos="4176"/>
      </w:tabs>
      <w:ind w:left="198" w:hanging="198"/>
    </w:pPr>
    <w:rPr>
      <w:rFonts w:ascii="Garamond" w:hAnsi="Garamond"/>
    </w:rPr>
  </w:style>
  <w:style w:type="paragraph" w:styleId="IndexHeading">
    <w:name w:val="index heading"/>
    <w:basedOn w:val="Normal"/>
    <w:next w:val="Index1"/>
    <w:semiHidden/>
    <w:rsid w:val="002D2F37"/>
    <w:pPr>
      <w:spacing w:before="120" w:after="120"/>
    </w:pPr>
    <w:rPr>
      <w:rFonts w:ascii="Arial" w:hAnsi="Arial"/>
      <w:b/>
      <w:color w:val="918585"/>
      <w:sz w:val="24"/>
    </w:rPr>
  </w:style>
  <w:style w:type="paragraph" w:styleId="Header">
    <w:name w:val="header"/>
    <w:basedOn w:val="Normal"/>
    <w:link w:val="HeaderChar"/>
    <w:rsid w:val="002D2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F37"/>
    <w:rPr>
      <w:rFonts w:ascii="Times New Roman" w:eastAsia="Times New Roman" w:hAnsi="Times New Roman" w:cs="Times New Roman"/>
      <w:sz w:val="16"/>
      <w:szCs w:val="20"/>
      <w:lang w:val="en-GB" w:eastAsia="en-US"/>
    </w:rPr>
  </w:style>
  <w:style w:type="paragraph" w:customStyle="1" w:styleId="Chapter">
    <w:name w:val="Chapter"/>
    <w:basedOn w:val="Normal"/>
    <w:rsid w:val="002D2F37"/>
    <w:pPr>
      <w:spacing w:before="240"/>
    </w:pPr>
    <w:rPr>
      <w:rFonts w:ascii="Times New Roman" w:hAnsi="Times New Roman"/>
      <w:smallCaps/>
      <w:spacing w:val="80"/>
      <w:sz w:val="28"/>
    </w:rPr>
  </w:style>
  <w:style w:type="paragraph" w:customStyle="1" w:styleId="InChapter">
    <w:name w:val="InChapter"/>
    <w:basedOn w:val="Heading3"/>
    <w:rsid w:val="002D2F37"/>
    <w:pPr>
      <w:spacing w:after="240"/>
      <w:outlineLvl w:val="9"/>
    </w:pPr>
    <w:rPr>
      <w:noProof/>
    </w:rPr>
  </w:style>
  <w:style w:type="paragraph" w:styleId="Index2">
    <w:name w:val="index 2"/>
    <w:basedOn w:val="Normal"/>
    <w:next w:val="Normal"/>
    <w:semiHidden/>
    <w:rsid w:val="002D2F37"/>
    <w:pPr>
      <w:tabs>
        <w:tab w:val="right" w:pos="4176"/>
      </w:tabs>
      <w:ind w:left="568" w:hanging="284"/>
    </w:pPr>
    <w:rPr>
      <w:rFonts w:ascii="Garamond" w:hAnsi="Garamond"/>
    </w:rPr>
  </w:style>
  <w:style w:type="paragraph" w:customStyle="1" w:styleId="Byline">
    <w:name w:val="Byline"/>
    <w:rsid w:val="002D2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F37"/>
    <w:pPr>
      <w:tabs>
        <w:tab w:val="clear" w:pos="3600"/>
        <w:tab w:val="clear" w:pos="3958"/>
      </w:tabs>
      <w:jc w:val="right"/>
    </w:pPr>
  </w:style>
  <w:style w:type="character" w:styleId="Emphasis">
    <w:name w:val="Emphasis"/>
    <w:basedOn w:val="DefaultParagraphFont"/>
    <w:qFormat/>
    <w:rsid w:val="002D2F37"/>
    <w:rPr>
      <w:i/>
    </w:rPr>
  </w:style>
  <w:style w:type="paragraph" w:styleId="Caption">
    <w:name w:val="caption"/>
    <w:basedOn w:val="BodyText"/>
    <w:next w:val="Normal"/>
    <w:qFormat/>
    <w:rsid w:val="002D2F37"/>
    <w:pPr>
      <w:framePr w:w="2268" w:hSpace="181" w:vSpace="181" w:wrap="around" w:vAnchor="text" w:hAnchor="page" w:x="1135" w:y="285" w:anchorLock="1"/>
    </w:pPr>
    <w:rPr>
      <w:i/>
    </w:rPr>
  </w:style>
  <w:style w:type="paragraph" w:customStyle="1" w:styleId="MiniTOCTitle">
    <w:name w:val="MiniTOCTitle"/>
    <w:basedOn w:val="Heading4"/>
    <w:rsid w:val="002D2F37"/>
    <w:pPr>
      <w:spacing w:before="240"/>
      <w:outlineLvl w:val="9"/>
    </w:pPr>
    <w:rPr>
      <w:noProof/>
      <w:sz w:val="24"/>
    </w:rPr>
  </w:style>
  <w:style w:type="paragraph" w:customStyle="1" w:styleId="MiniTOCItem">
    <w:name w:val="MiniTOCItem"/>
    <w:basedOn w:val="ListBullet"/>
    <w:rsid w:val="002D2F37"/>
    <w:pPr>
      <w:numPr>
        <w:numId w:val="0"/>
      </w:numPr>
      <w:tabs>
        <w:tab w:val="right" w:leader="dot" w:pos="6521"/>
      </w:tabs>
      <w:spacing w:before="0" w:after="0"/>
    </w:pPr>
  </w:style>
  <w:style w:type="paragraph" w:customStyle="1" w:styleId="TOFTitle">
    <w:name w:val="TOFTitle"/>
    <w:basedOn w:val="TOCTitle"/>
    <w:rsid w:val="002D2F37"/>
  </w:style>
  <w:style w:type="paragraph" w:styleId="TableofFigures">
    <w:name w:val="table of figures"/>
    <w:basedOn w:val="Normal"/>
    <w:next w:val="Normal"/>
    <w:semiHidden/>
    <w:rsid w:val="002D2F37"/>
    <w:pPr>
      <w:tabs>
        <w:tab w:val="right" w:leader="dot" w:pos="9072"/>
      </w:tabs>
      <w:ind w:left="970" w:hanging="403"/>
    </w:pPr>
    <w:rPr>
      <w:rFonts w:ascii="Times New Roman" w:hAnsi="Times New Roman"/>
      <w:b/>
    </w:rPr>
  </w:style>
  <w:style w:type="paragraph" w:styleId="ListNumber">
    <w:name w:val="List Number"/>
    <w:basedOn w:val="List"/>
    <w:rsid w:val="002D2F37"/>
    <w:pPr>
      <w:numPr>
        <w:numId w:val="15"/>
      </w:numPr>
      <w:tabs>
        <w:tab w:val="clear" w:pos="340"/>
      </w:tabs>
    </w:pPr>
  </w:style>
  <w:style w:type="character" w:customStyle="1" w:styleId="WingdingSymbols">
    <w:name w:val="Wingding Symbols"/>
    <w:rsid w:val="002D2F37"/>
    <w:rPr>
      <w:rFonts w:ascii="Wingdings" w:hAnsi="Wingdings"/>
    </w:rPr>
  </w:style>
  <w:style w:type="paragraph" w:customStyle="1" w:styleId="TableHeading">
    <w:name w:val="Table Heading"/>
    <w:basedOn w:val="HeadingBase"/>
    <w:rsid w:val="002D2F37"/>
    <w:pPr>
      <w:keepLines/>
      <w:pBdr>
        <w:bottom w:val="single" w:sz="6" w:space="1" w:color="918585"/>
      </w:pBdr>
      <w:spacing w:before="240"/>
    </w:pPr>
  </w:style>
  <w:style w:type="character" w:customStyle="1" w:styleId="HotSpot">
    <w:name w:val="HotSpot"/>
    <w:rsid w:val="002D2F37"/>
    <w:rPr>
      <w:color w:val="0033CC"/>
      <w:u w:val="none"/>
    </w:rPr>
  </w:style>
  <w:style w:type="paragraph" w:customStyle="1" w:styleId="BodyTextRight">
    <w:name w:val="Body Text Right"/>
    <w:basedOn w:val="BodyText"/>
    <w:rsid w:val="002D2F37"/>
    <w:pPr>
      <w:spacing w:before="0" w:after="0"/>
      <w:jc w:val="right"/>
    </w:pPr>
  </w:style>
  <w:style w:type="paragraph" w:styleId="Index3">
    <w:name w:val="index 3"/>
    <w:basedOn w:val="ListNumber2"/>
    <w:next w:val="Normal"/>
    <w:semiHidden/>
    <w:rsid w:val="002D2F37"/>
    <w:pPr>
      <w:numPr>
        <w:numId w:val="0"/>
      </w:numPr>
      <w:tabs>
        <w:tab w:val="right" w:leader="dot" w:pos="4176"/>
      </w:tabs>
    </w:pPr>
  </w:style>
  <w:style w:type="paragraph" w:styleId="ListNumber2">
    <w:name w:val="List Number 2"/>
    <w:basedOn w:val="List2"/>
    <w:rsid w:val="002D2F37"/>
    <w:pPr>
      <w:numPr>
        <w:numId w:val="10"/>
      </w:numPr>
      <w:tabs>
        <w:tab w:val="clear" w:pos="1060"/>
      </w:tabs>
    </w:pPr>
  </w:style>
  <w:style w:type="paragraph" w:customStyle="1" w:styleId="MarginNote">
    <w:name w:val="Margin Note"/>
    <w:basedOn w:val="BodyText"/>
    <w:rsid w:val="002D2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F37"/>
    <w:rPr>
      <w:sz w:val="32"/>
    </w:rPr>
  </w:style>
  <w:style w:type="paragraph" w:customStyle="1" w:styleId="HeadingProcedure">
    <w:name w:val="Heading Procedure"/>
    <w:basedOn w:val="HeadingBase"/>
    <w:next w:val="Normal"/>
    <w:rsid w:val="002D2F37"/>
    <w:pPr>
      <w:tabs>
        <w:tab w:val="left" w:pos="0"/>
      </w:tabs>
      <w:spacing w:before="120" w:after="60"/>
    </w:pPr>
    <w:rPr>
      <w:i/>
      <w:color w:val="918585"/>
      <w:sz w:val="22"/>
    </w:rPr>
  </w:style>
  <w:style w:type="paragraph" w:customStyle="1" w:styleId="TableBodyText">
    <w:name w:val="Table Body Text"/>
    <w:basedOn w:val="BodyText"/>
    <w:rsid w:val="002D2F37"/>
    <w:pPr>
      <w:spacing w:before="60" w:after="60"/>
    </w:pPr>
  </w:style>
  <w:style w:type="paragraph" w:styleId="ListContinue">
    <w:name w:val="List Continue"/>
    <w:basedOn w:val="List"/>
    <w:rsid w:val="002D2F37"/>
    <w:pPr>
      <w:ind w:firstLine="0"/>
    </w:pPr>
  </w:style>
  <w:style w:type="paragraph" w:customStyle="1" w:styleId="ListNote">
    <w:name w:val="List Note"/>
    <w:basedOn w:val="List"/>
    <w:rsid w:val="002D2F37"/>
    <w:pPr>
      <w:pBdr>
        <w:top w:val="single" w:sz="6" w:space="2" w:color="918585"/>
        <w:bottom w:val="single" w:sz="6" w:space="2" w:color="918585"/>
      </w:pBdr>
      <w:tabs>
        <w:tab w:val="left" w:pos="1021"/>
      </w:tabs>
      <w:ind w:firstLine="0"/>
    </w:pPr>
  </w:style>
  <w:style w:type="paragraph" w:customStyle="1" w:styleId="Warning">
    <w:name w:val="Warning"/>
    <w:basedOn w:val="BodyText"/>
    <w:rsid w:val="002D2F37"/>
    <w:pPr>
      <w:shd w:val="clear" w:color="auto" w:fill="D9D9D9"/>
      <w:tabs>
        <w:tab w:val="left" w:pos="992"/>
      </w:tabs>
      <w:ind w:left="119" w:right="119"/>
    </w:pPr>
    <w:rPr>
      <w:sz w:val="20"/>
    </w:rPr>
  </w:style>
  <w:style w:type="paragraph" w:customStyle="1" w:styleId="MarginIcons">
    <w:name w:val="Margin Icons"/>
    <w:basedOn w:val="BodyText"/>
    <w:rsid w:val="002D2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F37"/>
    <w:rPr>
      <w:rFonts w:ascii="Courier New" w:hAnsi="Courier New"/>
    </w:rPr>
  </w:style>
  <w:style w:type="paragraph" w:customStyle="1" w:styleId="NoteBullet">
    <w:name w:val="Note Bullet"/>
    <w:basedOn w:val="Note"/>
    <w:rsid w:val="002D2F37"/>
    <w:pPr>
      <w:tabs>
        <w:tab w:val="clear" w:pos="680"/>
      </w:tabs>
      <w:spacing w:before="60" w:after="60"/>
    </w:pPr>
  </w:style>
  <w:style w:type="paragraph" w:customStyle="1" w:styleId="SubHeading2">
    <w:name w:val="SubHeading2"/>
    <w:basedOn w:val="HeadingBase"/>
    <w:rsid w:val="002D2F37"/>
    <w:pPr>
      <w:spacing w:before="240" w:after="60"/>
    </w:pPr>
    <w:rPr>
      <w:sz w:val="20"/>
    </w:rPr>
  </w:style>
  <w:style w:type="paragraph" w:customStyle="1" w:styleId="SubHeading1">
    <w:name w:val="SubHeading1"/>
    <w:basedOn w:val="HeadingBase"/>
    <w:rsid w:val="002D2F37"/>
    <w:pPr>
      <w:spacing w:before="240" w:after="60"/>
    </w:pPr>
    <w:rPr>
      <w:color w:val="918585"/>
      <w:sz w:val="22"/>
    </w:rPr>
  </w:style>
  <w:style w:type="paragraph" w:customStyle="1" w:styleId="SideHeading">
    <w:name w:val="Side Heading"/>
    <w:basedOn w:val="HeadingBase"/>
    <w:rsid w:val="002D2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F37"/>
    <w:pPr>
      <w:tabs>
        <w:tab w:val="num" w:pos="360"/>
      </w:tabs>
    </w:pPr>
  </w:style>
  <w:style w:type="paragraph" w:styleId="PlainText">
    <w:name w:val="Plain Text"/>
    <w:basedOn w:val="Normal"/>
    <w:link w:val="PlainTextChar"/>
    <w:rsid w:val="002D2F37"/>
    <w:rPr>
      <w:sz w:val="20"/>
    </w:rPr>
  </w:style>
  <w:style w:type="character" w:customStyle="1" w:styleId="PlainTextChar">
    <w:name w:val="Plain Text Char"/>
    <w:basedOn w:val="DefaultParagraphFont"/>
    <w:link w:val="PlainText"/>
    <w:rsid w:val="002D2F37"/>
    <w:rPr>
      <w:rFonts w:ascii="Courier New" w:eastAsia="Times New Roman" w:hAnsi="Courier New" w:cs="Times New Roman"/>
      <w:sz w:val="20"/>
      <w:szCs w:val="20"/>
      <w:lang w:eastAsia="en-US"/>
    </w:rPr>
  </w:style>
  <w:style w:type="character" w:customStyle="1" w:styleId="MenuOption">
    <w:name w:val="Menu Option"/>
    <w:basedOn w:val="DefaultParagraphFont"/>
    <w:rsid w:val="002D2F37"/>
    <w:rPr>
      <w:b/>
      <w:smallCaps/>
    </w:rPr>
  </w:style>
  <w:style w:type="paragraph" w:customStyle="1" w:styleId="TableListNumber">
    <w:name w:val="Table List Number"/>
    <w:basedOn w:val="ListNumber"/>
    <w:rsid w:val="002D2F37"/>
    <w:pPr>
      <w:numPr>
        <w:numId w:val="0"/>
      </w:numPr>
    </w:pPr>
  </w:style>
  <w:style w:type="paragraph" w:styleId="TOC4">
    <w:name w:val="toc 4"/>
    <w:basedOn w:val="TOCBase"/>
    <w:next w:val="Normal"/>
    <w:semiHidden/>
    <w:rsid w:val="002D2F37"/>
    <w:pPr>
      <w:tabs>
        <w:tab w:val="right" w:leader="dot" w:pos="9071"/>
      </w:tabs>
      <w:ind w:left="1701"/>
    </w:pPr>
  </w:style>
  <w:style w:type="paragraph" w:customStyle="1" w:styleId="ListAlpha">
    <w:name w:val="List Alpha"/>
    <w:basedOn w:val="List"/>
    <w:rsid w:val="002D2F37"/>
    <w:pPr>
      <w:numPr>
        <w:numId w:val="9"/>
      </w:numPr>
    </w:pPr>
  </w:style>
  <w:style w:type="paragraph" w:customStyle="1" w:styleId="ListAlpha2">
    <w:name w:val="List Alpha 2"/>
    <w:basedOn w:val="List2"/>
    <w:rsid w:val="002D2F37"/>
    <w:pPr>
      <w:numPr>
        <w:numId w:val="8"/>
      </w:numPr>
    </w:pPr>
  </w:style>
  <w:style w:type="paragraph" w:styleId="List2">
    <w:name w:val="List 2"/>
    <w:basedOn w:val="BodyText"/>
    <w:rsid w:val="002D2F37"/>
    <w:pPr>
      <w:tabs>
        <w:tab w:val="left" w:pos="680"/>
      </w:tabs>
      <w:spacing w:before="60" w:after="60"/>
      <w:ind w:left="680" w:hanging="340"/>
    </w:pPr>
  </w:style>
  <w:style w:type="paragraph" w:styleId="List3">
    <w:name w:val="List 3"/>
    <w:basedOn w:val="BodyText"/>
    <w:rsid w:val="002D2F37"/>
    <w:pPr>
      <w:tabs>
        <w:tab w:val="left" w:pos="1021"/>
      </w:tabs>
      <w:spacing w:before="60" w:after="60"/>
      <w:ind w:left="1020" w:hanging="340"/>
    </w:pPr>
  </w:style>
  <w:style w:type="paragraph" w:styleId="List4">
    <w:name w:val="List 4"/>
    <w:basedOn w:val="BodyText"/>
    <w:rsid w:val="002D2F37"/>
    <w:pPr>
      <w:tabs>
        <w:tab w:val="left" w:pos="1361"/>
      </w:tabs>
      <w:spacing w:before="60" w:after="60"/>
      <w:ind w:left="1361" w:hanging="340"/>
    </w:pPr>
  </w:style>
  <w:style w:type="paragraph" w:styleId="List5">
    <w:name w:val="List 5"/>
    <w:basedOn w:val="BodyText"/>
    <w:rsid w:val="002D2F37"/>
    <w:pPr>
      <w:tabs>
        <w:tab w:val="left" w:pos="1701"/>
      </w:tabs>
      <w:spacing w:before="60" w:after="60"/>
      <w:ind w:left="1701" w:hanging="340"/>
    </w:pPr>
  </w:style>
  <w:style w:type="paragraph" w:styleId="ListBullet3">
    <w:name w:val="List Bullet 3"/>
    <w:basedOn w:val="List3"/>
    <w:rsid w:val="002D2F37"/>
    <w:pPr>
      <w:numPr>
        <w:numId w:val="14"/>
      </w:numPr>
      <w:tabs>
        <w:tab w:val="clear" w:pos="1021"/>
      </w:tabs>
      <w:ind w:left="1037" w:hanging="357"/>
    </w:pPr>
  </w:style>
  <w:style w:type="paragraph" w:styleId="ListBullet4">
    <w:name w:val="List Bullet 4"/>
    <w:basedOn w:val="List4"/>
    <w:rsid w:val="002D2F37"/>
    <w:pPr>
      <w:numPr>
        <w:numId w:val="3"/>
      </w:numPr>
      <w:tabs>
        <w:tab w:val="clear" w:pos="1361"/>
      </w:tabs>
    </w:pPr>
  </w:style>
  <w:style w:type="paragraph" w:styleId="ListBullet5">
    <w:name w:val="List Bullet 5"/>
    <w:basedOn w:val="List5"/>
    <w:rsid w:val="002D2F37"/>
    <w:pPr>
      <w:numPr>
        <w:numId w:val="4"/>
      </w:numPr>
    </w:pPr>
  </w:style>
  <w:style w:type="paragraph" w:styleId="ListContinue2">
    <w:name w:val="List Continue 2"/>
    <w:basedOn w:val="List2"/>
    <w:rsid w:val="002D2F37"/>
    <w:pPr>
      <w:ind w:firstLine="0"/>
    </w:pPr>
  </w:style>
  <w:style w:type="paragraph" w:styleId="ListContinue3">
    <w:name w:val="List Continue 3"/>
    <w:basedOn w:val="List3"/>
    <w:rsid w:val="002D2F37"/>
    <w:pPr>
      <w:ind w:left="1021" w:firstLine="0"/>
    </w:pPr>
  </w:style>
  <w:style w:type="paragraph" w:styleId="ListContinue4">
    <w:name w:val="List Continue 4"/>
    <w:basedOn w:val="List4"/>
    <w:rsid w:val="002D2F37"/>
    <w:pPr>
      <w:ind w:firstLine="0"/>
    </w:pPr>
  </w:style>
  <w:style w:type="paragraph" w:styleId="ListContinue5">
    <w:name w:val="List Continue 5"/>
    <w:basedOn w:val="List5"/>
    <w:rsid w:val="002D2F37"/>
    <w:pPr>
      <w:ind w:firstLine="0"/>
    </w:pPr>
  </w:style>
  <w:style w:type="paragraph" w:styleId="ListNumber3">
    <w:name w:val="List Number 3"/>
    <w:basedOn w:val="List3"/>
    <w:rsid w:val="002D2F37"/>
    <w:pPr>
      <w:numPr>
        <w:numId w:val="5"/>
      </w:numPr>
    </w:pPr>
  </w:style>
  <w:style w:type="paragraph" w:styleId="ListNumber4">
    <w:name w:val="List Number 4"/>
    <w:basedOn w:val="List4"/>
    <w:rsid w:val="002D2F37"/>
    <w:pPr>
      <w:numPr>
        <w:numId w:val="6"/>
      </w:numPr>
    </w:pPr>
  </w:style>
  <w:style w:type="paragraph" w:styleId="ListNumber5">
    <w:name w:val="List Number 5"/>
    <w:basedOn w:val="List5"/>
    <w:rsid w:val="002D2F37"/>
    <w:pPr>
      <w:numPr>
        <w:numId w:val="7"/>
      </w:numPr>
    </w:pPr>
  </w:style>
  <w:style w:type="paragraph" w:styleId="BlockText">
    <w:name w:val="Block Text"/>
    <w:basedOn w:val="Normal"/>
    <w:rsid w:val="002D2F37"/>
    <w:pPr>
      <w:spacing w:after="120"/>
      <w:ind w:left="1440" w:right="1440"/>
    </w:pPr>
  </w:style>
  <w:style w:type="character" w:customStyle="1" w:styleId="Subscript">
    <w:name w:val="Subscript"/>
    <w:basedOn w:val="DefaultParagraphFont"/>
    <w:rsid w:val="002D2F37"/>
    <w:rPr>
      <w:sz w:val="16"/>
      <w:vertAlign w:val="subscript"/>
    </w:rPr>
  </w:style>
  <w:style w:type="character" w:customStyle="1" w:styleId="Superscript">
    <w:name w:val="Superscript"/>
    <w:basedOn w:val="DefaultParagraphFont"/>
    <w:rsid w:val="002D2F37"/>
    <w:rPr>
      <w:sz w:val="16"/>
      <w:vertAlign w:val="superscript"/>
    </w:rPr>
  </w:style>
  <w:style w:type="character" w:customStyle="1" w:styleId="Symbols">
    <w:name w:val="Symbols"/>
    <w:basedOn w:val="DefaultParagraphFont"/>
    <w:rsid w:val="002D2F37"/>
    <w:rPr>
      <w:rFonts w:ascii="Symbol" w:hAnsi="Symbol"/>
    </w:rPr>
  </w:style>
  <w:style w:type="character" w:customStyle="1" w:styleId="MenuOptions">
    <w:name w:val="Menu Options"/>
    <w:basedOn w:val="DefaultParagraphFont"/>
    <w:rsid w:val="002D2F37"/>
    <w:rPr>
      <w:rFonts w:ascii="Arial Narrow" w:hAnsi="Arial Narrow"/>
      <w:smallCaps/>
    </w:rPr>
  </w:style>
  <w:style w:type="character" w:customStyle="1" w:styleId="Buttons">
    <w:name w:val="Buttons"/>
    <w:basedOn w:val="DefaultParagraphFont"/>
    <w:rsid w:val="002D2F37"/>
    <w:rPr>
      <w:b/>
    </w:rPr>
  </w:style>
  <w:style w:type="character" w:customStyle="1" w:styleId="Underlined">
    <w:name w:val="Underlined"/>
    <w:basedOn w:val="DefaultParagraphFont"/>
    <w:rsid w:val="002D2F37"/>
    <w:rPr>
      <w:u w:val="single"/>
    </w:rPr>
  </w:style>
  <w:style w:type="paragraph" w:customStyle="1" w:styleId="TableBodyTextRight">
    <w:name w:val="Table Body Text Right"/>
    <w:basedOn w:val="TableBodyText"/>
    <w:rsid w:val="002D2F37"/>
    <w:pPr>
      <w:widowControl w:val="0"/>
      <w:autoSpaceDE w:val="0"/>
      <w:autoSpaceDN w:val="0"/>
      <w:adjustRightInd w:val="0"/>
      <w:jc w:val="right"/>
    </w:pPr>
    <w:rPr>
      <w:rFonts w:cs="Arial"/>
      <w:szCs w:val="18"/>
    </w:rPr>
  </w:style>
  <w:style w:type="paragraph" w:customStyle="1" w:styleId="CopyrightText">
    <w:name w:val="Copyright Text"/>
    <w:basedOn w:val="BodyText"/>
    <w:rsid w:val="002D2F37"/>
    <w:rPr>
      <w:sz w:val="18"/>
    </w:rPr>
  </w:style>
  <w:style w:type="paragraph" w:customStyle="1" w:styleId="BodySmallRight">
    <w:name w:val="Body Small Right"/>
    <w:basedOn w:val="BodyTextRight"/>
    <w:rsid w:val="002D2F37"/>
    <w:rPr>
      <w:sz w:val="18"/>
      <w:szCs w:val="18"/>
    </w:rPr>
  </w:style>
  <w:style w:type="paragraph" w:customStyle="1" w:styleId="MarginEdition">
    <w:name w:val="Margin Edition"/>
    <w:basedOn w:val="MarginNote"/>
    <w:rsid w:val="002D2F37"/>
    <w:pPr>
      <w:spacing w:before="0" w:after="0"/>
    </w:pPr>
    <w:rPr>
      <w:rFonts w:ascii="Times New Roman" w:hAnsi="Times New Roman"/>
      <w:color w:val="999999"/>
    </w:rPr>
  </w:style>
  <w:style w:type="paragraph" w:customStyle="1" w:styleId="Spacer">
    <w:name w:val="Spacer"/>
    <w:basedOn w:val="Normal"/>
    <w:rsid w:val="002D2F37"/>
    <w:rPr>
      <w:sz w:val="2"/>
      <w:szCs w:val="2"/>
    </w:rPr>
  </w:style>
  <w:style w:type="character" w:customStyle="1" w:styleId="Small">
    <w:name w:val="Small"/>
    <w:basedOn w:val="DefaultParagraphFont"/>
    <w:rsid w:val="002D2F37"/>
    <w:rPr>
      <w:sz w:val="16"/>
    </w:rPr>
  </w:style>
  <w:style w:type="paragraph" w:customStyle="1" w:styleId="WideTable">
    <w:name w:val="Wide Table"/>
    <w:basedOn w:val="Normal"/>
    <w:rsid w:val="002D2F37"/>
    <w:pPr>
      <w:ind w:left="-1418"/>
    </w:pPr>
    <w:rPr>
      <w:sz w:val="2"/>
      <w:szCs w:val="2"/>
    </w:rPr>
  </w:style>
  <w:style w:type="character" w:styleId="PageNumber">
    <w:name w:val="page number"/>
    <w:basedOn w:val="DefaultParagraphFont"/>
    <w:rsid w:val="002D2F37"/>
  </w:style>
  <w:style w:type="paragraph" w:styleId="Quote">
    <w:name w:val="Quote"/>
    <w:basedOn w:val="Heading1"/>
    <w:link w:val="QuoteChar"/>
    <w:qFormat/>
    <w:rsid w:val="002D2F37"/>
    <w:rPr>
      <w:b w:val="0"/>
      <w:sz w:val="72"/>
      <w:szCs w:val="72"/>
      <w:lang w:val="en-NZ"/>
    </w:rPr>
  </w:style>
  <w:style w:type="character" w:customStyle="1" w:styleId="QuoteChar">
    <w:name w:val="Quote Char"/>
    <w:basedOn w:val="DefaultParagraphFont"/>
    <w:link w:val="Quote"/>
    <w:rsid w:val="002D2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F37"/>
    <w:pPr>
      <w:pageBreakBefore/>
    </w:pPr>
  </w:style>
  <w:style w:type="paragraph" w:customStyle="1" w:styleId="Border">
    <w:name w:val="Border"/>
    <w:basedOn w:val="Normal"/>
    <w:qFormat/>
    <w:rsid w:val="002D2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F37"/>
    <w:rPr>
      <w:b/>
      <w:bCs/>
      <w:i/>
      <w:iCs/>
      <w:color w:val="auto"/>
    </w:rPr>
  </w:style>
  <w:style w:type="paragraph" w:styleId="IntenseQuote">
    <w:name w:val="Intense Quote"/>
    <w:basedOn w:val="Normal"/>
    <w:next w:val="Normal"/>
    <w:link w:val="IntenseQuoteChar"/>
    <w:uiPriority w:val="30"/>
    <w:qFormat/>
    <w:rsid w:val="002D2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F37"/>
    <w:rPr>
      <w:smallCaps/>
      <w:color w:val="auto"/>
      <w:u w:val="single"/>
    </w:rPr>
  </w:style>
  <w:style w:type="character" w:styleId="IntenseReference">
    <w:name w:val="Intense Reference"/>
    <w:basedOn w:val="DefaultParagraphFont"/>
    <w:uiPriority w:val="32"/>
    <w:qFormat/>
    <w:rsid w:val="002D2F37"/>
    <w:rPr>
      <w:b/>
      <w:bCs/>
      <w:smallCaps/>
      <w:color w:val="auto"/>
      <w:spacing w:val="5"/>
      <w:u w:val="single"/>
    </w:rPr>
  </w:style>
  <w:style w:type="paragraph" w:customStyle="1" w:styleId="2ColumnHeading">
    <w:name w:val="2Column Heading"/>
    <w:basedOn w:val="BodyText"/>
    <w:qFormat/>
    <w:rsid w:val="002D2F37"/>
    <w:pPr>
      <w:spacing w:after="60"/>
      <w:ind w:left="-2268"/>
    </w:pPr>
    <w:rPr>
      <w:b/>
    </w:rPr>
  </w:style>
  <w:style w:type="paragraph" w:customStyle="1" w:styleId="Heading1TOC">
    <w:name w:val="Heading1 TOC"/>
    <w:basedOn w:val="Normal"/>
    <w:qFormat/>
    <w:rsid w:val="002D2F37"/>
    <w:pPr>
      <w:spacing w:before="240" w:after="120"/>
    </w:pPr>
    <w:rPr>
      <w:rFonts w:ascii="Times New Roman" w:hAnsi="Times New Roman"/>
      <w:b/>
      <w:sz w:val="32"/>
    </w:rPr>
  </w:style>
  <w:style w:type="paragraph" w:customStyle="1" w:styleId="Heading2TOC">
    <w:name w:val="Heading2 TOC"/>
    <w:basedOn w:val="Normal"/>
    <w:qFormat/>
    <w:rsid w:val="002D2F37"/>
    <w:pPr>
      <w:spacing w:before="240" w:after="60"/>
    </w:pPr>
    <w:rPr>
      <w:rFonts w:ascii="Times New Roman" w:hAnsi="Times New Roman"/>
      <w:b/>
      <w:sz w:val="28"/>
    </w:rPr>
  </w:style>
  <w:style w:type="character" w:customStyle="1" w:styleId="Underline">
    <w:name w:val="Underline"/>
    <w:basedOn w:val="DefaultParagraphFont"/>
    <w:qFormat/>
    <w:rsid w:val="002D2F37"/>
    <w:rPr>
      <w:u w:val="single"/>
    </w:rPr>
  </w:style>
  <w:style w:type="character" w:customStyle="1" w:styleId="BoldandItalics">
    <w:name w:val="Bold and Italics"/>
    <w:qFormat/>
    <w:rsid w:val="002D2F37"/>
    <w:rPr>
      <w:b/>
      <w:i/>
      <w:u w:val="none"/>
    </w:rPr>
  </w:style>
  <w:style w:type="paragraph" w:styleId="BalloonText">
    <w:name w:val="Balloon Text"/>
    <w:basedOn w:val="Normal"/>
    <w:link w:val="BalloonTextChar"/>
    <w:rsid w:val="002D2F37"/>
    <w:rPr>
      <w:rFonts w:ascii="Tahoma" w:hAnsi="Tahoma" w:cs="Tahoma"/>
      <w:sz w:val="16"/>
      <w:szCs w:val="16"/>
    </w:rPr>
  </w:style>
  <w:style w:type="character" w:customStyle="1" w:styleId="BalloonTextChar">
    <w:name w:val="Balloon Text Char"/>
    <w:basedOn w:val="DefaultParagraphFont"/>
    <w:link w:val="BalloonText"/>
    <w:rsid w:val="002D2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F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F37"/>
    <w:rPr>
      <w:b/>
      <w:color w:val="660033"/>
      <w:spacing w:val="0"/>
    </w:rPr>
  </w:style>
  <w:style w:type="paragraph" w:customStyle="1" w:styleId="Nameditemlist">
    <w:name w:val="Named item list"/>
    <w:basedOn w:val="BodyText"/>
    <w:qFormat/>
    <w:rsid w:val="002D2F37"/>
    <w:pPr>
      <w:tabs>
        <w:tab w:val="left" w:pos="2835"/>
      </w:tabs>
      <w:ind w:left="2835" w:hanging="2835"/>
    </w:pPr>
  </w:style>
  <w:style w:type="paragraph" w:customStyle="1" w:styleId="BodyTextnopadding">
    <w:name w:val="Body Text no padding"/>
    <w:basedOn w:val="BodyText"/>
    <w:qFormat/>
    <w:rsid w:val="002D2F37"/>
    <w:pPr>
      <w:spacing w:before="0" w:after="0"/>
    </w:pPr>
  </w:style>
  <w:style w:type="paragraph" w:customStyle="1" w:styleId="BodyTextBold">
    <w:name w:val="Body Text Bold"/>
    <w:basedOn w:val="BodyText"/>
    <w:qFormat/>
    <w:rsid w:val="002D2F37"/>
    <w:rPr>
      <w:b/>
    </w:rPr>
  </w:style>
  <w:style w:type="character" w:styleId="Hyperlink">
    <w:name w:val="Hyperlink"/>
    <w:basedOn w:val="DefaultParagraphFont"/>
    <w:uiPriority w:val="99"/>
    <w:unhideWhenUsed/>
    <w:rsid w:val="00917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3504</Characters>
  <Application>Microsoft Office Word</Application>
  <DocSecurity>0</DocSecurity>
  <Lines>85</Lines>
  <Paragraphs>63</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UEEEC0067 Troubleshoot basic amplifier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