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066" w:rsidP="00613066">
      <w:pPr>
        <w:pStyle w:val="Title"/>
      </w:pPr>
      <w:r>
        <w:fldChar w:fldCharType="begin"/>
      </w:r>
      <w:r>
        <w:instrText xml:space="preserve"> TITLE   \* MERGEFORMAT </w:instrText>
      </w:r>
      <w:r>
        <w:fldChar w:fldCharType="separate"/>
      </w:r>
      <w:r>
        <w:t>UEEEC0062 Set up and test residential video/audio equipment</w:t>
      </w:r>
      <w:r>
        <w:fldChar w:fldCharType="end"/>
      </w:r>
    </w:p>
    <w:p w:rsidR="00613066" w:rsidP="00613066">
      <w:pPr>
        <w:pStyle w:val="Version"/>
        <w:sectPr w:rsidSect="009C3A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A20" w:rsidP="009C3A20">
      <w:pPr>
        <w:pStyle w:val="SuperHeading"/>
      </w:pPr>
      <w:r w:rsidRPr="009C3A20">
        <w:t>UEEEC0062 Set up and test residential video/audio equipment</w:t>
      </w:r>
    </w:p>
    <w:p w:rsidR="00000000" w:rsidRPr="009C3A20" w:rsidP="009C3A20">
      <w:pPr>
        <w:pStyle w:val="Heading1"/>
      </w:pPr>
      <w:bookmarkStart w:id="1" w:name="O_1080901"/>
      <w:bookmarkEnd w:id="1"/>
      <w:r w:rsidRPr="009C3A20">
        <w:t>Modification History</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Release 1. This is the first release of this unit of competency in the UEE Electrotechnology Training Package.</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2" w:name="O_1080902"/>
      <w:bookmarkEnd w:id="2"/>
      <w:r w:rsidRPr="009C3A20">
        <w:t>Application</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This unit involves the skills and knowledge required to set up and test r</w:t>
            </w:r>
            <w:r w:rsidRPr="009C3A20">
              <w:t>esidential video/audio equipment.</w:t>
            </w:r>
          </w:p>
          <w:p w:rsidR="00000000" w:rsidRPr="009C3A20" w:rsidP="009C3A20">
            <w:pPr>
              <w:pStyle w:val="BodyText"/>
            </w:pPr>
            <w:r w:rsidRPr="009C3A20">
              <w:t>It includes preparing to set up audio/video equipment, setting up audio/video equipment, completing system set-up and reporting.</w:t>
            </w:r>
          </w:p>
          <w:p w:rsidR="00000000" w:rsidRPr="009C3A20" w:rsidP="009C3A20">
            <w:pPr>
              <w:pStyle w:val="BodyText"/>
            </w:pPr>
            <w:r w:rsidRPr="009C3A20">
              <w:t>No licensing, legislative or certification requirements apply to this unit at the time of pub</w:t>
            </w:r>
            <w:r w:rsidRPr="009C3A20">
              <w:t>lication.</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3" w:name="O_1080903"/>
      <w:bookmarkEnd w:id="3"/>
      <w:r w:rsidRPr="009C3A20">
        <w:t>Pre-requisite Unit</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UEECD0007 Apply work health and safety regulations, codes and practices in the workplace</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4" w:name="O_1080904"/>
      <w:bookmarkEnd w:id="4"/>
      <w:r w:rsidRPr="009C3A20">
        <w:t>Competency Field</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Electronics and Communications</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5" w:name="O_1080905"/>
      <w:bookmarkEnd w:id="5"/>
      <w:r w:rsidRPr="009C3A20">
        <w:t>Unit Sector</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Electrotechnology</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6" w:name="O_1080906"/>
      <w:bookmarkEnd w:id="6"/>
      <w:r w:rsidRPr="009C3A2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C3A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PERFORMANCE CRITERIA</w:t>
            </w:r>
          </w:p>
        </w:tc>
      </w:tr>
      <w:tr w:rsidTr="009C3A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Performance criteria describe the performance needed to demonstrate achievement of the element.</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rPr>
                <w:rStyle w:val="SpecialBold"/>
              </w:rPr>
              <w:t>Prepare to set up audio/video equipment</w:t>
            </w: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 xml:space="preserve">Work health and safety (WHS)/occupational health and safety (OHS) requirements and workplace procedures for relevant work area are identified, obtained and applied </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Risk control measures and are applied in</w:t>
            </w:r>
            <w:r w:rsidRPr="009C3A20">
              <w:t xml:space="preserve"> accordance with workplace procedures prior to commencing work</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Risks/hazards are identified, assessed and reported to relevant person/s, and control measures implemented</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System details are obtained from purchase documentation or relevant person/s to determine scope of work</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Instructions for coordinating work with others is obtained from relevant person/s and applied</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Materials required for work are obtained and</w:t>
            </w:r>
            <w:r w:rsidRPr="009C3A20">
              <w:t xml:space="preserve"> checked in accordance with workplace procedures</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Tools and testing devices required for work are obtained and checked for correct operation and safety</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rPr>
                <w:rStyle w:val="SpecialBold"/>
              </w:rPr>
              <w:t>Set up audio/video equipment</w:t>
            </w: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Workplace risk control measures and workplace procedures are applied</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Need to test and measure live work is determined in accordance with WHS/OHS requirements and workplace procedures</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Circuits/components are isolated, where necessary, in accor</w:t>
            </w:r>
            <w:r w:rsidRPr="009C3A20">
              <w:t>dance with WHS/OHS requirements and workplace procedures</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System components are unpacked, checked for damage and meet requirements for scope of work</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System components are placed for optimum performance within constrains imposed by the area and customer</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Systems components are connected in accordance with manufacturer instructions</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System functions are set to customer</w:t>
            </w:r>
            <w:r>
              <w:t>’</w:t>
            </w:r>
            <w:r w:rsidRPr="009C3A20">
              <w:t>s requirements and test</w:t>
            </w:r>
            <w:r w:rsidRPr="009C3A20">
              <w:t>ed for correct operation</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Unplanned events are reported to relevant person/s in accordance with workplace procedures</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System set-up is conducted efficiently without waste of materials, damage to apparatus, the surrounding environment or service</w:t>
            </w:r>
            <w:r w:rsidRPr="009C3A20">
              <w:t>s applying sustainable energy practices</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rPr>
                <w:rStyle w:val="SpecialBold"/>
              </w:rPr>
              <w:t>Complete system set</w:t>
            </w:r>
            <w:r w:rsidRPr="009C3A20">
              <w:t>-</w:t>
            </w:r>
            <w:r w:rsidRPr="009C3A20">
              <w:rPr>
                <w:rStyle w:val="SpecialBold"/>
              </w:rPr>
              <w:t xml:space="preserve">up </w:t>
            </w:r>
            <w:r w:rsidRPr="009C3A20">
              <w:rPr>
                <w:rStyle w:val="SpecialBold"/>
              </w:rPr>
              <w:t>and report</w:t>
            </w: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 xml:space="preserve">Workplace risk control measures and workplace </w:t>
            </w:r>
            <w:r w:rsidRPr="009C3A20">
              <w:t>procedures are applied</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Work area is cleaned and made safe in accordance with workplace routines</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System/component documentation is handed over to the customer</w:t>
            </w:r>
          </w:p>
        </w:tc>
      </w:tr>
      <w:tr w:rsidTr="009C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A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Relevant person/s is notified of work completion in accordance with workplace procedures</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7" w:name="O_1080907"/>
      <w:bookmarkEnd w:id="7"/>
      <w:r w:rsidRPr="009C3A20">
        <w:t>Foundation Skills</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Foundation skills essential to performance are explicit in the performance criteria of this unit of competency.</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8" w:name="O_1080908"/>
      <w:bookmarkEnd w:id="8"/>
      <w:r w:rsidRPr="009C3A20">
        <w:t>Range of Conditions</w:t>
      </w:r>
    </w:p>
    <w:tbl>
      <w:tblPr>
        <w:tblW w:w="9497" w:type="dxa"/>
        <w:tblLayout w:type="fixed"/>
        <w:tblCellMar>
          <w:left w:w="62" w:type="dxa"/>
          <w:right w:w="62" w:type="dxa"/>
        </w:tblCellMar>
        <w:tblLook w:val="0000"/>
      </w:tblPr>
      <w:tblGrid>
        <w:gridCol w:w="4693"/>
        <w:gridCol w:w="4804"/>
      </w:tblGrid>
      <w:tr w:rsidTr="009C3A2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Range is restricted to essential operating conditions and any other variables essential to the work env</w:t>
            </w:r>
            <w:r w:rsidRPr="009C3A20">
              <w:t>ironment.</w:t>
            </w:r>
          </w:p>
          <w:p w:rsidR="00000000" w:rsidP="009C3A20">
            <w:pPr>
              <w:pStyle w:val="BodyText"/>
              <w:rPr>
                <w:lang w:val="en-NZ"/>
              </w:rPr>
            </w:pPr>
            <w:r w:rsidRPr="009C3A20">
              <w:t>Non-essential conditions may be found in the UEE Electrotechnology Training Package Companion Volume Implementation Guide.</w:t>
            </w:r>
          </w:p>
        </w:tc>
      </w:tr>
      <w:tr w:rsidTr="009C3A2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 xml:space="preserve">Setting up and testing residential audio/video equipment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9C3A20" w:rsidP="009C3A20">
            <w:pPr>
              <w:pStyle w:val="ListBullet"/>
            </w:pPr>
            <w:r w:rsidRPr="009C3A20">
              <w:t>an audio system consistin</w:t>
            </w:r>
            <w:r w:rsidRPr="009C3A20">
              <w:t>g of at least two speakers, with two different audio sources and a preamplifier/power amplifier; or an integrated amplifier/tuner/player</w:t>
            </w:r>
          </w:p>
          <w:p w:rsidR="00000000" w:rsidRPr="009C3A20" w:rsidP="009C3A20">
            <w:pPr>
              <w:pStyle w:val="ListBullet"/>
            </w:pPr>
            <w:r w:rsidRPr="009C3A20">
              <w:t>an audio/video system consisting of television receiver, 5-channel amplifier, five speakers and an audio/video player</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9" w:name="O_1080909"/>
      <w:bookmarkEnd w:id="9"/>
      <w:r w:rsidRPr="009C3A20">
        <w:t>Unit Mapping Information</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This unit replaces and is equivalent to UEENEEH104A Set up and test residential video/audio equipment.</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10" w:name="O_1080916"/>
      <w:bookmarkEnd w:id="10"/>
      <w:r w:rsidRPr="009C3A20">
        <w:t>Links</w:t>
      </w:r>
    </w:p>
    <w:p w:rsidR="00000000" w:rsidRPr="009C3A20" w:rsidP="00613066">
      <w:pPr>
        <w:pStyle w:val="BodyText"/>
      </w:pPr>
      <w:r w:rsidRPr="009C3A2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7D41">
        <w:rPr>
          <w:rStyle w:val="Hyperlink"/>
        </w:rPr>
        <w:t>https://vetnet.gov.au/Pages/TrainingDocs.aspx?q=b8a8f136-5421-4ce1-92e0-2b50341431b6</w:t>
      </w:r>
      <w:r>
        <w:fldChar w:fldCharType="end"/>
      </w:r>
    </w:p>
    <w:p w:rsidR="00000000" w:rsidRPr="009C3A20" w:rsidP="00613066">
      <w:pPr>
        <w:pStyle w:val="BodyText"/>
        <w:sectPr w:rsidSect="009C3A20">
          <w:headerReference w:type="default" r:id="rId10"/>
          <w:footerReference w:type="default" r:id="rId11"/>
          <w:pgSz w:w="11908" w:h="16833"/>
          <w:pgMar w:top="1702" w:right="1418" w:bottom="1702" w:left="1418" w:header="992" w:footer="992" w:gutter="0"/>
          <w:cols w:space="720"/>
          <w:noEndnote/>
          <w:docGrid w:linePitch="299"/>
        </w:sectPr>
      </w:pPr>
    </w:p>
    <w:p w:rsidR="00000000" w:rsidRPr="009C3A20" w:rsidP="009C3A20">
      <w:pPr>
        <w:pStyle w:val="SuperHeading"/>
      </w:pPr>
      <w:r w:rsidRPr="009C3A20">
        <w:t>Assessment Requirements for UEEEC0062 Set up and test residen</w:t>
      </w:r>
      <w:r w:rsidRPr="009C3A20">
        <w:t>tial video/audio equipment</w:t>
      </w:r>
    </w:p>
    <w:p w:rsidR="00000000" w:rsidRPr="009C3A20" w:rsidP="009C3A20">
      <w:pPr>
        <w:pStyle w:val="Heading1"/>
      </w:pPr>
      <w:bookmarkStart w:id="11" w:name="O_1080911"/>
      <w:bookmarkEnd w:id="11"/>
      <w:r w:rsidRPr="009C3A20">
        <w:t>Modification History</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Release 1. This is the first release of this unit of competency in the UEE Electrotechnology Training Package.</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12" w:name="O_1080912"/>
      <w:bookmarkEnd w:id="12"/>
      <w:r w:rsidRPr="009C3A20">
        <w:t>Performance Evidence</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Evidence required to demonstrate comp</w:t>
            </w:r>
            <w:r w:rsidRPr="009C3A20">
              <w:t xml:space="preserve">etence in this unit must be relevant to and satisfy all of the requirements of the elements, performance criteria and range of conditions on at least two separate occasions and include: </w:t>
            </w:r>
          </w:p>
        </w:tc>
      </w:tr>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ListBullet"/>
            </w:pPr>
            <w:r w:rsidRPr="009C3A20">
              <w:t>applying relevant risk identification, assessment, reporting and co</w:t>
            </w:r>
            <w:r w:rsidRPr="009C3A20">
              <w:t>ntrol requirements</w:t>
            </w:r>
          </w:p>
          <w:p w:rsidR="00000000" w:rsidRPr="009C3A20" w:rsidP="009C3A20">
            <w:pPr>
              <w:pStyle w:val="ListBullet"/>
            </w:pPr>
            <w:r w:rsidRPr="009C3A20">
              <w:t>applying relevant work health and safety (WHS)/occupational health and safety (OHS) requirements, including the use of risk control measures</w:t>
            </w:r>
          </w:p>
          <w:p w:rsidR="00000000" w:rsidRPr="009C3A20" w:rsidP="009C3A20">
            <w:pPr>
              <w:pStyle w:val="ListBullet"/>
            </w:pPr>
            <w:r w:rsidRPr="009C3A20">
              <w:t>applying sustainable energy principles and practices</w:t>
            </w:r>
          </w:p>
          <w:p w:rsidR="00000000" w:rsidRPr="009C3A20" w:rsidP="009C3A20">
            <w:pPr>
              <w:pStyle w:val="ListBullet"/>
            </w:pPr>
            <w:r w:rsidRPr="009C3A20">
              <w:t>completing relevant documentation and handing over to the customer</w:t>
            </w:r>
          </w:p>
          <w:p w:rsidR="00000000" w:rsidRPr="009C3A20" w:rsidP="009C3A20">
            <w:pPr>
              <w:pStyle w:val="ListBullet"/>
            </w:pPr>
            <w:r w:rsidRPr="009C3A20">
              <w:t>connecting components in accordance with manufacturer instructions</w:t>
            </w:r>
          </w:p>
          <w:p w:rsidR="00000000" w:rsidRPr="009C3A20" w:rsidP="009C3A20">
            <w:pPr>
              <w:pStyle w:val="ListBullet"/>
            </w:pPr>
            <w:r w:rsidRPr="009C3A20">
              <w:t>coordinating work with relevant person/s</w:t>
            </w:r>
          </w:p>
          <w:p w:rsidR="00000000" w:rsidRPr="009C3A20" w:rsidP="009C3A20">
            <w:pPr>
              <w:pStyle w:val="ListBullet"/>
            </w:pPr>
            <w:r w:rsidRPr="009C3A20">
              <w:t>dealing effectively with unplanned events</w:t>
            </w:r>
          </w:p>
          <w:p w:rsidR="00000000" w:rsidRPr="009C3A20" w:rsidP="009C3A20">
            <w:pPr>
              <w:pStyle w:val="ListBullet"/>
            </w:pPr>
            <w:r w:rsidRPr="009C3A20">
              <w:t>determining live testing/measurement re</w:t>
            </w:r>
            <w:r w:rsidRPr="009C3A20">
              <w:t>quirements</w:t>
            </w:r>
          </w:p>
          <w:p w:rsidR="00000000" w:rsidRPr="009C3A20" w:rsidP="009C3A20">
            <w:pPr>
              <w:pStyle w:val="ListBullet"/>
            </w:pPr>
            <w:r w:rsidRPr="009C3A20">
              <w:t>identifying and accessing materials, tools, apparatus and testing devices</w:t>
            </w:r>
          </w:p>
          <w:p w:rsidR="00000000" w:rsidRPr="009C3A20" w:rsidP="009C3A20">
            <w:pPr>
              <w:pStyle w:val="ListBullet"/>
            </w:pPr>
            <w:r w:rsidRPr="009C3A20">
              <w:t>isolating circuits/machines/system</w:t>
            </w:r>
          </w:p>
          <w:p w:rsidR="00000000" w:rsidRPr="009C3A20" w:rsidP="009C3A20">
            <w:pPr>
              <w:pStyle w:val="ListBullet"/>
            </w:pPr>
            <w:r w:rsidRPr="009C3A20">
              <w:t>placing components for optimum performance within constrains imposed by the area and customer</w:t>
            </w:r>
          </w:p>
          <w:p w:rsidR="00000000" w:rsidRPr="009C3A20" w:rsidP="009C3A20">
            <w:pPr>
              <w:pStyle w:val="ListBullet"/>
            </w:pPr>
            <w:r w:rsidRPr="009C3A20">
              <w:t xml:space="preserve">setting functional controls in accordance </w:t>
            </w:r>
            <w:r w:rsidRPr="009C3A20">
              <w:t>with customer’s requirements</w:t>
            </w:r>
          </w:p>
          <w:p w:rsidR="00000000" w:rsidRPr="009C3A20" w:rsidP="009C3A20">
            <w:pPr>
              <w:pStyle w:val="ListBullet"/>
            </w:pPr>
            <w:r w:rsidRPr="009C3A20">
              <w:t>testing functional operation</w:t>
            </w:r>
          </w:p>
          <w:p w:rsidR="00000000" w:rsidRPr="009C3A20" w:rsidP="009C3A20">
            <w:pPr>
              <w:pStyle w:val="ListBullet"/>
            </w:pPr>
            <w:r w:rsidRPr="009C3A20">
              <w:t>unpacking and checking system components against purchase documents and manufacturer content list.</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13" w:name="O_1080913"/>
      <w:bookmarkEnd w:id="13"/>
      <w:r w:rsidRPr="009C3A20">
        <w:t>Knowledge Evidence</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3A20">
            <w:pPr>
              <w:pStyle w:val="BodyText"/>
              <w:rPr>
                <w:lang w:val="en-NZ"/>
              </w:rPr>
            </w:pPr>
            <w:r w:rsidRPr="009C3A20">
              <w:t xml:space="preserve">Evidence required to demonstrate competence in this unit must be relevant to and satisfy all of the requirements of the elements, performance criteria and range of conditions and include knowledge of: </w:t>
            </w:r>
          </w:p>
        </w:tc>
      </w:tr>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ListBullet"/>
            </w:pPr>
            <w:r w:rsidRPr="009C3A20">
              <w:t>relevant manufacturer specifications</w:t>
            </w:r>
          </w:p>
          <w:p w:rsidR="00000000" w:rsidRPr="009C3A20" w:rsidP="009C3A20">
            <w:pPr>
              <w:pStyle w:val="ListBullet"/>
            </w:pPr>
            <w:r w:rsidRPr="009C3A20">
              <w:t>relevant safe w</w:t>
            </w:r>
            <w:r w:rsidRPr="009C3A20">
              <w:t>ork method statements (SWMS)/job safety assessments or risk mitigation processes</w:t>
            </w:r>
          </w:p>
          <w:p w:rsidR="00000000" w:rsidRPr="009C3A20" w:rsidP="009C3A20">
            <w:pPr>
              <w:pStyle w:val="ListBullet"/>
            </w:pPr>
            <w:r w:rsidRPr="009C3A20">
              <w:t>relevant WHS/OHS legislated requirements</w:t>
            </w:r>
          </w:p>
          <w:p w:rsidR="00000000" w:rsidRPr="009C3A20" w:rsidP="009C3A20">
            <w:pPr>
              <w:pStyle w:val="ListBullet"/>
            </w:pPr>
            <w:r w:rsidRPr="009C3A20">
              <w:t>relevant workplace documentation</w:t>
            </w:r>
          </w:p>
          <w:p w:rsidR="00000000" w:rsidRPr="009C3A20" w:rsidP="009C3A20">
            <w:pPr>
              <w:pStyle w:val="ListBullet"/>
            </w:pPr>
            <w:r w:rsidRPr="009C3A20">
              <w:t>relevant workplace policies and procedures</w:t>
            </w:r>
          </w:p>
          <w:p w:rsidR="00000000" w:rsidRPr="009C3A20" w:rsidP="009C3A20">
            <w:pPr>
              <w:pStyle w:val="ListBullet"/>
            </w:pPr>
            <w:r w:rsidRPr="009C3A20">
              <w:t>residential video/audio equipment, including:</w:t>
            </w:r>
          </w:p>
          <w:p w:rsidR="00000000" w:rsidRPr="009C3A20" w:rsidP="009C3A20">
            <w:pPr>
              <w:pStyle w:val="ListBullet2"/>
            </w:pPr>
            <w:r w:rsidRPr="009C3A20">
              <w:t>audio and v</w:t>
            </w:r>
            <w:r w:rsidRPr="009C3A20">
              <w:t>ideo component functional controls</w:t>
            </w:r>
          </w:p>
          <w:p w:rsidR="00000000" w:rsidRPr="009C3A20" w:rsidP="009C3A20">
            <w:pPr>
              <w:pStyle w:val="ListBullet2"/>
            </w:pPr>
            <w:r w:rsidRPr="009C3A20">
              <w:t>audio and video component set-up</w:t>
            </w:r>
          </w:p>
          <w:p w:rsidR="00000000" w:rsidRPr="009C3A20" w:rsidP="009C3A20">
            <w:pPr>
              <w:pStyle w:val="ListBullet2"/>
            </w:pPr>
            <w:r w:rsidRPr="009C3A20">
              <w:t>audio and video component testing</w:t>
            </w:r>
          </w:p>
          <w:p w:rsidR="00000000" w:rsidRPr="009C3A20" w:rsidP="009C3A20">
            <w:pPr>
              <w:pStyle w:val="ListBullet2"/>
            </w:pPr>
            <w:r w:rsidRPr="009C3A20">
              <w:t>cable and conductor types, characteristics and installation</w:t>
            </w:r>
          </w:p>
          <w:p w:rsidR="00000000" w:rsidRPr="009C3A20" w:rsidP="009C3A20">
            <w:pPr>
              <w:pStyle w:val="ListBullet2"/>
            </w:pPr>
            <w:r w:rsidRPr="009C3A20">
              <w:t>component connection options and arrangements</w:t>
            </w:r>
          </w:p>
          <w:p w:rsidR="00000000" w:rsidRPr="009C3A20" w:rsidP="009C3A20">
            <w:pPr>
              <w:pStyle w:val="ListBullet2"/>
            </w:pPr>
            <w:r w:rsidRPr="009C3A20">
              <w:t>electronic cable and conductor termination methods</w:t>
            </w:r>
          </w:p>
          <w:p w:rsidR="00000000" w:rsidRPr="009C3A20" w:rsidP="009C3A20">
            <w:pPr>
              <w:pStyle w:val="ListBullet2"/>
            </w:pPr>
            <w:r w:rsidRPr="009C3A20">
              <w:t>electronic safe working practices</w:t>
            </w:r>
          </w:p>
          <w:p w:rsidR="00000000" w:rsidRPr="009C3A20" w:rsidP="009C3A20">
            <w:pPr>
              <w:pStyle w:val="ListBullet2"/>
            </w:pPr>
            <w:r w:rsidRPr="009C3A20">
              <w:t>types of audio and video components.</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14" w:name="O_1080914"/>
      <w:bookmarkEnd w:id="14"/>
      <w:r w:rsidRPr="009C3A20">
        <w:t>Assessment Conditions</w:t>
      </w:r>
    </w:p>
    <w:tbl>
      <w:tblPr>
        <w:tblW w:w="9497" w:type="dxa"/>
        <w:tblLayout w:type="fixed"/>
        <w:tblCellMar>
          <w:left w:w="62" w:type="dxa"/>
          <w:right w:w="62" w:type="dxa"/>
        </w:tblCellMar>
        <w:tblLook w:val="0000"/>
      </w:tblPr>
      <w:tblGrid>
        <w:gridCol w:w="9497"/>
      </w:tblGrid>
      <w:tr w:rsidTr="009C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A20" w:rsidP="009C3A20">
            <w:pPr>
              <w:pStyle w:val="BodyText"/>
            </w:pPr>
            <w:r w:rsidRPr="009C3A20">
              <w:t>Assessors must hold credentials specified within the Standards for Registered Training Orga</w:t>
            </w:r>
            <w:r w:rsidRPr="009C3A20">
              <w:t xml:space="preserve">nisations current at the time of assessment. </w:t>
            </w:r>
          </w:p>
          <w:p w:rsidR="00000000" w:rsidRPr="009C3A20" w:rsidP="009C3A20">
            <w:pPr>
              <w:pStyle w:val="BodyText"/>
            </w:pPr>
            <w:r w:rsidRPr="009C3A20">
              <w:t>Assessment must satisfy the Principles of Assessment and Rules of Evidence and all regulatory requirements included within the Standards for Registered Training Organisations current at the time of assessment.</w:t>
            </w:r>
          </w:p>
          <w:p w:rsidR="00000000" w:rsidRPr="009C3A20" w:rsidP="009C3A20">
            <w:pPr>
              <w:pStyle w:val="BodyText"/>
            </w:pPr>
            <w:r w:rsidRPr="009C3A20">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9C3A20" w:rsidP="009C3A20">
            <w:pPr>
              <w:pStyle w:val="BodyText"/>
            </w:pPr>
            <w:r w:rsidRPr="009C3A20">
              <w:t>Assessment processes and techniques must be appropriate to the language, literacy and numeracy requirements of the work being performed and the needs of the candidate.</w:t>
            </w:r>
          </w:p>
          <w:p w:rsidR="00000000" w:rsidRPr="009C3A20" w:rsidP="009C3A20">
            <w:pPr>
              <w:pStyle w:val="BodyText"/>
            </w:pPr>
            <w:r w:rsidRPr="009C3A20">
              <w:t>Resources for assessment must include access to:</w:t>
            </w:r>
          </w:p>
          <w:p w:rsidR="00000000" w:rsidRPr="009C3A20" w:rsidP="009C3A20">
            <w:pPr>
              <w:pStyle w:val="ListBullet"/>
            </w:pPr>
            <w:r w:rsidRPr="009C3A20">
              <w:t>a range of relevant exercises, case st</w:t>
            </w:r>
            <w:r w:rsidRPr="009C3A20">
              <w:t>udies and/or other simulations</w:t>
            </w:r>
          </w:p>
          <w:p w:rsidR="00000000" w:rsidRPr="009C3A20" w:rsidP="009C3A20">
            <w:pPr>
              <w:pStyle w:val="ListBullet"/>
            </w:pPr>
            <w:r w:rsidRPr="009C3A20">
              <w:t>relevant and appropriate materials, tools, equipment and personal protective equipment (PPE) currently used in industry</w:t>
            </w:r>
          </w:p>
          <w:p w:rsidR="00000000" w:rsidRPr="009C3A20" w:rsidP="009C3A20">
            <w:pPr>
              <w:pStyle w:val="ListBullet"/>
            </w:pPr>
            <w:r w:rsidRPr="009C3A20">
              <w:t>resources that reflect current industry practices in relation to setting up and testing residential audio</w:t>
            </w:r>
            <w:r w:rsidRPr="009C3A20">
              <w:t>/video equipment</w:t>
            </w:r>
          </w:p>
          <w:p w:rsidR="00000000" w:rsidRPr="009C3A20" w:rsidP="009C3A20">
            <w:pPr>
              <w:pStyle w:val="ListBullet"/>
            </w:pPr>
            <w:r w:rsidRPr="009C3A20">
              <w:t>applicable documentation, including workplace procedures, equipment specifications, regulations, codes of practice and operation manuals.</w:t>
            </w:r>
          </w:p>
        </w:tc>
      </w:tr>
    </w:tbl>
    <w:p w:rsidR="00000000" w:rsidRPr="009C3A20" w:rsidP="009C3A20">
      <w:pPr>
        <w:pStyle w:val="NoPaddingFontSize1"/>
      </w:pPr>
    </w:p>
    <w:p w:rsidR="00000000" w:rsidRPr="009C3A20" w:rsidP="009C3A20">
      <w:pPr>
        <w:pStyle w:val="AllowPageBreak"/>
      </w:pPr>
    </w:p>
    <w:p w:rsidR="00000000" w:rsidRPr="009C3A20" w:rsidP="009C3A20">
      <w:pPr>
        <w:pStyle w:val="Heading1"/>
      </w:pPr>
      <w:bookmarkStart w:id="15" w:name="O_1080917"/>
      <w:bookmarkEnd w:id="15"/>
      <w:r w:rsidRPr="009C3A20">
        <w:t>Links</w:t>
      </w:r>
    </w:p>
    <w:p w:rsidR="00000000" w:rsidRPr="009C3A20" w:rsidP="00613066">
      <w:pPr>
        <w:pStyle w:val="BodyText"/>
      </w:pPr>
      <w:r w:rsidRPr="009C3A2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7D41">
        <w:rPr>
          <w:rStyle w:val="Hyperlink"/>
        </w:rPr>
        <w:t>https://vetnet.gov.au/Pages/TrainingDocs.aspx?q=b8a8f136-5421-4ce1-92e0-2b50341431b6</w:t>
      </w:r>
      <w:r>
        <w:fldChar w:fldCharType="end"/>
      </w:r>
    </w:p>
    <w:p w:rsidR="00000000" w:rsidRPr="009C3A20" w:rsidP="009C3A20"/>
    <w:sectPr w:rsidSect="009C3A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0" w:rsidRPr="00613066" w:rsidP="00613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66" w:rsidP="009C3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3066" w:rsidP="009C3A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13066" w:rsidP="009C3A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0" w:rsidP="009C3A20">
    <w:pPr>
      <w:pStyle w:val="Footer"/>
      <w:framePr w:wrap="around"/>
    </w:pPr>
    <w:r>
      <w:fldChar w:fldCharType="begin"/>
    </w:r>
    <w:r>
      <w:instrText xml:space="preserve"> DOCPROPERTY  Subject  \* MERGEFORMAT </w:instrText>
    </w:r>
    <w:r>
      <w:fldChar w:fldCharType="separate"/>
    </w:r>
    <w:r w:rsidR="00613066">
      <w:t>Approved</w:t>
    </w:r>
    <w:r w:rsidR="00613066">
      <w:fldChar w:fldCharType="end"/>
    </w:r>
    <w:r>
      <w:tab/>
      <w:t xml:space="preserve">Page </w:t>
    </w:r>
    <w:r>
      <w:fldChar w:fldCharType="begin"/>
    </w:r>
    <w:r>
      <w:instrText xml:space="preserve"> PAGE  \* Arabic  \* MERGEFORMAT </w:instrText>
    </w:r>
    <w:r>
      <w:fldChar w:fldCharType="separate"/>
    </w:r>
    <w:r w:rsidR="006130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3066">
      <w:rPr>
        <w:noProof/>
      </w:rPr>
      <w:t>4</w:t>
    </w:r>
    <w:r>
      <w:rPr>
        <w:noProof/>
      </w:rPr>
      <w:fldChar w:fldCharType="end"/>
    </w:r>
  </w:p>
  <w:p w:rsidR="009C3A20" w:rsidP="009C3A20">
    <w:pPr>
      <w:pStyle w:val="Footer"/>
      <w:framePr w:wrap="around"/>
    </w:pPr>
    <w:r>
      <w:t xml:space="preserve">© Commonwealth of Australia, </w:t>
    </w:r>
    <w:r>
      <w:fldChar w:fldCharType="begin"/>
    </w:r>
    <w:r>
      <w:instrText xml:space="preserve"> DATE  \@ "yyyy"  \* MERGEFORMAT </w:instrText>
    </w:r>
    <w:r>
      <w:fldChar w:fldCharType="separate"/>
    </w:r>
    <w:r w:rsidR="00613066">
      <w:rPr>
        <w:noProof/>
      </w:rPr>
      <w:t>2025</w:t>
    </w:r>
    <w:r>
      <w:fldChar w:fldCharType="end"/>
    </w:r>
    <w:r>
      <w:tab/>
    </w:r>
    <w:r>
      <w:fldChar w:fldCharType="begin"/>
    </w:r>
    <w:r>
      <w:instrText xml:space="preserve"> DOCPROPERTY  Author  \* MERGEFORMAT </w:instrText>
    </w:r>
    <w:r>
      <w:fldChar w:fldCharType="separate"/>
    </w:r>
    <w:r w:rsidR="00613066">
      <w:t>Powering Skills Organisation</w:t>
    </w:r>
    <w:r w:rsidR="00613066">
      <w:fldChar w:fldCharType="end"/>
    </w:r>
  </w:p>
  <w:p w:rsidR="009C3A20" w:rsidP="009C3A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A20" w:rsidRPr="00613066" w:rsidP="00613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66" w:rsidRPr="002D2AF8" w:rsidP="009C3A20">
    <w:pPr>
      <w:pStyle w:val="Header"/>
      <w:framePr w:wrap="around"/>
    </w:pPr>
    <w:r>
      <w:fldChar w:fldCharType="begin"/>
    </w:r>
    <w:r>
      <w:instrText xml:space="preserve"> TITLE   \* MERGEFORMAT </w:instrText>
    </w:r>
    <w:r>
      <w:fldChar w:fldCharType="separate"/>
    </w:r>
    <w:r>
      <w:t>UEEEC0062 Set up and test residential video/audio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3066" w:rsidP="009C3A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0" w:rsidRPr="002D2AF8" w:rsidP="009C3A20">
    <w:pPr>
      <w:pStyle w:val="Header"/>
      <w:framePr w:wrap="around"/>
    </w:pPr>
    <w:r>
      <w:fldChar w:fldCharType="begin"/>
    </w:r>
    <w:r>
      <w:instrText xml:space="preserve"> TITLE   \* MERGEFORMAT </w:instrText>
    </w:r>
    <w:r>
      <w:fldChar w:fldCharType="separate"/>
    </w:r>
    <w:r w:rsidR="00613066">
      <w:t>UEEEC0062 Set up and test residential video/audio equipment</w:t>
    </w:r>
    <w:r w:rsidR="00613066">
      <w:fldChar w:fldCharType="end"/>
    </w:r>
    <w:r>
      <w:tab/>
      <w:t xml:space="preserve">Date this document was generated: </w:t>
    </w:r>
    <w:r>
      <w:fldChar w:fldCharType="begin"/>
    </w:r>
    <w:r>
      <w:instrText xml:space="preserve"> CREATEDATE  \@ "d MMMM yyyy"  \* MERGEFORMAT </w:instrText>
    </w:r>
    <w:r>
      <w:fldChar w:fldCharType="separate"/>
    </w:r>
    <w:r w:rsidR="00613066">
      <w:rPr>
        <w:noProof/>
      </w:rPr>
      <w:t>2 March 2025</w:t>
    </w:r>
    <w:r>
      <w:fldChar w:fldCharType="end"/>
    </w:r>
  </w:p>
  <w:p w:rsidR="009C3A20" w:rsidP="009C3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E1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20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41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A20"/>
    <w:pPr>
      <w:spacing w:before="360" w:after="60"/>
      <w:outlineLvl w:val="0"/>
    </w:pPr>
    <w:rPr>
      <w:sz w:val="32"/>
    </w:rPr>
  </w:style>
  <w:style w:type="paragraph" w:styleId="Heading2">
    <w:name w:val="heading 2"/>
    <w:basedOn w:val="HeadingBase"/>
    <w:next w:val="BodyText"/>
    <w:link w:val="Heading2Char"/>
    <w:qFormat/>
    <w:rsid w:val="009C3A20"/>
    <w:pPr>
      <w:keepLines/>
      <w:spacing w:before="240" w:after="120"/>
      <w:outlineLvl w:val="1"/>
    </w:pPr>
    <w:rPr>
      <w:sz w:val="28"/>
      <w:szCs w:val="40"/>
    </w:rPr>
  </w:style>
  <w:style w:type="paragraph" w:styleId="Heading3">
    <w:name w:val="heading 3"/>
    <w:basedOn w:val="HeadingBase"/>
    <w:next w:val="BodyText"/>
    <w:link w:val="Heading3Char"/>
    <w:qFormat/>
    <w:rsid w:val="009C3A20"/>
    <w:pPr>
      <w:spacing w:before="180" w:after="120"/>
      <w:outlineLvl w:val="2"/>
    </w:pPr>
    <w:rPr>
      <w:spacing w:val="-10"/>
      <w:kern w:val="32"/>
    </w:rPr>
  </w:style>
  <w:style w:type="paragraph" w:styleId="Heading4">
    <w:name w:val="heading 4"/>
    <w:basedOn w:val="HeadingBase"/>
    <w:next w:val="BodyText"/>
    <w:link w:val="Heading4Char"/>
    <w:qFormat/>
    <w:rsid w:val="009C3A20"/>
    <w:pPr>
      <w:spacing w:before="160" w:after="120"/>
      <w:outlineLvl w:val="3"/>
    </w:pPr>
    <w:rPr>
      <w:sz w:val="22"/>
    </w:rPr>
  </w:style>
  <w:style w:type="paragraph" w:styleId="Heading5">
    <w:name w:val="heading 5"/>
    <w:basedOn w:val="HeadingBase"/>
    <w:next w:val="Normal"/>
    <w:link w:val="Heading5Char"/>
    <w:qFormat/>
    <w:rsid w:val="009C3A20"/>
    <w:pPr>
      <w:spacing w:before="80"/>
      <w:outlineLvl w:val="4"/>
    </w:pPr>
    <w:rPr>
      <w:color w:val="918585"/>
      <w:sz w:val="20"/>
    </w:rPr>
  </w:style>
  <w:style w:type="paragraph" w:styleId="Heading6">
    <w:name w:val="heading 6"/>
    <w:basedOn w:val="HeadingBase"/>
    <w:next w:val="Normal"/>
    <w:link w:val="Heading6Char"/>
    <w:qFormat/>
    <w:rsid w:val="009C3A20"/>
    <w:pPr>
      <w:spacing w:before="60"/>
      <w:outlineLvl w:val="5"/>
    </w:pPr>
    <w:rPr>
      <w:color w:val="918585"/>
      <w:sz w:val="20"/>
    </w:rPr>
  </w:style>
  <w:style w:type="paragraph" w:styleId="Heading7">
    <w:name w:val="heading 7"/>
    <w:basedOn w:val="Normal"/>
    <w:next w:val="Normal"/>
    <w:link w:val="Heading7Char"/>
    <w:qFormat/>
    <w:rsid w:val="009C3A20"/>
    <w:pPr>
      <w:ind w:left="720"/>
      <w:outlineLvl w:val="6"/>
    </w:pPr>
    <w:rPr>
      <w:i/>
    </w:rPr>
  </w:style>
  <w:style w:type="paragraph" w:styleId="Heading8">
    <w:name w:val="heading 8"/>
    <w:basedOn w:val="Normal"/>
    <w:next w:val="Normal"/>
    <w:link w:val="Heading8Char"/>
    <w:qFormat/>
    <w:rsid w:val="009C3A20"/>
    <w:pPr>
      <w:ind w:left="720"/>
      <w:outlineLvl w:val="7"/>
    </w:pPr>
    <w:rPr>
      <w:i/>
    </w:rPr>
  </w:style>
  <w:style w:type="paragraph" w:styleId="Heading9">
    <w:name w:val="heading 9"/>
    <w:basedOn w:val="Normal"/>
    <w:next w:val="Normal"/>
    <w:link w:val="Heading9Char"/>
    <w:qFormat/>
    <w:rsid w:val="009C3A20"/>
    <w:pPr>
      <w:ind w:left="720"/>
      <w:outlineLvl w:val="8"/>
    </w:pPr>
    <w:rPr>
      <w:i/>
    </w:rPr>
  </w:style>
  <w:style w:type="character" w:default="1" w:styleId="DefaultParagraphFont">
    <w:name w:val="Default Paragraph Font"/>
    <w:uiPriority w:val="1"/>
    <w:unhideWhenUsed/>
    <w:rsid w:val="009C3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A20"/>
  </w:style>
  <w:style w:type="character" w:customStyle="1" w:styleId="Heading1Char">
    <w:name w:val="Heading 1 Char"/>
    <w:basedOn w:val="DefaultParagraphFont"/>
    <w:link w:val="Heading1"/>
    <w:rsid w:val="009C3A20"/>
    <w:rPr>
      <w:rFonts w:ascii="Times New Roman" w:eastAsia="Times New Roman" w:hAnsi="Times New Roman" w:cs="Times New Roman"/>
      <w:b/>
      <w:sz w:val="32"/>
      <w:szCs w:val="20"/>
      <w:lang w:eastAsia="en-US"/>
    </w:rPr>
  </w:style>
  <w:style w:type="paragraph" w:styleId="BodyText">
    <w:name w:val="Body Text"/>
    <w:basedOn w:val="Normal"/>
    <w:link w:val="BodyTextChar"/>
    <w:rsid w:val="009C3A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A20"/>
    <w:rPr>
      <w:rFonts w:ascii="Times New Roman" w:eastAsia="Times New Roman" w:hAnsi="Times New Roman" w:cs="Times New Roman"/>
      <w:sz w:val="24"/>
      <w:lang w:eastAsia="en-US"/>
    </w:rPr>
  </w:style>
  <w:style w:type="paragraph" w:styleId="ListBullet">
    <w:name w:val="List Bullet"/>
    <w:basedOn w:val="List"/>
    <w:rsid w:val="009C3A20"/>
    <w:pPr>
      <w:numPr>
        <w:numId w:val="12"/>
      </w:numPr>
      <w:tabs>
        <w:tab w:val="clear" w:pos="340"/>
      </w:tabs>
      <w:spacing w:before="40" w:after="40"/>
    </w:pPr>
  </w:style>
  <w:style w:type="character" w:customStyle="1" w:styleId="SpecialBold">
    <w:name w:val="Special Bold"/>
    <w:basedOn w:val="DefaultParagraphFont"/>
    <w:rsid w:val="009C3A20"/>
    <w:rPr>
      <w:b/>
      <w:spacing w:val="0"/>
    </w:rPr>
  </w:style>
  <w:style w:type="paragraph" w:styleId="ListBullet2">
    <w:name w:val="List Bullet 2"/>
    <w:basedOn w:val="List2"/>
    <w:rsid w:val="009C3A20"/>
    <w:pPr>
      <w:numPr>
        <w:numId w:val="13"/>
      </w:numPr>
      <w:tabs>
        <w:tab w:val="clear" w:pos="680"/>
      </w:tabs>
    </w:pPr>
  </w:style>
  <w:style w:type="paragraph" w:customStyle="1" w:styleId="SuperHeading">
    <w:name w:val="SuperHeading"/>
    <w:basedOn w:val="Normal"/>
    <w:rsid w:val="009C3A20"/>
    <w:pPr>
      <w:spacing w:before="240" w:after="120"/>
      <w:outlineLvl w:val="0"/>
    </w:pPr>
    <w:rPr>
      <w:rFonts w:ascii="Times New Roman" w:hAnsi="Times New Roman"/>
      <w:b/>
      <w:sz w:val="32"/>
    </w:rPr>
  </w:style>
  <w:style w:type="paragraph" w:customStyle="1" w:styleId="AllowPageBreak">
    <w:name w:val="AllowPageBreak"/>
    <w:rsid w:val="009C3A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3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A20"/>
    <w:rPr>
      <w:rFonts w:ascii="Courier New" w:eastAsia="Times New Roman" w:hAnsi="Courier New" w:cs="Times New Roman"/>
      <w:i/>
      <w:szCs w:val="20"/>
      <w:lang w:eastAsia="en-US"/>
    </w:rPr>
  </w:style>
  <w:style w:type="paragraph" w:customStyle="1" w:styleId="HeadingBase">
    <w:name w:val="Heading Base"/>
    <w:rsid w:val="009C3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A20"/>
    <w:pPr>
      <w:tabs>
        <w:tab w:val="right" w:leader="dot" w:pos="9072"/>
      </w:tabs>
      <w:ind w:left="567"/>
    </w:pPr>
    <w:rPr>
      <w:szCs w:val="22"/>
    </w:rPr>
  </w:style>
  <w:style w:type="paragraph" w:customStyle="1" w:styleId="TOCBase">
    <w:name w:val="TOC Base"/>
    <w:rsid w:val="009C3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A20"/>
    <w:pPr>
      <w:tabs>
        <w:tab w:val="right" w:leader="dot" w:pos="9072"/>
      </w:tabs>
      <w:spacing w:before="40" w:after="40"/>
      <w:ind w:left="284"/>
    </w:pPr>
    <w:rPr>
      <w:rFonts w:ascii="Times New Roman" w:hAnsi="Times New Roman"/>
    </w:rPr>
  </w:style>
  <w:style w:type="paragraph" w:styleId="TOC1">
    <w:name w:val="toc 1"/>
    <w:basedOn w:val="TOCBase"/>
    <w:next w:val="Normal"/>
    <w:rsid w:val="009C3A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A20"/>
    <w:rPr>
      <w:rFonts w:ascii="Times New Roman" w:eastAsia="Times New Roman" w:hAnsi="Times New Roman" w:cs="Times New Roman"/>
      <w:sz w:val="16"/>
      <w:lang w:eastAsia="en-US"/>
    </w:rPr>
  </w:style>
  <w:style w:type="paragraph" w:styleId="Title">
    <w:name w:val="Title"/>
    <w:basedOn w:val="HeadingBase"/>
    <w:link w:val="TitleChar"/>
    <w:qFormat/>
    <w:rsid w:val="009C3A20"/>
    <w:pPr>
      <w:spacing w:before="5040"/>
      <w:jc w:val="center"/>
    </w:pPr>
    <w:rPr>
      <w:sz w:val="48"/>
      <w:szCs w:val="72"/>
      <w:lang w:val="en-US"/>
    </w:rPr>
  </w:style>
  <w:style w:type="character" w:customStyle="1" w:styleId="TitleChar">
    <w:name w:val="Title Char"/>
    <w:basedOn w:val="DefaultParagraphFont"/>
    <w:link w:val="Title"/>
    <w:rsid w:val="009C3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A20"/>
    <w:pPr>
      <w:tabs>
        <w:tab w:val="left" w:pos="3600"/>
        <w:tab w:val="left" w:pos="3958"/>
      </w:tabs>
    </w:pPr>
  </w:style>
  <w:style w:type="paragraph" w:styleId="List">
    <w:name w:val="List"/>
    <w:basedOn w:val="BodyText"/>
    <w:next w:val="BodyText"/>
    <w:rsid w:val="009C3A20"/>
    <w:pPr>
      <w:tabs>
        <w:tab w:val="left" w:pos="340"/>
      </w:tabs>
      <w:spacing w:before="60" w:after="60"/>
      <w:ind w:left="340" w:hanging="340"/>
    </w:pPr>
  </w:style>
  <w:style w:type="paragraph" w:customStyle="1" w:styleId="Note">
    <w:name w:val="Note"/>
    <w:basedOn w:val="BodyText"/>
    <w:rsid w:val="009C3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A20"/>
    <w:pPr>
      <w:framePr w:wrap="auto" w:hAnchor="text" w:y="6049"/>
    </w:pPr>
    <w:rPr>
      <w:color w:val="000000"/>
      <w:sz w:val="40"/>
    </w:rPr>
  </w:style>
  <w:style w:type="paragraph" w:customStyle="1" w:styleId="TOCTitle">
    <w:name w:val="TOCTitle"/>
    <w:basedOn w:val="Heading1"/>
    <w:rsid w:val="009C3A20"/>
    <w:pPr>
      <w:spacing w:after="240"/>
      <w:jc w:val="center"/>
      <w:outlineLvl w:val="9"/>
    </w:pPr>
    <w:rPr>
      <w:caps/>
    </w:rPr>
  </w:style>
  <w:style w:type="paragraph" w:customStyle="1" w:styleId="Version">
    <w:name w:val="Version"/>
    <w:rsid w:val="009C3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A20"/>
    <w:pPr>
      <w:keepNext w:val="0"/>
      <w:tabs>
        <w:tab w:val="right" w:pos="4176"/>
      </w:tabs>
      <w:ind w:left="198" w:hanging="198"/>
    </w:pPr>
    <w:rPr>
      <w:rFonts w:ascii="Garamond" w:hAnsi="Garamond"/>
    </w:rPr>
  </w:style>
  <w:style w:type="paragraph" w:styleId="IndexHeading">
    <w:name w:val="index heading"/>
    <w:basedOn w:val="Normal"/>
    <w:next w:val="Index1"/>
    <w:semiHidden/>
    <w:rsid w:val="009C3A20"/>
    <w:pPr>
      <w:spacing w:before="120" w:after="120"/>
    </w:pPr>
    <w:rPr>
      <w:rFonts w:ascii="Arial" w:hAnsi="Arial"/>
      <w:b/>
      <w:color w:val="918585"/>
      <w:sz w:val="24"/>
    </w:rPr>
  </w:style>
  <w:style w:type="paragraph" w:styleId="Header">
    <w:name w:val="header"/>
    <w:basedOn w:val="Normal"/>
    <w:link w:val="HeaderChar"/>
    <w:rsid w:val="009C3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A20"/>
    <w:rPr>
      <w:rFonts w:ascii="Times New Roman" w:eastAsia="Times New Roman" w:hAnsi="Times New Roman" w:cs="Times New Roman"/>
      <w:sz w:val="16"/>
      <w:szCs w:val="20"/>
      <w:lang w:val="en-GB" w:eastAsia="en-US"/>
    </w:rPr>
  </w:style>
  <w:style w:type="paragraph" w:customStyle="1" w:styleId="Chapter">
    <w:name w:val="Chapter"/>
    <w:basedOn w:val="Normal"/>
    <w:rsid w:val="009C3A20"/>
    <w:pPr>
      <w:spacing w:before="240"/>
    </w:pPr>
    <w:rPr>
      <w:rFonts w:ascii="Times New Roman" w:hAnsi="Times New Roman"/>
      <w:smallCaps/>
      <w:spacing w:val="80"/>
      <w:sz w:val="28"/>
    </w:rPr>
  </w:style>
  <w:style w:type="paragraph" w:customStyle="1" w:styleId="InChapter">
    <w:name w:val="InChapter"/>
    <w:basedOn w:val="Heading3"/>
    <w:rsid w:val="009C3A20"/>
    <w:pPr>
      <w:spacing w:after="240"/>
      <w:outlineLvl w:val="9"/>
    </w:pPr>
    <w:rPr>
      <w:noProof/>
    </w:rPr>
  </w:style>
  <w:style w:type="paragraph" w:styleId="Index2">
    <w:name w:val="index 2"/>
    <w:basedOn w:val="Normal"/>
    <w:next w:val="Normal"/>
    <w:semiHidden/>
    <w:rsid w:val="009C3A20"/>
    <w:pPr>
      <w:tabs>
        <w:tab w:val="right" w:pos="4176"/>
      </w:tabs>
      <w:ind w:left="568" w:hanging="284"/>
    </w:pPr>
    <w:rPr>
      <w:rFonts w:ascii="Garamond" w:hAnsi="Garamond"/>
    </w:rPr>
  </w:style>
  <w:style w:type="paragraph" w:customStyle="1" w:styleId="Byline">
    <w:name w:val="Byline"/>
    <w:rsid w:val="009C3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A20"/>
    <w:pPr>
      <w:tabs>
        <w:tab w:val="clear" w:pos="3600"/>
        <w:tab w:val="clear" w:pos="3958"/>
      </w:tabs>
      <w:jc w:val="right"/>
    </w:pPr>
  </w:style>
  <w:style w:type="character" w:styleId="Emphasis">
    <w:name w:val="Emphasis"/>
    <w:basedOn w:val="DefaultParagraphFont"/>
    <w:qFormat/>
    <w:rsid w:val="009C3A20"/>
    <w:rPr>
      <w:i/>
    </w:rPr>
  </w:style>
  <w:style w:type="paragraph" w:styleId="Caption">
    <w:name w:val="caption"/>
    <w:basedOn w:val="BodyText"/>
    <w:next w:val="Normal"/>
    <w:qFormat/>
    <w:rsid w:val="009C3A20"/>
    <w:pPr>
      <w:framePr w:w="2268" w:hSpace="181" w:vSpace="181" w:wrap="around" w:vAnchor="text" w:hAnchor="page" w:x="1135" w:y="285" w:anchorLock="1"/>
    </w:pPr>
    <w:rPr>
      <w:i/>
    </w:rPr>
  </w:style>
  <w:style w:type="paragraph" w:customStyle="1" w:styleId="MiniTOCTitle">
    <w:name w:val="MiniTOCTitle"/>
    <w:basedOn w:val="Heading4"/>
    <w:rsid w:val="009C3A20"/>
    <w:pPr>
      <w:spacing w:before="240"/>
      <w:outlineLvl w:val="9"/>
    </w:pPr>
    <w:rPr>
      <w:noProof/>
      <w:sz w:val="24"/>
    </w:rPr>
  </w:style>
  <w:style w:type="paragraph" w:customStyle="1" w:styleId="MiniTOCItem">
    <w:name w:val="MiniTOCItem"/>
    <w:basedOn w:val="ListBullet"/>
    <w:rsid w:val="009C3A20"/>
    <w:pPr>
      <w:numPr>
        <w:numId w:val="0"/>
      </w:numPr>
      <w:tabs>
        <w:tab w:val="right" w:leader="dot" w:pos="6521"/>
      </w:tabs>
      <w:spacing w:before="0" w:after="0"/>
    </w:pPr>
  </w:style>
  <w:style w:type="paragraph" w:customStyle="1" w:styleId="TOFTitle">
    <w:name w:val="TOFTitle"/>
    <w:basedOn w:val="TOCTitle"/>
    <w:rsid w:val="009C3A20"/>
  </w:style>
  <w:style w:type="paragraph" w:styleId="TableofFigures">
    <w:name w:val="table of figures"/>
    <w:basedOn w:val="Normal"/>
    <w:next w:val="Normal"/>
    <w:semiHidden/>
    <w:rsid w:val="009C3A20"/>
    <w:pPr>
      <w:tabs>
        <w:tab w:val="right" w:leader="dot" w:pos="9072"/>
      </w:tabs>
      <w:ind w:left="970" w:hanging="403"/>
    </w:pPr>
    <w:rPr>
      <w:rFonts w:ascii="Times New Roman" w:hAnsi="Times New Roman"/>
      <w:b/>
    </w:rPr>
  </w:style>
  <w:style w:type="paragraph" w:styleId="ListNumber">
    <w:name w:val="List Number"/>
    <w:basedOn w:val="List"/>
    <w:rsid w:val="009C3A20"/>
    <w:pPr>
      <w:numPr>
        <w:numId w:val="15"/>
      </w:numPr>
      <w:tabs>
        <w:tab w:val="clear" w:pos="340"/>
      </w:tabs>
    </w:pPr>
  </w:style>
  <w:style w:type="character" w:customStyle="1" w:styleId="WingdingSymbols">
    <w:name w:val="Wingding Symbols"/>
    <w:rsid w:val="009C3A20"/>
    <w:rPr>
      <w:rFonts w:ascii="Wingdings" w:hAnsi="Wingdings"/>
    </w:rPr>
  </w:style>
  <w:style w:type="paragraph" w:customStyle="1" w:styleId="TableHeading">
    <w:name w:val="Table Heading"/>
    <w:basedOn w:val="HeadingBase"/>
    <w:rsid w:val="009C3A20"/>
    <w:pPr>
      <w:keepLines/>
      <w:pBdr>
        <w:bottom w:val="single" w:sz="6" w:space="1" w:color="918585"/>
      </w:pBdr>
      <w:spacing w:before="240"/>
    </w:pPr>
  </w:style>
  <w:style w:type="character" w:customStyle="1" w:styleId="HotSpot">
    <w:name w:val="HotSpot"/>
    <w:rsid w:val="009C3A20"/>
    <w:rPr>
      <w:color w:val="0033CC"/>
      <w:u w:val="none"/>
    </w:rPr>
  </w:style>
  <w:style w:type="paragraph" w:customStyle="1" w:styleId="BodyTextRight">
    <w:name w:val="Body Text Right"/>
    <w:basedOn w:val="BodyText"/>
    <w:rsid w:val="009C3A20"/>
    <w:pPr>
      <w:spacing w:before="0" w:after="0"/>
      <w:jc w:val="right"/>
    </w:pPr>
  </w:style>
  <w:style w:type="paragraph" w:styleId="Index3">
    <w:name w:val="index 3"/>
    <w:basedOn w:val="ListNumber2"/>
    <w:next w:val="Normal"/>
    <w:semiHidden/>
    <w:rsid w:val="009C3A20"/>
    <w:pPr>
      <w:numPr>
        <w:numId w:val="0"/>
      </w:numPr>
      <w:tabs>
        <w:tab w:val="right" w:leader="dot" w:pos="4176"/>
      </w:tabs>
    </w:pPr>
  </w:style>
  <w:style w:type="paragraph" w:styleId="ListNumber2">
    <w:name w:val="List Number 2"/>
    <w:basedOn w:val="List2"/>
    <w:rsid w:val="009C3A20"/>
    <w:pPr>
      <w:numPr>
        <w:numId w:val="10"/>
      </w:numPr>
      <w:tabs>
        <w:tab w:val="clear" w:pos="1060"/>
      </w:tabs>
    </w:pPr>
  </w:style>
  <w:style w:type="paragraph" w:customStyle="1" w:styleId="MarginNote">
    <w:name w:val="Margin Note"/>
    <w:basedOn w:val="BodyText"/>
    <w:rsid w:val="009C3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A20"/>
    <w:rPr>
      <w:sz w:val="32"/>
    </w:rPr>
  </w:style>
  <w:style w:type="paragraph" w:customStyle="1" w:styleId="HeadingProcedure">
    <w:name w:val="Heading Procedure"/>
    <w:basedOn w:val="HeadingBase"/>
    <w:next w:val="Normal"/>
    <w:rsid w:val="009C3A20"/>
    <w:pPr>
      <w:tabs>
        <w:tab w:val="left" w:pos="0"/>
      </w:tabs>
      <w:spacing w:before="120" w:after="60"/>
    </w:pPr>
    <w:rPr>
      <w:i/>
      <w:color w:val="918585"/>
      <w:sz w:val="22"/>
    </w:rPr>
  </w:style>
  <w:style w:type="paragraph" w:customStyle="1" w:styleId="TableBodyText">
    <w:name w:val="Table Body Text"/>
    <w:basedOn w:val="BodyText"/>
    <w:rsid w:val="009C3A20"/>
    <w:pPr>
      <w:spacing w:before="60" w:after="60"/>
    </w:pPr>
  </w:style>
  <w:style w:type="paragraph" w:styleId="ListContinue">
    <w:name w:val="List Continue"/>
    <w:basedOn w:val="List"/>
    <w:rsid w:val="009C3A20"/>
    <w:pPr>
      <w:ind w:firstLine="0"/>
    </w:pPr>
  </w:style>
  <w:style w:type="paragraph" w:customStyle="1" w:styleId="ListNote">
    <w:name w:val="List Note"/>
    <w:basedOn w:val="List"/>
    <w:rsid w:val="009C3A20"/>
    <w:pPr>
      <w:pBdr>
        <w:top w:val="single" w:sz="6" w:space="2" w:color="918585"/>
        <w:bottom w:val="single" w:sz="6" w:space="2" w:color="918585"/>
      </w:pBdr>
      <w:tabs>
        <w:tab w:val="left" w:pos="1021"/>
      </w:tabs>
      <w:ind w:firstLine="0"/>
    </w:pPr>
  </w:style>
  <w:style w:type="paragraph" w:customStyle="1" w:styleId="Warning">
    <w:name w:val="Warning"/>
    <w:basedOn w:val="BodyText"/>
    <w:rsid w:val="009C3A20"/>
    <w:pPr>
      <w:shd w:val="clear" w:color="auto" w:fill="D9D9D9"/>
      <w:tabs>
        <w:tab w:val="left" w:pos="992"/>
      </w:tabs>
      <w:ind w:left="119" w:right="119"/>
    </w:pPr>
    <w:rPr>
      <w:sz w:val="20"/>
    </w:rPr>
  </w:style>
  <w:style w:type="paragraph" w:customStyle="1" w:styleId="MarginIcons">
    <w:name w:val="Margin Icons"/>
    <w:basedOn w:val="BodyText"/>
    <w:rsid w:val="009C3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A20"/>
    <w:rPr>
      <w:rFonts w:ascii="Courier New" w:hAnsi="Courier New"/>
    </w:rPr>
  </w:style>
  <w:style w:type="paragraph" w:customStyle="1" w:styleId="NoteBullet">
    <w:name w:val="Note Bullet"/>
    <w:basedOn w:val="Note"/>
    <w:rsid w:val="009C3A20"/>
    <w:pPr>
      <w:tabs>
        <w:tab w:val="clear" w:pos="680"/>
      </w:tabs>
      <w:spacing w:before="60" w:after="60"/>
    </w:pPr>
  </w:style>
  <w:style w:type="paragraph" w:customStyle="1" w:styleId="SubHeading2">
    <w:name w:val="SubHeading2"/>
    <w:basedOn w:val="HeadingBase"/>
    <w:rsid w:val="009C3A20"/>
    <w:pPr>
      <w:spacing w:before="240" w:after="60"/>
    </w:pPr>
    <w:rPr>
      <w:sz w:val="20"/>
    </w:rPr>
  </w:style>
  <w:style w:type="paragraph" w:customStyle="1" w:styleId="SubHeading1">
    <w:name w:val="SubHeading1"/>
    <w:basedOn w:val="HeadingBase"/>
    <w:rsid w:val="009C3A20"/>
    <w:pPr>
      <w:spacing w:before="240" w:after="60"/>
    </w:pPr>
    <w:rPr>
      <w:color w:val="918585"/>
      <w:sz w:val="22"/>
    </w:rPr>
  </w:style>
  <w:style w:type="paragraph" w:customStyle="1" w:styleId="SideHeading">
    <w:name w:val="Side Heading"/>
    <w:basedOn w:val="HeadingBase"/>
    <w:rsid w:val="009C3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A20"/>
    <w:pPr>
      <w:tabs>
        <w:tab w:val="num" w:pos="360"/>
      </w:tabs>
    </w:pPr>
  </w:style>
  <w:style w:type="paragraph" w:styleId="PlainText">
    <w:name w:val="Plain Text"/>
    <w:basedOn w:val="Normal"/>
    <w:link w:val="PlainTextChar"/>
    <w:rsid w:val="009C3A20"/>
    <w:rPr>
      <w:sz w:val="20"/>
    </w:rPr>
  </w:style>
  <w:style w:type="character" w:customStyle="1" w:styleId="PlainTextChar">
    <w:name w:val="Plain Text Char"/>
    <w:basedOn w:val="DefaultParagraphFont"/>
    <w:link w:val="PlainText"/>
    <w:rsid w:val="009C3A20"/>
    <w:rPr>
      <w:rFonts w:ascii="Courier New" w:eastAsia="Times New Roman" w:hAnsi="Courier New" w:cs="Times New Roman"/>
      <w:sz w:val="20"/>
      <w:szCs w:val="20"/>
      <w:lang w:eastAsia="en-US"/>
    </w:rPr>
  </w:style>
  <w:style w:type="character" w:customStyle="1" w:styleId="MenuOption">
    <w:name w:val="Menu Option"/>
    <w:basedOn w:val="DefaultParagraphFont"/>
    <w:rsid w:val="009C3A20"/>
    <w:rPr>
      <w:b/>
      <w:smallCaps/>
    </w:rPr>
  </w:style>
  <w:style w:type="paragraph" w:customStyle="1" w:styleId="TableListNumber">
    <w:name w:val="Table List Number"/>
    <w:basedOn w:val="ListNumber"/>
    <w:rsid w:val="009C3A20"/>
    <w:pPr>
      <w:numPr>
        <w:numId w:val="0"/>
      </w:numPr>
    </w:pPr>
  </w:style>
  <w:style w:type="paragraph" w:styleId="TOC4">
    <w:name w:val="toc 4"/>
    <w:basedOn w:val="TOCBase"/>
    <w:next w:val="Normal"/>
    <w:semiHidden/>
    <w:rsid w:val="009C3A20"/>
    <w:pPr>
      <w:tabs>
        <w:tab w:val="right" w:leader="dot" w:pos="9071"/>
      </w:tabs>
      <w:ind w:left="1701"/>
    </w:pPr>
  </w:style>
  <w:style w:type="paragraph" w:customStyle="1" w:styleId="ListAlpha">
    <w:name w:val="List Alpha"/>
    <w:basedOn w:val="List"/>
    <w:rsid w:val="009C3A20"/>
    <w:pPr>
      <w:numPr>
        <w:numId w:val="9"/>
      </w:numPr>
    </w:pPr>
  </w:style>
  <w:style w:type="paragraph" w:customStyle="1" w:styleId="ListAlpha2">
    <w:name w:val="List Alpha 2"/>
    <w:basedOn w:val="List2"/>
    <w:rsid w:val="009C3A20"/>
    <w:pPr>
      <w:numPr>
        <w:numId w:val="8"/>
      </w:numPr>
    </w:pPr>
  </w:style>
  <w:style w:type="paragraph" w:styleId="List2">
    <w:name w:val="List 2"/>
    <w:basedOn w:val="BodyText"/>
    <w:rsid w:val="009C3A20"/>
    <w:pPr>
      <w:tabs>
        <w:tab w:val="left" w:pos="680"/>
      </w:tabs>
      <w:spacing w:before="60" w:after="60"/>
      <w:ind w:left="680" w:hanging="340"/>
    </w:pPr>
  </w:style>
  <w:style w:type="paragraph" w:styleId="List3">
    <w:name w:val="List 3"/>
    <w:basedOn w:val="BodyText"/>
    <w:rsid w:val="009C3A20"/>
    <w:pPr>
      <w:tabs>
        <w:tab w:val="left" w:pos="1021"/>
      </w:tabs>
      <w:spacing w:before="60" w:after="60"/>
      <w:ind w:left="1020" w:hanging="340"/>
    </w:pPr>
  </w:style>
  <w:style w:type="paragraph" w:styleId="List4">
    <w:name w:val="List 4"/>
    <w:basedOn w:val="BodyText"/>
    <w:rsid w:val="009C3A20"/>
    <w:pPr>
      <w:tabs>
        <w:tab w:val="left" w:pos="1361"/>
      </w:tabs>
      <w:spacing w:before="60" w:after="60"/>
      <w:ind w:left="1361" w:hanging="340"/>
    </w:pPr>
  </w:style>
  <w:style w:type="paragraph" w:styleId="List5">
    <w:name w:val="List 5"/>
    <w:basedOn w:val="BodyText"/>
    <w:rsid w:val="009C3A20"/>
    <w:pPr>
      <w:tabs>
        <w:tab w:val="left" w:pos="1701"/>
      </w:tabs>
      <w:spacing w:before="60" w:after="60"/>
      <w:ind w:left="1701" w:hanging="340"/>
    </w:pPr>
  </w:style>
  <w:style w:type="paragraph" w:styleId="ListBullet3">
    <w:name w:val="List Bullet 3"/>
    <w:basedOn w:val="List3"/>
    <w:rsid w:val="009C3A20"/>
    <w:pPr>
      <w:numPr>
        <w:numId w:val="14"/>
      </w:numPr>
      <w:tabs>
        <w:tab w:val="clear" w:pos="1021"/>
      </w:tabs>
      <w:ind w:left="1037" w:hanging="357"/>
    </w:pPr>
  </w:style>
  <w:style w:type="paragraph" w:styleId="ListBullet4">
    <w:name w:val="List Bullet 4"/>
    <w:basedOn w:val="List4"/>
    <w:rsid w:val="009C3A20"/>
    <w:pPr>
      <w:numPr>
        <w:numId w:val="3"/>
      </w:numPr>
      <w:tabs>
        <w:tab w:val="clear" w:pos="1361"/>
      </w:tabs>
    </w:pPr>
  </w:style>
  <w:style w:type="paragraph" w:styleId="ListBullet5">
    <w:name w:val="List Bullet 5"/>
    <w:basedOn w:val="List5"/>
    <w:rsid w:val="009C3A20"/>
    <w:pPr>
      <w:numPr>
        <w:numId w:val="4"/>
      </w:numPr>
    </w:pPr>
  </w:style>
  <w:style w:type="paragraph" w:styleId="ListContinue2">
    <w:name w:val="List Continue 2"/>
    <w:basedOn w:val="List2"/>
    <w:rsid w:val="009C3A20"/>
    <w:pPr>
      <w:ind w:firstLine="0"/>
    </w:pPr>
  </w:style>
  <w:style w:type="paragraph" w:styleId="ListContinue3">
    <w:name w:val="List Continue 3"/>
    <w:basedOn w:val="List3"/>
    <w:rsid w:val="009C3A20"/>
    <w:pPr>
      <w:ind w:left="1021" w:firstLine="0"/>
    </w:pPr>
  </w:style>
  <w:style w:type="paragraph" w:styleId="ListContinue4">
    <w:name w:val="List Continue 4"/>
    <w:basedOn w:val="List4"/>
    <w:rsid w:val="009C3A20"/>
    <w:pPr>
      <w:ind w:firstLine="0"/>
    </w:pPr>
  </w:style>
  <w:style w:type="paragraph" w:styleId="ListContinue5">
    <w:name w:val="List Continue 5"/>
    <w:basedOn w:val="List5"/>
    <w:rsid w:val="009C3A20"/>
    <w:pPr>
      <w:ind w:firstLine="0"/>
    </w:pPr>
  </w:style>
  <w:style w:type="paragraph" w:styleId="ListNumber3">
    <w:name w:val="List Number 3"/>
    <w:basedOn w:val="List3"/>
    <w:rsid w:val="009C3A20"/>
    <w:pPr>
      <w:numPr>
        <w:numId w:val="5"/>
      </w:numPr>
    </w:pPr>
  </w:style>
  <w:style w:type="paragraph" w:styleId="ListNumber4">
    <w:name w:val="List Number 4"/>
    <w:basedOn w:val="List4"/>
    <w:rsid w:val="009C3A20"/>
    <w:pPr>
      <w:numPr>
        <w:numId w:val="6"/>
      </w:numPr>
    </w:pPr>
  </w:style>
  <w:style w:type="paragraph" w:styleId="ListNumber5">
    <w:name w:val="List Number 5"/>
    <w:basedOn w:val="List5"/>
    <w:rsid w:val="009C3A20"/>
    <w:pPr>
      <w:numPr>
        <w:numId w:val="7"/>
      </w:numPr>
    </w:pPr>
  </w:style>
  <w:style w:type="paragraph" w:styleId="BlockText">
    <w:name w:val="Block Text"/>
    <w:basedOn w:val="Normal"/>
    <w:rsid w:val="009C3A20"/>
    <w:pPr>
      <w:spacing w:after="120"/>
      <w:ind w:left="1440" w:right="1440"/>
    </w:pPr>
  </w:style>
  <w:style w:type="character" w:customStyle="1" w:styleId="Subscript">
    <w:name w:val="Subscript"/>
    <w:basedOn w:val="DefaultParagraphFont"/>
    <w:rsid w:val="009C3A20"/>
    <w:rPr>
      <w:sz w:val="16"/>
      <w:vertAlign w:val="subscript"/>
    </w:rPr>
  </w:style>
  <w:style w:type="character" w:customStyle="1" w:styleId="Superscript">
    <w:name w:val="Superscript"/>
    <w:basedOn w:val="DefaultParagraphFont"/>
    <w:rsid w:val="009C3A20"/>
    <w:rPr>
      <w:sz w:val="16"/>
      <w:vertAlign w:val="superscript"/>
    </w:rPr>
  </w:style>
  <w:style w:type="character" w:customStyle="1" w:styleId="Symbols">
    <w:name w:val="Symbols"/>
    <w:basedOn w:val="DefaultParagraphFont"/>
    <w:rsid w:val="009C3A20"/>
    <w:rPr>
      <w:rFonts w:ascii="Symbol" w:hAnsi="Symbol"/>
    </w:rPr>
  </w:style>
  <w:style w:type="character" w:customStyle="1" w:styleId="MenuOptions">
    <w:name w:val="Menu Options"/>
    <w:basedOn w:val="DefaultParagraphFont"/>
    <w:rsid w:val="009C3A20"/>
    <w:rPr>
      <w:rFonts w:ascii="Arial Narrow" w:hAnsi="Arial Narrow"/>
      <w:smallCaps/>
    </w:rPr>
  </w:style>
  <w:style w:type="character" w:customStyle="1" w:styleId="Buttons">
    <w:name w:val="Buttons"/>
    <w:basedOn w:val="DefaultParagraphFont"/>
    <w:rsid w:val="009C3A20"/>
    <w:rPr>
      <w:b/>
    </w:rPr>
  </w:style>
  <w:style w:type="character" w:customStyle="1" w:styleId="Underlined">
    <w:name w:val="Underlined"/>
    <w:basedOn w:val="DefaultParagraphFont"/>
    <w:rsid w:val="009C3A20"/>
    <w:rPr>
      <w:u w:val="single"/>
    </w:rPr>
  </w:style>
  <w:style w:type="paragraph" w:customStyle="1" w:styleId="TableBodyTextRight">
    <w:name w:val="Table Body Text Right"/>
    <w:basedOn w:val="TableBodyText"/>
    <w:rsid w:val="009C3A20"/>
    <w:pPr>
      <w:widowControl w:val="0"/>
      <w:autoSpaceDE w:val="0"/>
      <w:autoSpaceDN w:val="0"/>
      <w:adjustRightInd w:val="0"/>
      <w:jc w:val="right"/>
    </w:pPr>
    <w:rPr>
      <w:rFonts w:cs="Arial"/>
      <w:szCs w:val="18"/>
    </w:rPr>
  </w:style>
  <w:style w:type="paragraph" w:customStyle="1" w:styleId="CopyrightText">
    <w:name w:val="Copyright Text"/>
    <w:basedOn w:val="BodyText"/>
    <w:rsid w:val="009C3A20"/>
    <w:rPr>
      <w:sz w:val="18"/>
    </w:rPr>
  </w:style>
  <w:style w:type="paragraph" w:customStyle="1" w:styleId="BodySmallRight">
    <w:name w:val="Body Small Right"/>
    <w:basedOn w:val="BodyTextRight"/>
    <w:rsid w:val="009C3A20"/>
    <w:rPr>
      <w:sz w:val="18"/>
      <w:szCs w:val="18"/>
    </w:rPr>
  </w:style>
  <w:style w:type="paragraph" w:customStyle="1" w:styleId="MarginEdition">
    <w:name w:val="Margin Edition"/>
    <w:basedOn w:val="MarginNote"/>
    <w:rsid w:val="009C3A20"/>
    <w:pPr>
      <w:spacing w:before="0" w:after="0"/>
    </w:pPr>
    <w:rPr>
      <w:rFonts w:ascii="Times New Roman" w:hAnsi="Times New Roman"/>
      <w:color w:val="999999"/>
    </w:rPr>
  </w:style>
  <w:style w:type="paragraph" w:customStyle="1" w:styleId="Spacer">
    <w:name w:val="Spacer"/>
    <w:basedOn w:val="Normal"/>
    <w:rsid w:val="009C3A20"/>
    <w:rPr>
      <w:sz w:val="2"/>
      <w:szCs w:val="2"/>
    </w:rPr>
  </w:style>
  <w:style w:type="character" w:customStyle="1" w:styleId="Small">
    <w:name w:val="Small"/>
    <w:basedOn w:val="DefaultParagraphFont"/>
    <w:rsid w:val="009C3A20"/>
    <w:rPr>
      <w:sz w:val="16"/>
    </w:rPr>
  </w:style>
  <w:style w:type="paragraph" w:customStyle="1" w:styleId="WideTable">
    <w:name w:val="Wide Table"/>
    <w:basedOn w:val="Normal"/>
    <w:rsid w:val="009C3A20"/>
    <w:pPr>
      <w:ind w:left="-1418"/>
    </w:pPr>
    <w:rPr>
      <w:sz w:val="2"/>
      <w:szCs w:val="2"/>
    </w:rPr>
  </w:style>
  <w:style w:type="character" w:styleId="PageNumber">
    <w:name w:val="page number"/>
    <w:basedOn w:val="DefaultParagraphFont"/>
    <w:rsid w:val="009C3A20"/>
  </w:style>
  <w:style w:type="paragraph" w:styleId="Quote">
    <w:name w:val="Quote"/>
    <w:basedOn w:val="Heading1"/>
    <w:link w:val="QuoteChar"/>
    <w:qFormat/>
    <w:rsid w:val="009C3A20"/>
    <w:rPr>
      <w:b w:val="0"/>
      <w:sz w:val="72"/>
      <w:szCs w:val="72"/>
      <w:lang w:val="en-NZ"/>
    </w:rPr>
  </w:style>
  <w:style w:type="character" w:customStyle="1" w:styleId="QuoteChar">
    <w:name w:val="Quote Char"/>
    <w:basedOn w:val="DefaultParagraphFont"/>
    <w:link w:val="Quote"/>
    <w:rsid w:val="009C3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A20"/>
    <w:pPr>
      <w:pageBreakBefore/>
    </w:pPr>
  </w:style>
  <w:style w:type="paragraph" w:customStyle="1" w:styleId="Border">
    <w:name w:val="Border"/>
    <w:basedOn w:val="Normal"/>
    <w:qFormat/>
    <w:rsid w:val="009C3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A20"/>
    <w:rPr>
      <w:b/>
      <w:bCs/>
      <w:i/>
      <w:iCs/>
      <w:color w:val="auto"/>
    </w:rPr>
  </w:style>
  <w:style w:type="paragraph" w:styleId="IntenseQuote">
    <w:name w:val="Intense Quote"/>
    <w:basedOn w:val="Normal"/>
    <w:next w:val="Normal"/>
    <w:link w:val="IntenseQuoteChar"/>
    <w:uiPriority w:val="30"/>
    <w:qFormat/>
    <w:rsid w:val="009C3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A20"/>
    <w:rPr>
      <w:smallCaps/>
      <w:color w:val="auto"/>
      <w:u w:val="single"/>
    </w:rPr>
  </w:style>
  <w:style w:type="character" w:styleId="IntenseReference">
    <w:name w:val="Intense Reference"/>
    <w:basedOn w:val="DefaultParagraphFont"/>
    <w:uiPriority w:val="32"/>
    <w:qFormat/>
    <w:rsid w:val="009C3A20"/>
    <w:rPr>
      <w:b/>
      <w:bCs/>
      <w:smallCaps/>
      <w:color w:val="auto"/>
      <w:spacing w:val="5"/>
      <w:u w:val="single"/>
    </w:rPr>
  </w:style>
  <w:style w:type="paragraph" w:customStyle="1" w:styleId="2ColumnHeading">
    <w:name w:val="2Column Heading"/>
    <w:basedOn w:val="BodyText"/>
    <w:qFormat/>
    <w:rsid w:val="009C3A20"/>
    <w:pPr>
      <w:spacing w:after="60"/>
      <w:ind w:left="-2268"/>
    </w:pPr>
    <w:rPr>
      <w:b/>
    </w:rPr>
  </w:style>
  <w:style w:type="paragraph" w:customStyle="1" w:styleId="Heading1TOC">
    <w:name w:val="Heading1 TOC"/>
    <w:basedOn w:val="Normal"/>
    <w:qFormat/>
    <w:rsid w:val="009C3A20"/>
    <w:pPr>
      <w:spacing w:before="240" w:after="120"/>
    </w:pPr>
    <w:rPr>
      <w:rFonts w:ascii="Times New Roman" w:hAnsi="Times New Roman"/>
      <w:b/>
      <w:sz w:val="32"/>
    </w:rPr>
  </w:style>
  <w:style w:type="paragraph" w:customStyle="1" w:styleId="Heading2TOC">
    <w:name w:val="Heading2 TOC"/>
    <w:basedOn w:val="Normal"/>
    <w:qFormat/>
    <w:rsid w:val="009C3A20"/>
    <w:pPr>
      <w:spacing w:before="240" w:after="60"/>
    </w:pPr>
    <w:rPr>
      <w:rFonts w:ascii="Times New Roman" w:hAnsi="Times New Roman"/>
      <w:b/>
      <w:sz w:val="28"/>
    </w:rPr>
  </w:style>
  <w:style w:type="character" w:customStyle="1" w:styleId="Underline">
    <w:name w:val="Underline"/>
    <w:basedOn w:val="DefaultParagraphFont"/>
    <w:qFormat/>
    <w:rsid w:val="009C3A20"/>
    <w:rPr>
      <w:u w:val="single"/>
    </w:rPr>
  </w:style>
  <w:style w:type="character" w:customStyle="1" w:styleId="BoldandItalics">
    <w:name w:val="Bold and Italics"/>
    <w:qFormat/>
    <w:rsid w:val="009C3A20"/>
    <w:rPr>
      <w:b/>
      <w:i/>
      <w:u w:val="none"/>
    </w:rPr>
  </w:style>
  <w:style w:type="paragraph" w:styleId="BalloonText">
    <w:name w:val="Balloon Text"/>
    <w:basedOn w:val="Normal"/>
    <w:link w:val="BalloonTextChar"/>
    <w:rsid w:val="009C3A20"/>
    <w:rPr>
      <w:rFonts w:ascii="Tahoma" w:hAnsi="Tahoma" w:cs="Tahoma"/>
      <w:sz w:val="16"/>
      <w:szCs w:val="16"/>
    </w:rPr>
  </w:style>
  <w:style w:type="character" w:customStyle="1" w:styleId="BalloonTextChar">
    <w:name w:val="Balloon Text Char"/>
    <w:basedOn w:val="DefaultParagraphFont"/>
    <w:link w:val="BalloonText"/>
    <w:rsid w:val="009C3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A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A20"/>
    <w:rPr>
      <w:b/>
      <w:color w:val="660033"/>
      <w:spacing w:val="0"/>
    </w:rPr>
  </w:style>
  <w:style w:type="paragraph" w:customStyle="1" w:styleId="Nameditemlist">
    <w:name w:val="Named item list"/>
    <w:basedOn w:val="BodyText"/>
    <w:qFormat/>
    <w:rsid w:val="009C3A20"/>
    <w:pPr>
      <w:tabs>
        <w:tab w:val="left" w:pos="2835"/>
      </w:tabs>
      <w:ind w:left="2835" w:hanging="2835"/>
    </w:pPr>
  </w:style>
  <w:style w:type="paragraph" w:customStyle="1" w:styleId="BodyTextnopadding">
    <w:name w:val="Body Text no padding"/>
    <w:basedOn w:val="BodyText"/>
    <w:qFormat/>
    <w:rsid w:val="009C3A20"/>
    <w:pPr>
      <w:spacing w:before="0" w:after="0"/>
    </w:pPr>
  </w:style>
  <w:style w:type="paragraph" w:customStyle="1" w:styleId="BodyTextBold">
    <w:name w:val="Body Text Bold"/>
    <w:basedOn w:val="BodyText"/>
    <w:qFormat/>
    <w:rsid w:val="009C3A20"/>
    <w:rPr>
      <w:b/>
    </w:rPr>
  </w:style>
  <w:style w:type="character" w:styleId="Hyperlink">
    <w:name w:val="Hyperlink"/>
    <w:basedOn w:val="DefaultParagraphFont"/>
    <w:uiPriority w:val="99"/>
    <w:unhideWhenUsed/>
    <w:rsid w:val="00613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7200</Characters>
  <Application>Microsoft Office Word</Application>
  <DocSecurity>0</DocSecurity>
  <Lines>276</Lines>
  <Paragraphs>147</Paragraphs>
  <ScaleCrop>false</ScaleCrop>
  <Company>Author-it Software Corporation Ltd.</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UEEEC0062 Set up and test residential video/audio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