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6C5" w:rsidP="004156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UEEEC0060 Repairs basic electronic apparatus faults by replacement of components</w:t>
      </w:r>
      <w:r>
        <w:fldChar w:fldCharType="end"/>
      </w:r>
    </w:p>
    <w:p w:rsidR="004156C5" w:rsidP="004156C5">
      <w:pPr>
        <w:pStyle w:val="Version"/>
        <w:sectPr w:rsidSect="000E2E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E2C" w:rsidP="000E2E2C">
      <w:pPr>
        <w:pStyle w:val="SuperHeading"/>
      </w:pPr>
      <w:r w:rsidRPr="000E2E2C">
        <w:t>UEEEC0060 Repairs basic electronic apparatus faults by replacement of components</w:t>
      </w:r>
    </w:p>
    <w:p w:rsidR="00000000" w:rsidRPr="000E2E2C" w:rsidP="000E2E2C">
      <w:pPr>
        <w:pStyle w:val="Heading1"/>
      </w:pPr>
      <w:bookmarkStart w:id="1" w:name="O_1080787"/>
      <w:bookmarkEnd w:id="1"/>
      <w:r w:rsidRPr="000E2E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2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t>Release 1. This is the first release of this unit of competency in the UEE Electrotechnology Training Package.</w:t>
            </w:r>
          </w:p>
        </w:tc>
      </w:tr>
    </w:tbl>
    <w:p w:rsidR="00000000" w:rsidRPr="000E2E2C" w:rsidP="000E2E2C">
      <w:pPr>
        <w:pStyle w:val="NoPaddingFontSize1"/>
      </w:pPr>
    </w:p>
    <w:p w:rsidR="00000000" w:rsidRPr="000E2E2C" w:rsidP="000E2E2C">
      <w:pPr>
        <w:pStyle w:val="AllowPageBreak"/>
      </w:pPr>
    </w:p>
    <w:p w:rsidR="00000000" w:rsidRPr="000E2E2C" w:rsidP="000E2E2C">
      <w:pPr>
        <w:pStyle w:val="Heading1"/>
      </w:pPr>
      <w:bookmarkStart w:id="2" w:name="O_1080788"/>
      <w:bookmarkEnd w:id="2"/>
      <w:r w:rsidRPr="000E2E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2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t xml:space="preserve">This unit involves the skills and knowledge required to replace electronic components, cabling and sub-systems of electronic apparatus. </w:t>
            </w:r>
          </w:p>
          <w:p w:rsidR="00000000" w:rsidRPr="000E2E2C" w:rsidP="000E2E2C">
            <w:pPr>
              <w:pStyle w:val="BodyText"/>
            </w:pPr>
            <w:r w:rsidRPr="000E2E2C">
              <w:t>It includes safe working practices, testing, dismantling and assembling apparatus, using equipment and tool</w:t>
            </w:r>
            <w:r w:rsidRPr="000E2E2C">
              <w:t>s correctly (including soldering equipment) and disconnecting and reconnecting components to repair electronic apparatus faults.</w:t>
            </w:r>
          </w:p>
          <w:p w:rsidR="00000000" w:rsidRPr="000E2E2C" w:rsidP="000E2E2C">
            <w:pPr>
              <w:pStyle w:val="BodyText"/>
            </w:pPr>
            <w:r w:rsidRPr="000E2E2C">
              <w:t>No licensing, legislative or certification requirements apply to this unit at the time of publication.</w:t>
            </w:r>
          </w:p>
        </w:tc>
      </w:tr>
    </w:tbl>
    <w:p w:rsidR="00000000" w:rsidRPr="000E2E2C" w:rsidP="000E2E2C">
      <w:pPr>
        <w:pStyle w:val="NoPaddingFontSize1"/>
      </w:pPr>
    </w:p>
    <w:p w:rsidR="00000000" w:rsidRPr="000E2E2C" w:rsidP="000E2E2C">
      <w:pPr>
        <w:pStyle w:val="AllowPageBreak"/>
      </w:pPr>
    </w:p>
    <w:p w:rsidR="00000000" w:rsidRPr="000E2E2C" w:rsidP="000E2E2C">
      <w:pPr>
        <w:pStyle w:val="Heading1"/>
      </w:pPr>
      <w:bookmarkStart w:id="3" w:name="O_1080789"/>
      <w:bookmarkEnd w:id="3"/>
      <w:r w:rsidRPr="000E2E2C">
        <w:t>Pre</w:t>
      </w:r>
      <w:r w:rsidRPr="000E2E2C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2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t>UEECD0007 Apply work health and safety regulations, codes and practices in the workplace</w:t>
            </w:r>
          </w:p>
          <w:p w:rsidR="00000000" w:rsidRPr="000E2E2C" w:rsidP="000E2E2C">
            <w:pPr>
              <w:pStyle w:val="BodyText"/>
            </w:pPr>
            <w:r w:rsidRPr="000E2E2C">
              <w:t>UEECD0019 Fabricate, assemble and dismantle utilities industry components</w:t>
            </w:r>
          </w:p>
        </w:tc>
      </w:tr>
    </w:tbl>
    <w:p w:rsidR="00000000" w:rsidRPr="000E2E2C" w:rsidP="000E2E2C">
      <w:pPr>
        <w:pStyle w:val="NoPaddingFontSize1"/>
      </w:pPr>
    </w:p>
    <w:p w:rsidR="00000000" w:rsidRPr="000E2E2C" w:rsidP="000E2E2C">
      <w:pPr>
        <w:pStyle w:val="AllowPageBreak"/>
      </w:pPr>
    </w:p>
    <w:p w:rsidR="00000000" w:rsidRPr="000E2E2C" w:rsidP="000E2E2C">
      <w:pPr>
        <w:pStyle w:val="Heading1"/>
      </w:pPr>
      <w:bookmarkStart w:id="4" w:name="O_1080790"/>
      <w:bookmarkEnd w:id="4"/>
      <w:r w:rsidRPr="000E2E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2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t>Electronics and Communications</w:t>
            </w:r>
          </w:p>
        </w:tc>
      </w:tr>
    </w:tbl>
    <w:p w:rsidR="00000000" w:rsidRPr="000E2E2C" w:rsidP="000E2E2C">
      <w:pPr>
        <w:pStyle w:val="NoPaddingFontSize1"/>
      </w:pPr>
    </w:p>
    <w:p w:rsidR="00000000" w:rsidRPr="000E2E2C" w:rsidP="000E2E2C">
      <w:pPr>
        <w:pStyle w:val="AllowPageBreak"/>
      </w:pPr>
    </w:p>
    <w:p w:rsidR="00000000" w:rsidRPr="000E2E2C" w:rsidP="000E2E2C">
      <w:pPr>
        <w:pStyle w:val="Heading1"/>
      </w:pPr>
      <w:bookmarkStart w:id="5" w:name="O_1080791"/>
      <w:bookmarkEnd w:id="5"/>
      <w:r w:rsidRPr="000E2E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2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t>Electrotechnology</w:t>
            </w:r>
          </w:p>
        </w:tc>
      </w:tr>
    </w:tbl>
    <w:p w:rsidR="00000000" w:rsidRPr="000E2E2C" w:rsidP="000E2E2C">
      <w:pPr>
        <w:pStyle w:val="NoPaddingFontSize1"/>
      </w:pPr>
    </w:p>
    <w:p w:rsidR="00000000" w:rsidRPr="000E2E2C" w:rsidP="000E2E2C">
      <w:pPr>
        <w:pStyle w:val="AllowPageBreak"/>
      </w:pPr>
    </w:p>
    <w:p w:rsidR="00000000" w:rsidRPr="000E2E2C" w:rsidP="000E2E2C">
      <w:pPr>
        <w:pStyle w:val="Heading1"/>
      </w:pPr>
      <w:bookmarkStart w:id="6" w:name="O_1080792"/>
      <w:bookmarkEnd w:id="6"/>
      <w:r w:rsidRPr="000E2E2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PERFORMANCE CRITERIA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Performance criteria describe the performance needed to demonstrate achieveme</w:t>
            </w:r>
            <w:r w:rsidRPr="000E2E2C">
              <w:t>nt of the element.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rPr>
                <w:rStyle w:val="SpecialBold"/>
              </w:rPr>
              <w:t>Prepare to repair electronic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Work health and safety (WHS)/occupational health and safety (OHS) requirements and workplace procedures for a given work area are identified and applied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Hazards are identified, risks are assessed and control measures and workplace procedures are implemented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Nature of the repair is obtained from relevant documentation or work supervisor to determine the scope of work to be undertaken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 xml:space="preserve">Advice is sought from work supervisor to ensure work is coordinated effectively with others 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Materials required for work are obtained in accordance with workplace procedures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 xml:space="preserve">Tools, apparatus, equipment and testing devices needed to carry out </w:t>
            </w:r>
            <w:r w:rsidRPr="000E2E2C">
              <w:t>the work are obtained and checked for correct operation and safety in accordance with workplace procedures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rPr>
                <w:rStyle w:val="SpecialBold"/>
              </w:rPr>
              <w:t>Repair electronic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WHS/OHS risk control measures and workplace procedures are followed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 xml:space="preserve">Need to inspect, test or measure live work is determined and conducted in accordance with WHS/OHS workplace procedures and regulatory requirements 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Circuits/apparatus are checked as being isolated as required in accordance with WHS/OHS workplace pro</w:t>
            </w:r>
            <w:r w:rsidRPr="000E2E2C">
              <w:t xml:space="preserve">cedures and regulatory requirements 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Apparatus is dismantled in accordance with manufacturer specifications and supervisor instructions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Apparatus component parts are correctly tagged during dismantling to ensure correct and efficient reassemb</w:t>
            </w:r>
            <w:r w:rsidRPr="000E2E2C">
              <w:t>ly and stored to protect against loss or damage in accordance with workplace procedures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 xml:space="preserve">Repairs are conducted using the correct tools/soldering equipment and without damage to other components, sub-systems, apparatus or circuits in </w:t>
            </w:r>
            <w:r w:rsidRPr="000E2E2C">
              <w:t>accordance with workplace procedures, industry standards and regulatory requirements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Apparatus is re-assembled in correct sequence, with all components and parts replaced, secured and connected in accordance with manufacturer specifications, industr</w:t>
            </w:r>
            <w:r w:rsidRPr="000E2E2C">
              <w:t xml:space="preserve">y standards and workplace procedures 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 xml:space="preserve">Unplanned events are referred to supervisor for </w:t>
            </w:r>
            <w:r w:rsidRPr="000E2E2C">
              <w:t>directions in accordance with workplace procedures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Apparatus repairs are completed without waste of materials or damage to apparatus, the surrounding enviro</w:t>
            </w:r>
            <w:r w:rsidRPr="000E2E2C">
              <w:t>nment or services using sustainable energy practices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rPr>
                <w:rStyle w:val="SpecialBold"/>
              </w:rPr>
              <w:t>Complete and report repair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WHS/OHS work completion risk control measures and workplace procedures are followed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Repaired apparatus is inspected, prepared in accordance with workplace procedures and forwarded to relevant person/s for testing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Work area is cleaned and made safe in accordance with workplace procedures</w:t>
            </w:r>
          </w:p>
        </w:tc>
      </w:tr>
      <w:tr w:rsidTr="000E2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t>Work supervisor is notified of the com</w:t>
            </w:r>
            <w:r w:rsidRPr="000E2E2C">
              <w:t>pletion of the repair work in accordance with workplace procedures</w:t>
            </w:r>
          </w:p>
        </w:tc>
      </w:tr>
    </w:tbl>
    <w:p w:rsidR="00000000" w:rsidRPr="000E2E2C" w:rsidP="000E2E2C">
      <w:pPr>
        <w:pStyle w:val="NoPaddingFontSize1"/>
      </w:pPr>
    </w:p>
    <w:p w:rsidR="00000000" w:rsidRPr="000E2E2C" w:rsidP="000E2E2C">
      <w:pPr>
        <w:pStyle w:val="AllowPageBreak"/>
      </w:pPr>
    </w:p>
    <w:p w:rsidR="00000000" w:rsidRPr="000E2E2C" w:rsidP="000E2E2C">
      <w:pPr>
        <w:pStyle w:val="Heading1"/>
      </w:pPr>
      <w:bookmarkStart w:id="7" w:name="O_1080793"/>
      <w:bookmarkEnd w:id="7"/>
      <w:r w:rsidRPr="000E2E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2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t>Foundation skills essential to performance are explicit in the performance criteria of this unit of competency.</w:t>
            </w:r>
          </w:p>
        </w:tc>
      </w:tr>
    </w:tbl>
    <w:p w:rsidR="00000000" w:rsidRPr="000E2E2C" w:rsidP="000E2E2C">
      <w:pPr>
        <w:pStyle w:val="NoPaddingFontSize1"/>
      </w:pPr>
    </w:p>
    <w:p w:rsidR="00000000" w:rsidRPr="000E2E2C" w:rsidP="000E2E2C">
      <w:pPr>
        <w:pStyle w:val="AllowPageBreak"/>
      </w:pPr>
    </w:p>
    <w:p w:rsidR="00000000" w:rsidRPr="000E2E2C" w:rsidP="000E2E2C">
      <w:pPr>
        <w:pStyle w:val="Heading1"/>
      </w:pPr>
      <w:bookmarkStart w:id="8" w:name="O_1080794"/>
      <w:bookmarkEnd w:id="8"/>
      <w:r w:rsidRPr="000E2E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E2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t>Range is restricted to essential operating conditions and any other variables essential to the work environment.</w:t>
            </w:r>
          </w:p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Non-essential conditions may be found in the UEE Electrotechnology Training Package Companion Volume Implementation Guide.</w:t>
            </w:r>
          </w:p>
        </w:tc>
      </w:tr>
      <w:tr w:rsidTr="000E2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Repairing basic electronic apparatus faults must be demonstrated in relation to: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ListBullet"/>
              <w:rPr>
                <w:lang w:val="en-NZ"/>
              </w:rPr>
            </w:pPr>
            <w:r w:rsidRPr="000E2E2C">
              <w:t>carrying out repair on electronic apparatus, limited to replacement or repair of components, including sub-systems in which the fault has been previously established</w:t>
            </w:r>
          </w:p>
        </w:tc>
      </w:tr>
      <w:tr w:rsidTr="000E2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E2C">
            <w:pPr>
              <w:pStyle w:val="BodyText"/>
              <w:rPr>
                <w:lang w:val="en-NZ"/>
              </w:rPr>
            </w:pPr>
            <w:r w:rsidRPr="000E2E2C">
              <w:t>Repairs must include at least two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ListBullet"/>
            </w:pPr>
            <w:r w:rsidRPr="000E2E2C">
              <w:t>a cable to be correctly terminated using a solderless termination technique</w:t>
            </w:r>
          </w:p>
          <w:p w:rsidR="00000000" w:rsidRPr="000E2E2C" w:rsidP="000E2E2C">
            <w:pPr>
              <w:pStyle w:val="ListBullet"/>
            </w:pPr>
            <w:r w:rsidRPr="000E2E2C">
              <w:t>soldering and de-soldering</w:t>
            </w:r>
          </w:p>
        </w:tc>
      </w:tr>
    </w:tbl>
    <w:p w:rsidR="00000000" w:rsidRPr="000E2E2C" w:rsidP="000E2E2C">
      <w:pPr>
        <w:pStyle w:val="NoPaddingFontSize1"/>
      </w:pPr>
    </w:p>
    <w:p w:rsidR="00000000" w:rsidRPr="000E2E2C" w:rsidP="000E2E2C">
      <w:pPr>
        <w:pStyle w:val="AllowPageBreak"/>
      </w:pPr>
    </w:p>
    <w:p w:rsidR="00000000" w:rsidRPr="000E2E2C" w:rsidP="000E2E2C">
      <w:pPr>
        <w:pStyle w:val="Heading1"/>
      </w:pPr>
      <w:bookmarkStart w:id="9" w:name="O_1080795"/>
      <w:bookmarkEnd w:id="9"/>
      <w:r w:rsidRPr="000E2E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2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E2C" w:rsidP="000E2E2C">
            <w:pPr>
              <w:pStyle w:val="BodyText"/>
            </w:pPr>
            <w:r w:rsidRPr="000E2E2C">
              <w:t>This unit replaces and is equivalent to UEENEEH102A Re</w:t>
            </w:r>
            <w:r w:rsidRPr="000E2E2C">
              <w:t>pairs basic electronic apparatus faults by replacement of components.</w:t>
            </w:r>
          </w:p>
        </w:tc>
      </w:tr>
    </w:tbl>
    <w:p w:rsidR="00000000" w:rsidRPr="000E2E2C" w:rsidP="000E2E2C">
      <w:pPr>
        <w:pStyle w:val="NoPaddingFontSize1"/>
      </w:pPr>
    </w:p>
    <w:p w:rsidR="00000000" w:rsidRPr="000E2E2C" w:rsidP="000E2E2C">
      <w:pPr>
        <w:pStyle w:val="AllowPageBreak"/>
      </w:pPr>
    </w:p>
    <w:p w:rsidR="00000000" w:rsidRPr="000E2E2C" w:rsidP="000E2E2C">
      <w:pPr>
        <w:pStyle w:val="Heading1"/>
      </w:pPr>
      <w:bookmarkStart w:id="10" w:name="O_1080802"/>
      <w:bookmarkEnd w:id="10"/>
      <w:r w:rsidRPr="000E2E2C">
        <w:t>Links</w:t>
      </w:r>
    </w:p>
    <w:p w:rsidR="00000000" w:rsidRPr="000E2E2C" w:rsidP="004156C5">
      <w:pPr>
        <w:pStyle w:val="BodyText"/>
      </w:pPr>
      <w:r w:rsidRPr="000E2E2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13A1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E2E2C" w:rsidP="000E2E2C"/>
    <w:sectPr w:rsidSect="000E2E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2C" w:rsidRPr="004156C5" w:rsidP="004156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C5" w:rsidP="000E2E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6C5" w:rsidP="000E2E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156C5" w:rsidP="000E2E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E2C" w:rsidRPr="004156C5" w:rsidP="004156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C5" w:rsidRPr="002D2AF8" w:rsidP="000E2E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UEEEC0060 Repairs basic electronic apparatus faults by replacement of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156C5" w:rsidP="000E2E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10E4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EE85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E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E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E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E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E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E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E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E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E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E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E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E2C"/>
  </w:style>
  <w:style w:type="character" w:customStyle="1" w:styleId="Heading1Char">
    <w:name w:val="Heading 1 Char"/>
    <w:basedOn w:val="DefaultParagraphFont"/>
    <w:link w:val="Heading1"/>
    <w:rsid w:val="000E2E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E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E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E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E2C"/>
    <w:rPr>
      <w:b/>
      <w:spacing w:val="0"/>
    </w:rPr>
  </w:style>
  <w:style w:type="paragraph" w:customStyle="1" w:styleId="SuperHeading">
    <w:name w:val="SuperHeading"/>
    <w:basedOn w:val="Normal"/>
    <w:rsid w:val="000E2E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E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2E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E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E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E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E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E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E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E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E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E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E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E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E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E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E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E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E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E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E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E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E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E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E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E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E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E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E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E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E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E2C"/>
    <w:rPr>
      <w:i/>
    </w:rPr>
  </w:style>
  <w:style w:type="paragraph" w:styleId="Caption">
    <w:name w:val="caption"/>
    <w:basedOn w:val="BodyText"/>
    <w:next w:val="Normal"/>
    <w:qFormat/>
    <w:rsid w:val="000E2E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E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E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E2C"/>
  </w:style>
  <w:style w:type="paragraph" w:styleId="TableofFigures">
    <w:name w:val="table of figures"/>
    <w:basedOn w:val="Normal"/>
    <w:next w:val="Normal"/>
    <w:semiHidden/>
    <w:rsid w:val="000E2E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E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2E2C"/>
    <w:rPr>
      <w:rFonts w:ascii="Wingdings" w:hAnsi="Wingdings"/>
    </w:rPr>
  </w:style>
  <w:style w:type="paragraph" w:customStyle="1" w:styleId="TableHeading">
    <w:name w:val="Table Heading"/>
    <w:basedOn w:val="HeadingBase"/>
    <w:rsid w:val="000E2E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E2C"/>
    <w:rPr>
      <w:color w:val="0033CC"/>
      <w:u w:val="none"/>
    </w:rPr>
  </w:style>
  <w:style w:type="paragraph" w:customStyle="1" w:styleId="BodyTextRight">
    <w:name w:val="Body Text Right"/>
    <w:basedOn w:val="BodyText"/>
    <w:rsid w:val="000E2E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E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E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E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E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E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E2C"/>
    <w:rPr>
      <w:sz w:val="32"/>
    </w:rPr>
  </w:style>
  <w:style w:type="paragraph" w:customStyle="1" w:styleId="HeadingProcedure">
    <w:name w:val="Heading Procedure"/>
    <w:basedOn w:val="HeadingBase"/>
    <w:next w:val="Normal"/>
    <w:rsid w:val="000E2E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E2C"/>
    <w:pPr>
      <w:spacing w:before="60" w:after="60"/>
    </w:pPr>
  </w:style>
  <w:style w:type="paragraph" w:styleId="ListContinue">
    <w:name w:val="List Continue"/>
    <w:basedOn w:val="List"/>
    <w:rsid w:val="000E2E2C"/>
    <w:pPr>
      <w:ind w:firstLine="0"/>
    </w:pPr>
  </w:style>
  <w:style w:type="paragraph" w:customStyle="1" w:styleId="ListNote">
    <w:name w:val="List Note"/>
    <w:basedOn w:val="List"/>
    <w:rsid w:val="000E2E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E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E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E2C"/>
    <w:rPr>
      <w:rFonts w:ascii="Courier New" w:hAnsi="Courier New"/>
    </w:rPr>
  </w:style>
  <w:style w:type="paragraph" w:customStyle="1" w:styleId="NoteBullet">
    <w:name w:val="Note Bullet"/>
    <w:basedOn w:val="Note"/>
    <w:rsid w:val="000E2E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E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E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E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E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E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E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E2C"/>
    <w:rPr>
      <w:b/>
      <w:smallCaps/>
    </w:rPr>
  </w:style>
  <w:style w:type="paragraph" w:customStyle="1" w:styleId="TableListNumber">
    <w:name w:val="Table List Number"/>
    <w:basedOn w:val="ListNumber"/>
    <w:rsid w:val="000E2E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E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E2C"/>
    <w:pPr>
      <w:numPr>
        <w:numId w:val="8"/>
      </w:numPr>
    </w:pPr>
  </w:style>
  <w:style w:type="paragraph" w:customStyle="1" w:styleId="ListAlpha2">
    <w:name w:val="List Alpha 2"/>
    <w:basedOn w:val="List2"/>
    <w:rsid w:val="000E2E2C"/>
    <w:pPr>
      <w:numPr>
        <w:numId w:val="7"/>
      </w:numPr>
    </w:pPr>
  </w:style>
  <w:style w:type="paragraph" w:styleId="List2">
    <w:name w:val="List 2"/>
    <w:basedOn w:val="BodyText"/>
    <w:rsid w:val="000E2E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E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E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E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E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E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E2C"/>
    <w:pPr>
      <w:numPr>
        <w:numId w:val="3"/>
      </w:numPr>
    </w:pPr>
  </w:style>
  <w:style w:type="paragraph" w:styleId="ListContinue2">
    <w:name w:val="List Continue 2"/>
    <w:basedOn w:val="List2"/>
    <w:rsid w:val="000E2E2C"/>
    <w:pPr>
      <w:ind w:firstLine="0"/>
    </w:pPr>
  </w:style>
  <w:style w:type="paragraph" w:styleId="ListContinue3">
    <w:name w:val="List Continue 3"/>
    <w:basedOn w:val="List3"/>
    <w:rsid w:val="000E2E2C"/>
    <w:pPr>
      <w:ind w:left="1021" w:firstLine="0"/>
    </w:pPr>
  </w:style>
  <w:style w:type="paragraph" w:styleId="ListContinue4">
    <w:name w:val="List Continue 4"/>
    <w:basedOn w:val="List4"/>
    <w:rsid w:val="000E2E2C"/>
    <w:pPr>
      <w:ind w:firstLine="0"/>
    </w:pPr>
  </w:style>
  <w:style w:type="paragraph" w:styleId="ListContinue5">
    <w:name w:val="List Continue 5"/>
    <w:basedOn w:val="List5"/>
    <w:rsid w:val="000E2E2C"/>
    <w:pPr>
      <w:ind w:firstLine="0"/>
    </w:pPr>
  </w:style>
  <w:style w:type="paragraph" w:styleId="ListNumber3">
    <w:name w:val="List Number 3"/>
    <w:basedOn w:val="List3"/>
    <w:rsid w:val="000E2E2C"/>
    <w:pPr>
      <w:numPr>
        <w:numId w:val="4"/>
      </w:numPr>
    </w:pPr>
  </w:style>
  <w:style w:type="paragraph" w:styleId="ListNumber4">
    <w:name w:val="List Number 4"/>
    <w:basedOn w:val="List4"/>
    <w:rsid w:val="000E2E2C"/>
    <w:pPr>
      <w:numPr>
        <w:numId w:val="5"/>
      </w:numPr>
    </w:pPr>
  </w:style>
  <w:style w:type="paragraph" w:styleId="ListNumber5">
    <w:name w:val="List Number 5"/>
    <w:basedOn w:val="List5"/>
    <w:rsid w:val="000E2E2C"/>
    <w:pPr>
      <w:numPr>
        <w:numId w:val="6"/>
      </w:numPr>
    </w:pPr>
  </w:style>
  <w:style w:type="paragraph" w:styleId="BlockText">
    <w:name w:val="Block Text"/>
    <w:basedOn w:val="Normal"/>
    <w:rsid w:val="000E2E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E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E2C"/>
    <w:rPr>
      <w:sz w:val="16"/>
      <w:vertAlign w:val="superscript"/>
    </w:rPr>
  </w:style>
  <w:style w:type="character" w:customStyle="1" w:styleId="Symbols">
    <w:name w:val="Symbols"/>
    <w:basedOn w:val="DefaultParagraphFont"/>
    <w:rsid w:val="000E2E2C"/>
    <w:rPr>
      <w:rFonts w:ascii="Symbol" w:hAnsi="Symbol"/>
    </w:rPr>
  </w:style>
  <w:style w:type="character" w:customStyle="1" w:styleId="MenuOptions">
    <w:name w:val="Menu Options"/>
    <w:basedOn w:val="DefaultParagraphFont"/>
    <w:rsid w:val="000E2E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E2C"/>
    <w:rPr>
      <w:b/>
    </w:rPr>
  </w:style>
  <w:style w:type="character" w:customStyle="1" w:styleId="Underlined">
    <w:name w:val="Underlined"/>
    <w:basedOn w:val="DefaultParagraphFont"/>
    <w:rsid w:val="000E2E2C"/>
    <w:rPr>
      <w:u w:val="single"/>
    </w:rPr>
  </w:style>
  <w:style w:type="paragraph" w:customStyle="1" w:styleId="TableBodyTextRight">
    <w:name w:val="Table Body Text Right"/>
    <w:basedOn w:val="TableBodyText"/>
    <w:rsid w:val="000E2E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E2C"/>
    <w:rPr>
      <w:sz w:val="18"/>
    </w:rPr>
  </w:style>
  <w:style w:type="paragraph" w:customStyle="1" w:styleId="BodySmallRight">
    <w:name w:val="Body Small Right"/>
    <w:basedOn w:val="BodyTextRight"/>
    <w:rsid w:val="000E2E2C"/>
    <w:rPr>
      <w:sz w:val="18"/>
      <w:szCs w:val="18"/>
    </w:rPr>
  </w:style>
  <w:style w:type="paragraph" w:customStyle="1" w:styleId="MarginEdition">
    <w:name w:val="Margin Edition"/>
    <w:basedOn w:val="MarginNote"/>
    <w:rsid w:val="000E2E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E2C"/>
    <w:rPr>
      <w:sz w:val="2"/>
      <w:szCs w:val="2"/>
    </w:rPr>
  </w:style>
  <w:style w:type="character" w:customStyle="1" w:styleId="Small">
    <w:name w:val="Small"/>
    <w:basedOn w:val="DefaultParagraphFont"/>
    <w:rsid w:val="000E2E2C"/>
    <w:rPr>
      <w:sz w:val="16"/>
    </w:rPr>
  </w:style>
  <w:style w:type="paragraph" w:customStyle="1" w:styleId="WideTable">
    <w:name w:val="Wide Table"/>
    <w:basedOn w:val="Normal"/>
    <w:rsid w:val="000E2E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E2C"/>
  </w:style>
  <w:style w:type="paragraph" w:styleId="Quote">
    <w:name w:val="Quote"/>
    <w:basedOn w:val="Heading1"/>
    <w:link w:val="QuoteChar"/>
    <w:qFormat/>
    <w:rsid w:val="000E2E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E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E2C"/>
    <w:pPr>
      <w:pageBreakBefore/>
    </w:pPr>
  </w:style>
  <w:style w:type="paragraph" w:customStyle="1" w:styleId="Border">
    <w:name w:val="Border"/>
    <w:basedOn w:val="Normal"/>
    <w:qFormat/>
    <w:rsid w:val="000E2E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E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E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E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E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E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E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E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E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E2C"/>
    <w:rPr>
      <w:u w:val="single"/>
    </w:rPr>
  </w:style>
  <w:style w:type="character" w:customStyle="1" w:styleId="BoldandItalics">
    <w:name w:val="Bold and Italics"/>
    <w:qFormat/>
    <w:rsid w:val="000E2E2C"/>
    <w:rPr>
      <w:b/>
      <w:i/>
      <w:u w:val="none"/>
    </w:rPr>
  </w:style>
  <w:style w:type="paragraph" w:styleId="BalloonText">
    <w:name w:val="Balloon Text"/>
    <w:basedOn w:val="Normal"/>
    <w:link w:val="BalloonTextChar"/>
    <w:rsid w:val="000E2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E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E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E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E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E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E2C"/>
    <w:pPr>
      <w:spacing w:before="0" w:after="0"/>
    </w:pPr>
  </w:style>
  <w:style w:type="paragraph" w:customStyle="1" w:styleId="BodyTextBold">
    <w:name w:val="Body Text Bold"/>
    <w:basedOn w:val="BodyText"/>
    <w:qFormat/>
    <w:rsid w:val="000E2E2C"/>
    <w:rPr>
      <w:b/>
    </w:rPr>
  </w:style>
  <w:style w:type="character" w:styleId="Hyperlink">
    <w:name w:val="Hyperlink"/>
    <w:basedOn w:val="DefaultParagraphFont"/>
    <w:uiPriority w:val="99"/>
    <w:unhideWhenUsed/>
    <w:rsid w:val="004156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4547</Characters>
  <Application>Microsoft Office Word</Application>
  <DocSecurity>0</DocSecurity>
  <Lines>197</Lines>
  <Paragraphs>95</Paragraphs>
  <ScaleCrop>false</ScaleCrop>
  <Company>Author-it Software Corporation Ltd.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UEEEC0060 Repairs basic electronic apparatus faults by replacement of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