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8CA" w:rsidP="00EC4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UEEEC0057 Repair predictable faults in general electronic apparatus</w:t>
      </w:r>
      <w:r>
        <w:fldChar w:fldCharType="end"/>
      </w:r>
    </w:p>
    <w:p w:rsidR="00EC48CA" w:rsidP="00EC48CA">
      <w:pPr>
        <w:pStyle w:val="Version"/>
        <w:sectPr w:rsidSect="00266A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A1E" w:rsidP="00266A1E">
      <w:pPr>
        <w:pStyle w:val="SuperHeading"/>
      </w:pPr>
      <w:r w:rsidRPr="00266A1E">
        <w:t>UEEEC0057 Repair predictable faults in general electronic apparatus</w:t>
      </w:r>
    </w:p>
    <w:p w:rsidR="00000000" w:rsidRPr="00266A1E" w:rsidP="00266A1E">
      <w:pPr>
        <w:pStyle w:val="Heading1"/>
      </w:pPr>
      <w:bookmarkStart w:id="1" w:name="O_1080722"/>
      <w:bookmarkEnd w:id="1"/>
      <w:r w:rsidRPr="00266A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t>Release 1. This is the first release of this unit of competency in the UEE Electrotechnology Training Package.</w:t>
            </w:r>
          </w:p>
        </w:tc>
      </w:tr>
    </w:tbl>
    <w:p w:rsidR="00000000" w:rsidRPr="00266A1E" w:rsidP="00266A1E">
      <w:pPr>
        <w:pStyle w:val="NoPaddingFontSize1"/>
      </w:pPr>
    </w:p>
    <w:p w:rsidR="00000000" w:rsidRPr="00266A1E" w:rsidP="00266A1E">
      <w:pPr>
        <w:pStyle w:val="AllowPageBreak"/>
      </w:pPr>
    </w:p>
    <w:p w:rsidR="00000000" w:rsidRPr="00266A1E" w:rsidP="00266A1E">
      <w:pPr>
        <w:pStyle w:val="Heading1"/>
      </w:pPr>
      <w:bookmarkStart w:id="2" w:name="O_1080725"/>
      <w:bookmarkEnd w:id="2"/>
      <w:r w:rsidRPr="00266A1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t>This unit involves the skills and knowledge required to repair predictable faults in general electronic apparatus.</w:t>
            </w:r>
          </w:p>
          <w:p w:rsidR="00000000" w:rsidRPr="00266A1E" w:rsidP="00266A1E">
            <w:pPr>
              <w:pStyle w:val="BodyText"/>
            </w:pPr>
            <w:r w:rsidRPr="00266A1E">
              <w:t>It includes preparing to repair electronic apparatus, finding and repairing faults, and completing and reporting on repair activities.</w:t>
            </w:r>
          </w:p>
          <w:p w:rsidR="00000000" w:rsidRPr="00266A1E" w:rsidP="00266A1E">
            <w:pPr>
              <w:pStyle w:val="BodyText"/>
            </w:pPr>
            <w:r w:rsidRPr="00266A1E">
              <w:t>No lic</w:t>
            </w:r>
            <w:r w:rsidRPr="00266A1E">
              <w:t>ensing, legislative or certification requirements apply to this unit at the time of publication.</w:t>
            </w:r>
          </w:p>
        </w:tc>
      </w:tr>
    </w:tbl>
    <w:p w:rsidR="00000000" w:rsidRPr="00266A1E" w:rsidP="00266A1E">
      <w:pPr>
        <w:pStyle w:val="NoPaddingFontSize1"/>
      </w:pPr>
    </w:p>
    <w:p w:rsidR="00000000" w:rsidRPr="00266A1E" w:rsidP="00266A1E">
      <w:pPr>
        <w:pStyle w:val="AllowPageBreak"/>
      </w:pPr>
    </w:p>
    <w:p w:rsidR="00000000" w:rsidRPr="00266A1E" w:rsidP="00266A1E">
      <w:pPr>
        <w:pStyle w:val="Heading1"/>
      </w:pPr>
      <w:bookmarkStart w:id="3" w:name="O_1080727"/>
      <w:bookmarkEnd w:id="3"/>
      <w:r w:rsidRPr="00266A1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t>UEECD0007 Apply work health and safety regulations, codes and practices in the workplace</w:t>
            </w:r>
          </w:p>
          <w:p w:rsidR="00000000" w:rsidRPr="00266A1E" w:rsidP="00266A1E">
            <w:pPr>
              <w:pStyle w:val="BodyText"/>
            </w:pPr>
            <w:r w:rsidRPr="00266A1E">
              <w:t xml:space="preserve">UEECD0019 Fabricate, assemble </w:t>
            </w:r>
            <w:r w:rsidRPr="00266A1E">
              <w:t>and dismantle utilities industry components</w:t>
            </w:r>
          </w:p>
          <w:p w:rsidR="00000000" w:rsidRPr="00266A1E" w:rsidP="00266A1E">
            <w:pPr>
              <w:pStyle w:val="BodyText"/>
            </w:pPr>
            <w:r w:rsidRPr="00266A1E">
              <w:t>UEEEC0060 Repairs basic electronic apparatus faults by replacement of components</w:t>
            </w:r>
          </w:p>
          <w:p w:rsidR="00000000" w:rsidRPr="00266A1E" w:rsidP="00266A1E">
            <w:pPr>
              <w:pStyle w:val="BodyText"/>
            </w:pPr>
            <w:r w:rsidRPr="00266A1E">
              <w:t>UEEEC0075 Troubleshoot single phase input d.c power supplies</w:t>
            </w:r>
          </w:p>
          <w:p w:rsidR="00000000" w:rsidRPr="00266A1E" w:rsidP="00266A1E">
            <w:pPr>
              <w:pStyle w:val="BodyText"/>
            </w:pPr>
            <w:r w:rsidRPr="00266A1E">
              <w:t>UEEEC0069 Troubleshoot digital sub-systems</w:t>
            </w:r>
          </w:p>
          <w:p w:rsidR="00000000" w:rsidRPr="00266A1E" w:rsidP="00266A1E">
            <w:pPr>
              <w:pStyle w:val="BodyText"/>
            </w:pPr>
            <w:r w:rsidRPr="00266A1E">
              <w:t>UEEEC0066 Troubleshoot ampl</w:t>
            </w:r>
            <w:r w:rsidRPr="00266A1E">
              <w:t>ifiers in an electronic apparatus</w:t>
            </w:r>
          </w:p>
          <w:p w:rsidR="00000000" w:rsidRPr="00266A1E" w:rsidP="00266A1E">
            <w:pPr>
              <w:pStyle w:val="BodyText"/>
            </w:pPr>
            <w:r w:rsidRPr="00266A1E">
              <w:t>UEEEC0028 Fault find and repair complex power supplies</w:t>
            </w:r>
          </w:p>
        </w:tc>
      </w:tr>
    </w:tbl>
    <w:p w:rsidR="00000000" w:rsidRPr="00266A1E" w:rsidP="00266A1E">
      <w:pPr>
        <w:pStyle w:val="NoPaddingFontSize1"/>
      </w:pPr>
    </w:p>
    <w:p w:rsidR="00000000" w:rsidRPr="00266A1E" w:rsidP="00266A1E">
      <w:pPr>
        <w:pStyle w:val="AllowPageBreak"/>
      </w:pPr>
    </w:p>
    <w:p w:rsidR="00000000" w:rsidRPr="00266A1E" w:rsidP="00266A1E">
      <w:pPr>
        <w:pStyle w:val="Heading1"/>
      </w:pPr>
      <w:bookmarkStart w:id="4" w:name="O_1080729"/>
      <w:bookmarkEnd w:id="4"/>
      <w:r w:rsidRPr="00266A1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t>Electronics and Communications</w:t>
            </w:r>
          </w:p>
        </w:tc>
      </w:tr>
    </w:tbl>
    <w:p w:rsidR="00000000" w:rsidRPr="00266A1E" w:rsidP="00266A1E">
      <w:pPr>
        <w:pStyle w:val="NoPaddingFontSize1"/>
      </w:pPr>
    </w:p>
    <w:p w:rsidR="00000000" w:rsidRPr="00266A1E" w:rsidP="00266A1E">
      <w:pPr>
        <w:pStyle w:val="AllowPageBreak"/>
      </w:pPr>
    </w:p>
    <w:p w:rsidR="00000000" w:rsidRPr="00266A1E" w:rsidP="00266A1E">
      <w:pPr>
        <w:pStyle w:val="Heading1"/>
      </w:pPr>
      <w:bookmarkStart w:id="5" w:name="O_1080731"/>
      <w:bookmarkEnd w:id="5"/>
      <w:r w:rsidRPr="00266A1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t>Electrotechnology</w:t>
            </w:r>
          </w:p>
        </w:tc>
      </w:tr>
    </w:tbl>
    <w:p w:rsidR="00000000" w:rsidRPr="00266A1E" w:rsidP="00266A1E">
      <w:pPr>
        <w:pStyle w:val="NoPaddingFontSize1"/>
      </w:pPr>
    </w:p>
    <w:p w:rsidR="00000000" w:rsidRPr="00266A1E" w:rsidP="00266A1E">
      <w:pPr>
        <w:pStyle w:val="AllowPageBreak"/>
      </w:pPr>
    </w:p>
    <w:p w:rsidR="00000000" w:rsidRPr="00266A1E" w:rsidP="00266A1E">
      <w:pPr>
        <w:pStyle w:val="Heading1"/>
      </w:pPr>
      <w:bookmarkStart w:id="6" w:name="O_1080732"/>
      <w:bookmarkEnd w:id="6"/>
      <w:r w:rsidRPr="00266A1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PERFORMANCE CRITERIA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 xml:space="preserve">Elements describe the essential </w:t>
            </w:r>
            <w:r w:rsidRPr="00266A1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 xml:space="preserve">Performance criteria describe the performance needed to </w:t>
            </w:r>
            <w:r w:rsidRPr="00266A1E">
              <w:t>demonstrate achievement of the element.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rPr>
                <w:rStyle w:val="SpecialBold"/>
              </w:rPr>
              <w:t>Prepare to repair electronic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 xml:space="preserve">Work health and safety (WHS)/occupational health and safety (OHS) requirements and workplace procedures for relevant work area are identified, obtained and applied 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Risk control measures are applied in accordance with workplace procedures prior to c</w:t>
            </w:r>
            <w:r w:rsidRPr="00266A1E">
              <w:t>ommencing work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Nature of the fault is obtained from documentation or relevant person/s to determine scope of work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Instructions for coordinating work with others are obtained from relevant person/s and applied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Materials required for the work are determined in accordance with workplace procedures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Tools, equipment and testing devices required for work are obtained in accordance with workplace procedures and checked for correct operation and safety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rPr>
                <w:rStyle w:val="SpecialBold"/>
              </w:rPr>
              <w:t>Find a</w:t>
            </w:r>
            <w:r w:rsidRPr="00266A1E">
              <w:rPr>
                <w:rStyle w:val="SpecialBold"/>
              </w:rPr>
              <w:t>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Workplace risk control measures and procedures are applied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Need to test and measure live work is determined in accordance with WHS/OHS requirements and workplace procedures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Apparatus is checked and isolated, as required, in accordance with WHS/OHS requirements and workplace procedures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Fault finding is undertaken methodically applying electronic apparatus and circuit principles using measured and calculated values of ap</w:t>
            </w:r>
            <w:r w:rsidRPr="00266A1E">
              <w:t>paratus parameters in accordance with manufacturer instructions, including block and schematic diagrams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Apparatus components are dismantled, where necessary, and parts stored to protect against loss or damage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Faulty components are rechecked and their fault status confirmed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Repairs are undertaken in accordance with manufacturer instructions and instructions from relevant person/s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 xml:space="preserve">Apparatus is reassembled and tested for safety and </w:t>
            </w:r>
            <w:r w:rsidRPr="00266A1E">
              <w:t>functionality in p</w:t>
            </w:r>
            <w:r w:rsidRPr="00266A1E">
              <w:t>reparation for return to the customer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Unplanned situations are dealt with safely and with the approval of relevant person/s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Repairs are conducted efficiently without waste of materials, damage to apparatus, the surrounding environment or services applying sustainable energy practices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rPr>
                <w:rStyle w:val="SpecialBold"/>
              </w:rPr>
              <w:t>Complete and report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Workplace risk control measures and procedures are</w:t>
            </w:r>
            <w:r w:rsidRPr="00266A1E">
              <w:t xml:space="preserve"> applied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Work area is cleaned and made safe in accordance with workplace procedures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Justification is provided for repairs to apparatus in the required format</w:t>
            </w:r>
          </w:p>
        </w:tc>
      </w:tr>
      <w:tr w:rsidTr="00266A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t>Work completion reporting is completed and relevant person/s notified in accordance with workplace procedures</w:t>
            </w:r>
          </w:p>
        </w:tc>
      </w:tr>
    </w:tbl>
    <w:p w:rsidR="00000000" w:rsidRPr="00266A1E" w:rsidP="00266A1E">
      <w:pPr>
        <w:pStyle w:val="NoPaddingFontSize1"/>
      </w:pPr>
    </w:p>
    <w:p w:rsidR="00000000" w:rsidRPr="00266A1E" w:rsidP="00266A1E">
      <w:pPr>
        <w:pStyle w:val="AllowPageBreak"/>
      </w:pPr>
    </w:p>
    <w:p w:rsidR="00000000" w:rsidRPr="00266A1E" w:rsidP="00266A1E">
      <w:pPr>
        <w:pStyle w:val="Heading1"/>
      </w:pPr>
      <w:bookmarkStart w:id="7" w:name="O_1080733"/>
      <w:bookmarkEnd w:id="7"/>
      <w:r w:rsidRPr="00266A1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t>Foundation skills essential to performance are explicit in the performance criteria of this unit of compete</w:t>
            </w:r>
            <w:r w:rsidRPr="00266A1E">
              <w:t>ncy.</w:t>
            </w:r>
          </w:p>
        </w:tc>
      </w:tr>
    </w:tbl>
    <w:p w:rsidR="00000000" w:rsidRPr="00266A1E" w:rsidP="00266A1E">
      <w:pPr>
        <w:pStyle w:val="NoPaddingFontSize1"/>
      </w:pPr>
    </w:p>
    <w:p w:rsidR="00000000" w:rsidRPr="00266A1E" w:rsidP="00266A1E">
      <w:pPr>
        <w:pStyle w:val="AllowPageBreak"/>
      </w:pPr>
    </w:p>
    <w:p w:rsidR="00000000" w:rsidRPr="00266A1E" w:rsidP="00266A1E">
      <w:pPr>
        <w:pStyle w:val="Heading1"/>
      </w:pPr>
      <w:bookmarkStart w:id="8" w:name="O_1080735"/>
      <w:bookmarkEnd w:id="8"/>
      <w:r w:rsidRPr="00266A1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t>Range is restricted to essential operating conditions and any other variables essential to the work environment.</w:t>
            </w:r>
          </w:p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>Non-essential conditions may be found in the UEE Electrotechnology Training Package Companion Vol</w:t>
            </w:r>
            <w:r w:rsidRPr="00266A1E">
              <w:t>ume Implementation Guide.</w:t>
            </w:r>
          </w:p>
        </w:tc>
      </w:tr>
      <w:tr w:rsidTr="002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A1E">
            <w:pPr>
              <w:pStyle w:val="BodyText"/>
              <w:rPr>
                <w:lang w:val="en-NZ"/>
              </w:rPr>
            </w:pPr>
            <w:r w:rsidRPr="00266A1E">
              <w:t xml:space="preserve">Carrying out repairs of predictable faults must include at least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ListBullet"/>
            </w:pPr>
            <w:r w:rsidRPr="00266A1E">
              <w:t>two different general electronic apparatus for a given representative range, examples of which include:</w:t>
            </w:r>
          </w:p>
          <w:p w:rsidR="00000000" w:rsidRPr="00266A1E" w:rsidP="00266A1E">
            <w:pPr>
              <w:pStyle w:val="ListBullet2"/>
            </w:pPr>
            <w:r w:rsidRPr="00266A1E">
              <w:t>data capture devices</w:t>
            </w:r>
          </w:p>
          <w:p w:rsidR="00000000" w:rsidRPr="00266A1E" w:rsidP="00266A1E">
            <w:pPr>
              <w:pStyle w:val="ListBullet2"/>
            </w:pPr>
            <w:r w:rsidRPr="00266A1E">
              <w:t>security panels</w:t>
            </w:r>
          </w:p>
          <w:p w:rsidR="00000000" w:rsidRPr="00266A1E" w:rsidP="00266A1E">
            <w:pPr>
              <w:pStyle w:val="ListBullet2"/>
            </w:pPr>
            <w:r w:rsidRPr="00266A1E">
              <w:t>fire protection panels</w:t>
            </w:r>
          </w:p>
          <w:p w:rsidR="00000000" w:rsidRPr="00266A1E" w:rsidP="00266A1E">
            <w:pPr>
              <w:pStyle w:val="ListBullet2"/>
            </w:pPr>
            <w:r w:rsidRPr="00266A1E">
              <w:t>industrial control apparatus</w:t>
            </w:r>
          </w:p>
          <w:p w:rsidR="00000000" w:rsidRPr="00266A1E" w:rsidP="00266A1E">
            <w:pPr>
              <w:pStyle w:val="ListBullet2"/>
            </w:pPr>
            <w:r w:rsidRPr="00266A1E">
              <w:t>instrumentation electronics</w:t>
            </w:r>
          </w:p>
        </w:tc>
      </w:tr>
    </w:tbl>
    <w:p w:rsidR="00000000" w:rsidRPr="00266A1E" w:rsidP="00266A1E">
      <w:pPr>
        <w:pStyle w:val="NoPaddingFontSize1"/>
      </w:pPr>
    </w:p>
    <w:p w:rsidR="00000000" w:rsidRPr="00266A1E" w:rsidP="00266A1E">
      <w:pPr>
        <w:pStyle w:val="AllowPageBreak"/>
      </w:pPr>
    </w:p>
    <w:p w:rsidR="00000000" w:rsidRPr="00266A1E" w:rsidP="00266A1E">
      <w:pPr>
        <w:pStyle w:val="Heading1"/>
      </w:pPr>
      <w:bookmarkStart w:id="9" w:name="O_1080736"/>
      <w:bookmarkEnd w:id="9"/>
      <w:r w:rsidRPr="00266A1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A1E" w:rsidP="00266A1E">
            <w:pPr>
              <w:pStyle w:val="BodyText"/>
            </w:pPr>
            <w:r w:rsidRPr="00266A1E">
              <w:t>This unit replaces and is equivalent to UEENEEH107A Repair predictable faults in general electronic apparatus.</w:t>
            </w:r>
          </w:p>
        </w:tc>
      </w:tr>
    </w:tbl>
    <w:p w:rsidR="00000000" w:rsidRPr="00266A1E" w:rsidP="00266A1E">
      <w:pPr>
        <w:pStyle w:val="NoPaddingFontSize1"/>
      </w:pPr>
    </w:p>
    <w:p w:rsidR="00000000" w:rsidRPr="00266A1E" w:rsidP="00266A1E">
      <w:pPr>
        <w:pStyle w:val="AllowPageBreak"/>
      </w:pPr>
    </w:p>
    <w:p w:rsidR="00000000" w:rsidRPr="00266A1E" w:rsidP="00266A1E">
      <w:pPr>
        <w:pStyle w:val="Heading1"/>
      </w:pPr>
      <w:bookmarkStart w:id="10" w:name="O_1080745"/>
      <w:bookmarkEnd w:id="10"/>
      <w:r w:rsidRPr="00266A1E">
        <w:t>Links</w:t>
      </w:r>
    </w:p>
    <w:p w:rsidR="00000000" w:rsidRPr="00266A1E" w:rsidP="00EC48CA">
      <w:pPr>
        <w:pStyle w:val="BodyText"/>
      </w:pPr>
      <w:r w:rsidRPr="00266A1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30C5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66A1E" w:rsidP="00266A1E"/>
    <w:sectPr w:rsidSect="00266A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1E" w:rsidRPr="00EC48CA" w:rsidP="00EC4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8CA" w:rsidP="00266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48CA" w:rsidP="00266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C48CA" w:rsidP="00266A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8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A1E" w:rsidRPr="00EC48CA" w:rsidP="00EC48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8CA" w:rsidRPr="002D2AF8" w:rsidP="00266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UEEEC0057 Repair predictable faults in general electronic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C48CA" w:rsidP="00266A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6C66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A0A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B8C6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A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A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A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A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A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A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A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A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A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A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A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A1E"/>
  </w:style>
  <w:style w:type="character" w:customStyle="1" w:styleId="Heading1Char">
    <w:name w:val="Heading 1 Char"/>
    <w:basedOn w:val="DefaultParagraphFont"/>
    <w:link w:val="Heading1"/>
    <w:rsid w:val="00266A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A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A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A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6A1E"/>
    <w:rPr>
      <w:b/>
      <w:spacing w:val="0"/>
    </w:rPr>
  </w:style>
  <w:style w:type="paragraph" w:styleId="ListBullet2">
    <w:name w:val="List Bullet 2"/>
    <w:basedOn w:val="List2"/>
    <w:rsid w:val="00266A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6A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A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6A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A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A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A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A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A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A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A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A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A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A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A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A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A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A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A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A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A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A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6A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A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A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A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A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A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A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A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A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6A1E"/>
    <w:rPr>
      <w:i/>
    </w:rPr>
  </w:style>
  <w:style w:type="paragraph" w:styleId="Caption">
    <w:name w:val="caption"/>
    <w:basedOn w:val="BodyText"/>
    <w:next w:val="Normal"/>
    <w:qFormat/>
    <w:rsid w:val="00266A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A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A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A1E"/>
  </w:style>
  <w:style w:type="paragraph" w:styleId="TableofFigures">
    <w:name w:val="table of figures"/>
    <w:basedOn w:val="Normal"/>
    <w:next w:val="Normal"/>
    <w:semiHidden/>
    <w:rsid w:val="00266A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A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6A1E"/>
    <w:rPr>
      <w:rFonts w:ascii="Wingdings" w:hAnsi="Wingdings"/>
    </w:rPr>
  </w:style>
  <w:style w:type="paragraph" w:customStyle="1" w:styleId="TableHeading">
    <w:name w:val="Table Heading"/>
    <w:basedOn w:val="HeadingBase"/>
    <w:rsid w:val="00266A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A1E"/>
    <w:rPr>
      <w:color w:val="0033CC"/>
      <w:u w:val="none"/>
    </w:rPr>
  </w:style>
  <w:style w:type="paragraph" w:customStyle="1" w:styleId="BodyTextRight">
    <w:name w:val="Body Text Right"/>
    <w:basedOn w:val="BodyText"/>
    <w:rsid w:val="00266A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A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A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A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A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A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A1E"/>
    <w:rPr>
      <w:sz w:val="32"/>
    </w:rPr>
  </w:style>
  <w:style w:type="paragraph" w:customStyle="1" w:styleId="HeadingProcedure">
    <w:name w:val="Heading Procedure"/>
    <w:basedOn w:val="HeadingBase"/>
    <w:next w:val="Normal"/>
    <w:rsid w:val="00266A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A1E"/>
    <w:pPr>
      <w:spacing w:before="60" w:after="60"/>
    </w:pPr>
  </w:style>
  <w:style w:type="paragraph" w:styleId="ListContinue">
    <w:name w:val="List Continue"/>
    <w:basedOn w:val="List"/>
    <w:rsid w:val="00266A1E"/>
    <w:pPr>
      <w:ind w:firstLine="0"/>
    </w:pPr>
  </w:style>
  <w:style w:type="paragraph" w:customStyle="1" w:styleId="ListNote">
    <w:name w:val="List Note"/>
    <w:basedOn w:val="List"/>
    <w:rsid w:val="00266A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A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A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A1E"/>
    <w:rPr>
      <w:rFonts w:ascii="Courier New" w:hAnsi="Courier New"/>
    </w:rPr>
  </w:style>
  <w:style w:type="paragraph" w:customStyle="1" w:styleId="NoteBullet">
    <w:name w:val="Note Bullet"/>
    <w:basedOn w:val="Note"/>
    <w:rsid w:val="00266A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A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A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A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A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6A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A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A1E"/>
    <w:rPr>
      <w:b/>
      <w:smallCaps/>
    </w:rPr>
  </w:style>
  <w:style w:type="paragraph" w:customStyle="1" w:styleId="TableListNumber">
    <w:name w:val="Table List Number"/>
    <w:basedOn w:val="ListNumber"/>
    <w:rsid w:val="00266A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A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A1E"/>
    <w:pPr>
      <w:numPr>
        <w:numId w:val="9"/>
      </w:numPr>
    </w:pPr>
  </w:style>
  <w:style w:type="paragraph" w:customStyle="1" w:styleId="ListAlpha2">
    <w:name w:val="List Alpha 2"/>
    <w:basedOn w:val="List2"/>
    <w:rsid w:val="00266A1E"/>
    <w:pPr>
      <w:numPr>
        <w:numId w:val="8"/>
      </w:numPr>
    </w:pPr>
  </w:style>
  <w:style w:type="paragraph" w:styleId="List2">
    <w:name w:val="List 2"/>
    <w:basedOn w:val="BodyText"/>
    <w:rsid w:val="00266A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A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A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A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A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A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6A1E"/>
    <w:pPr>
      <w:numPr>
        <w:numId w:val="4"/>
      </w:numPr>
    </w:pPr>
  </w:style>
  <w:style w:type="paragraph" w:styleId="ListContinue2">
    <w:name w:val="List Continue 2"/>
    <w:basedOn w:val="List2"/>
    <w:rsid w:val="00266A1E"/>
    <w:pPr>
      <w:ind w:firstLine="0"/>
    </w:pPr>
  </w:style>
  <w:style w:type="paragraph" w:styleId="ListContinue3">
    <w:name w:val="List Continue 3"/>
    <w:basedOn w:val="List3"/>
    <w:rsid w:val="00266A1E"/>
    <w:pPr>
      <w:ind w:left="1021" w:firstLine="0"/>
    </w:pPr>
  </w:style>
  <w:style w:type="paragraph" w:styleId="ListContinue4">
    <w:name w:val="List Continue 4"/>
    <w:basedOn w:val="List4"/>
    <w:rsid w:val="00266A1E"/>
    <w:pPr>
      <w:ind w:firstLine="0"/>
    </w:pPr>
  </w:style>
  <w:style w:type="paragraph" w:styleId="ListContinue5">
    <w:name w:val="List Continue 5"/>
    <w:basedOn w:val="List5"/>
    <w:rsid w:val="00266A1E"/>
    <w:pPr>
      <w:ind w:firstLine="0"/>
    </w:pPr>
  </w:style>
  <w:style w:type="paragraph" w:styleId="ListNumber3">
    <w:name w:val="List Number 3"/>
    <w:basedOn w:val="List3"/>
    <w:rsid w:val="00266A1E"/>
    <w:pPr>
      <w:numPr>
        <w:numId w:val="5"/>
      </w:numPr>
    </w:pPr>
  </w:style>
  <w:style w:type="paragraph" w:styleId="ListNumber4">
    <w:name w:val="List Number 4"/>
    <w:basedOn w:val="List4"/>
    <w:rsid w:val="00266A1E"/>
    <w:pPr>
      <w:numPr>
        <w:numId w:val="6"/>
      </w:numPr>
    </w:pPr>
  </w:style>
  <w:style w:type="paragraph" w:styleId="ListNumber5">
    <w:name w:val="List Number 5"/>
    <w:basedOn w:val="List5"/>
    <w:rsid w:val="00266A1E"/>
    <w:pPr>
      <w:numPr>
        <w:numId w:val="7"/>
      </w:numPr>
    </w:pPr>
  </w:style>
  <w:style w:type="paragraph" w:styleId="BlockText">
    <w:name w:val="Block Text"/>
    <w:basedOn w:val="Normal"/>
    <w:rsid w:val="00266A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A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A1E"/>
    <w:rPr>
      <w:sz w:val="16"/>
      <w:vertAlign w:val="superscript"/>
    </w:rPr>
  </w:style>
  <w:style w:type="character" w:customStyle="1" w:styleId="Symbols">
    <w:name w:val="Symbols"/>
    <w:basedOn w:val="DefaultParagraphFont"/>
    <w:rsid w:val="00266A1E"/>
    <w:rPr>
      <w:rFonts w:ascii="Symbol" w:hAnsi="Symbol"/>
    </w:rPr>
  </w:style>
  <w:style w:type="character" w:customStyle="1" w:styleId="MenuOptions">
    <w:name w:val="Menu Options"/>
    <w:basedOn w:val="DefaultParagraphFont"/>
    <w:rsid w:val="00266A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A1E"/>
    <w:rPr>
      <w:b/>
    </w:rPr>
  </w:style>
  <w:style w:type="character" w:customStyle="1" w:styleId="Underlined">
    <w:name w:val="Underlined"/>
    <w:basedOn w:val="DefaultParagraphFont"/>
    <w:rsid w:val="00266A1E"/>
    <w:rPr>
      <w:u w:val="single"/>
    </w:rPr>
  </w:style>
  <w:style w:type="paragraph" w:customStyle="1" w:styleId="TableBodyTextRight">
    <w:name w:val="Table Body Text Right"/>
    <w:basedOn w:val="TableBodyText"/>
    <w:rsid w:val="00266A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A1E"/>
    <w:rPr>
      <w:sz w:val="18"/>
    </w:rPr>
  </w:style>
  <w:style w:type="paragraph" w:customStyle="1" w:styleId="BodySmallRight">
    <w:name w:val="Body Small Right"/>
    <w:basedOn w:val="BodyTextRight"/>
    <w:rsid w:val="00266A1E"/>
    <w:rPr>
      <w:sz w:val="18"/>
      <w:szCs w:val="18"/>
    </w:rPr>
  </w:style>
  <w:style w:type="paragraph" w:customStyle="1" w:styleId="MarginEdition">
    <w:name w:val="Margin Edition"/>
    <w:basedOn w:val="MarginNote"/>
    <w:rsid w:val="00266A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A1E"/>
    <w:rPr>
      <w:sz w:val="2"/>
      <w:szCs w:val="2"/>
    </w:rPr>
  </w:style>
  <w:style w:type="character" w:customStyle="1" w:styleId="Small">
    <w:name w:val="Small"/>
    <w:basedOn w:val="DefaultParagraphFont"/>
    <w:rsid w:val="00266A1E"/>
    <w:rPr>
      <w:sz w:val="16"/>
    </w:rPr>
  </w:style>
  <w:style w:type="paragraph" w:customStyle="1" w:styleId="WideTable">
    <w:name w:val="Wide Table"/>
    <w:basedOn w:val="Normal"/>
    <w:rsid w:val="00266A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A1E"/>
  </w:style>
  <w:style w:type="paragraph" w:styleId="Quote">
    <w:name w:val="Quote"/>
    <w:basedOn w:val="Heading1"/>
    <w:link w:val="QuoteChar"/>
    <w:qFormat/>
    <w:rsid w:val="00266A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A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A1E"/>
    <w:pPr>
      <w:pageBreakBefore/>
    </w:pPr>
  </w:style>
  <w:style w:type="paragraph" w:customStyle="1" w:styleId="Border">
    <w:name w:val="Border"/>
    <w:basedOn w:val="Normal"/>
    <w:qFormat/>
    <w:rsid w:val="00266A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A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A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A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A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A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A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A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A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A1E"/>
    <w:rPr>
      <w:u w:val="single"/>
    </w:rPr>
  </w:style>
  <w:style w:type="character" w:customStyle="1" w:styleId="BoldandItalics">
    <w:name w:val="Bold and Italics"/>
    <w:qFormat/>
    <w:rsid w:val="00266A1E"/>
    <w:rPr>
      <w:b/>
      <w:i/>
      <w:u w:val="none"/>
    </w:rPr>
  </w:style>
  <w:style w:type="paragraph" w:styleId="BalloonText">
    <w:name w:val="Balloon Text"/>
    <w:basedOn w:val="Normal"/>
    <w:link w:val="BalloonTextChar"/>
    <w:rsid w:val="00266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A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A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A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A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A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A1E"/>
    <w:pPr>
      <w:spacing w:before="0" w:after="0"/>
    </w:pPr>
  </w:style>
  <w:style w:type="paragraph" w:customStyle="1" w:styleId="BodyTextBold">
    <w:name w:val="Body Text Bold"/>
    <w:basedOn w:val="BodyText"/>
    <w:qFormat/>
    <w:rsid w:val="00266A1E"/>
    <w:rPr>
      <w:b/>
    </w:rPr>
  </w:style>
  <w:style w:type="character" w:styleId="Hyperlink">
    <w:name w:val="Hyperlink"/>
    <w:basedOn w:val="DefaultParagraphFont"/>
    <w:uiPriority w:val="99"/>
    <w:unhideWhenUsed/>
    <w:rsid w:val="00EC48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4330</Characters>
  <Application>Microsoft Office Word</Application>
  <DocSecurity>0</DocSecurity>
  <Lines>206</Lines>
  <Paragraphs>106</Paragraphs>
  <ScaleCrop>false</ScaleCrop>
  <Company>Author-it Software Corporation Ltd.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UEEEC0057 Repair predictable faults in general electronic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2024-11-29T00:34:00Z</dcterms:created>
  <dcterms:modified xsi:type="dcterms:W3CDTF">2024-11-29T00:34:00Z</dcterms:modified>
</cp:coreProperties>
</file>