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9CA" w:rsidP="007879CA">
      <w:pPr>
        <w:pStyle w:val="Title"/>
      </w:pPr>
      <w:r>
        <w:fldChar w:fldCharType="begin"/>
      </w:r>
      <w:r>
        <w:instrText xml:space="preserve"> TITLE   \* MERGEFORMAT </w:instrText>
      </w:r>
      <w:r>
        <w:fldChar w:fldCharType="separate"/>
      </w:r>
      <w:r>
        <w:t>UEEEC0057 Repair predictable faults in general electronic apparatus</w:t>
      </w:r>
      <w:r>
        <w:fldChar w:fldCharType="end"/>
      </w:r>
    </w:p>
    <w:p w:rsidR="007879CA" w:rsidP="007879CA">
      <w:pPr>
        <w:pStyle w:val="Version"/>
        <w:sectPr w:rsidSect="000967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7C9" w:rsidP="000967C9">
      <w:pPr>
        <w:pStyle w:val="SuperHeading"/>
      </w:pPr>
      <w:r w:rsidRPr="000967C9">
        <w:t>UEEEC0057 Repair predictable faults in general electronic apparatus</w:t>
      </w:r>
    </w:p>
    <w:p w:rsidR="00000000" w:rsidRPr="000967C9" w:rsidP="000967C9">
      <w:pPr>
        <w:pStyle w:val="Heading1"/>
      </w:pPr>
      <w:bookmarkStart w:id="1" w:name="O_1080722"/>
      <w:bookmarkEnd w:id="1"/>
      <w:r w:rsidRPr="000967C9">
        <w:t>Modification History</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Release 1. This is the first release of this unit of competency in the UEE Electrotechnology Training Package.</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2" w:name="O_1080725"/>
      <w:bookmarkEnd w:id="2"/>
      <w:r w:rsidRPr="000967C9">
        <w:t>Application</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This unit involves the skills and knowledge required to repair predictable faults in general electronic apparatus.</w:t>
            </w:r>
          </w:p>
          <w:p w:rsidR="00000000" w:rsidRPr="000967C9" w:rsidP="000967C9">
            <w:pPr>
              <w:pStyle w:val="BodyText"/>
            </w:pPr>
            <w:r w:rsidRPr="000967C9">
              <w:t>It includes preparing to repair electronic apparatus, finding and repairing faults, and completing and reporting on repair activities.</w:t>
            </w:r>
          </w:p>
          <w:p w:rsidR="00000000" w:rsidRPr="000967C9" w:rsidP="000967C9">
            <w:pPr>
              <w:pStyle w:val="BodyText"/>
            </w:pPr>
            <w:r w:rsidRPr="000967C9">
              <w:t>No lic</w:t>
            </w:r>
            <w:r w:rsidRPr="000967C9">
              <w:t>ensing, legislative or certification requirements apply to this unit at the time of publication.</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3" w:name="O_1080727"/>
      <w:bookmarkEnd w:id="3"/>
      <w:r w:rsidRPr="000967C9">
        <w:t>Pre-requisite Unit</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UEECD0007 Apply work health and safety regulations, codes and practices in the workplace</w:t>
            </w:r>
          </w:p>
          <w:p w:rsidR="00000000" w:rsidRPr="000967C9" w:rsidP="000967C9">
            <w:pPr>
              <w:pStyle w:val="BodyText"/>
            </w:pPr>
            <w:r w:rsidRPr="000967C9">
              <w:t xml:space="preserve">UEECD0019 Fabricate, assemble </w:t>
            </w:r>
            <w:r w:rsidRPr="000967C9">
              <w:t>and dismantle utilities industry components</w:t>
            </w:r>
          </w:p>
          <w:p w:rsidR="00000000" w:rsidRPr="000967C9" w:rsidP="000967C9">
            <w:pPr>
              <w:pStyle w:val="BodyText"/>
            </w:pPr>
            <w:r w:rsidRPr="000967C9">
              <w:t>UEEEC0060 Repairs basic electronic apparatus faults by replacement of components</w:t>
            </w:r>
          </w:p>
          <w:p w:rsidR="00000000" w:rsidRPr="000967C9" w:rsidP="000967C9">
            <w:pPr>
              <w:pStyle w:val="BodyText"/>
            </w:pPr>
            <w:r w:rsidRPr="000967C9">
              <w:t>UEEEC0075 Troubleshoot single phase input d.c power supplies</w:t>
            </w:r>
          </w:p>
          <w:p w:rsidR="00000000" w:rsidRPr="000967C9" w:rsidP="000967C9">
            <w:pPr>
              <w:pStyle w:val="BodyText"/>
            </w:pPr>
            <w:r w:rsidRPr="000967C9">
              <w:t>UEEEC0069 Troubleshoot digital sub-systems</w:t>
            </w:r>
          </w:p>
          <w:p w:rsidR="00000000" w:rsidRPr="000967C9" w:rsidP="000967C9">
            <w:pPr>
              <w:pStyle w:val="BodyText"/>
            </w:pPr>
            <w:r w:rsidRPr="000967C9">
              <w:t>UEEEC0066 Troubleshoot ampl</w:t>
            </w:r>
            <w:r w:rsidRPr="000967C9">
              <w:t>ifiers in an electronic apparatus</w:t>
            </w:r>
          </w:p>
          <w:p w:rsidR="00000000" w:rsidRPr="000967C9" w:rsidP="000967C9">
            <w:pPr>
              <w:pStyle w:val="BodyText"/>
            </w:pPr>
            <w:r w:rsidRPr="000967C9">
              <w:t>UEEEC0028 Fault find and repair complex power supplies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4" w:name="O_1080729"/>
      <w:bookmarkEnd w:id="4"/>
      <w:r w:rsidRPr="000967C9">
        <w:t>Competency Field</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Electronics and Communications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5" w:name="O_1080731"/>
      <w:bookmarkEnd w:id="5"/>
      <w:r w:rsidRPr="000967C9">
        <w:t>Unit Sector</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Electrotechnology</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6" w:name="O_1080732"/>
      <w:bookmarkEnd w:id="6"/>
      <w:r w:rsidRPr="000967C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967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PERFORMANCE CRITERIA</w:t>
            </w:r>
          </w:p>
        </w:tc>
      </w:tr>
      <w:tr w:rsidTr="000967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 xml:space="preserve">Elements describe the essential </w:t>
            </w:r>
            <w:r w:rsidRPr="000967C9">
              <w:t>outcomes.</w:t>
            </w:r>
          </w:p>
        </w:tc>
        <w:tc>
          <w:tcPr>
            <w:tcW w:w="6289" w:type="dxa"/>
            <w:gridSpan w:val="2"/>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 xml:space="preserve">Performance criteria describe the performance needed to </w:t>
            </w:r>
            <w:r w:rsidRPr="000967C9">
              <w:t>demonstrate achievement of the element.</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Prepare to repair electronic apparatus</w:t>
            </w: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 xml:space="preserve">Work health and safety (WHS)/occupational health and safety (OHS) requirements and workplace procedures for relevant work area are identified, obtained and applied </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Risk control measures are applied in accordance with workplace procedures prior to c</w:t>
            </w:r>
            <w:r w:rsidRPr="000967C9">
              <w:t>ommencing work</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Nature of the fault is obtained from documentation or relevant person/s to determine scope of work</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Instructions for coordinating work with others are obtained from relevant person/s and applied</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Materials required for the work are determined in accordance with workplace procedures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Tools, equipment and testing devices required for work are obtained in accordance with workplace procedures and checked for correct operation and safety</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Find a</w:t>
            </w:r>
            <w:r w:rsidRPr="000967C9">
              <w:rPr>
                <w:rStyle w:val="SpecialBold"/>
              </w:rPr>
              <w:t>nd repair faults</w:t>
            </w: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Workplace risk control measures and procedures are applied</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Need to test and measure live work is determined in accordance with WHS/OHS requirements and workplace procedures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Apparatus is checked and isolated, as required, in accordance with WHS/OHS requirements and workplace procedures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Fault finding is undertaken methodically applying electronic apparatus and circuit principles using measured and calculated values of ap</w:t>
            </w:r>
            <w:r w:rsidRPr="000967C9">
              <w:t>paratus parameters in accordance with manufacturer instructions, including block and schematic diagrams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Apparatus components are dismantled, where necessary, and parts stored to protect against loss or damage</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Faulty components are rechecked and their fault status confirmed</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Repairs are undertaken in accordance with manufacturer instructions and instructions from relevant person/s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 xml:space="preserve">Apparatus is reassembled and tested for safety and </w:t>
            </w:r>
            <w:r w:rsidRPr="000967C9">
              <w:t>functionality in p</w:t>
            </w:r>
            <w:r w:rsidRPr="000967C9">
              <w:t>reparation for return to the customer</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Unplanned situations are dealt with safely and with the approval of relevant person/s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Repairs are conducted efficiently without waste of materials, damage to apparatus, the surrounding environment or services applying sustainable energy practices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Workplace risk control measures and procedures are</w:t>
            </w:r>
            <w:r w:rsidRPr="000967C9">
              <w:t xml:space="preserve"> applied</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Work area is cleaned and made safe in accordance with workplace procedures</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Justification is provided for repairs to apparatus in the required format</w:t>
            </w:r>
          </w:p>
        </w:tc>
      </w:tr>
      <w:tr w:rsidTr="000967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67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Work completion reporting is completed and relevant person/s notified in accordance with workplace procedures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7" w:name="O_1080733"/>
      <w:bookmarkEnd w:id="7"/>
      <w:r w:rsidRPr="000967C9">
        <w:t>Foundation Skills</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Foundation skills essential to performance are explicit in the performance criteria of this unit of compete</w:t>
            </w:r>
            <w:r w:rsidRPr="000967C9">
              <w:t>ncy.</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8" w:name="O_1080735"/>
      <w:bookmarkEnd w:id="8"/>
      <w:r w:rsidRPr="000967C9">
        <w:t>Range of Conditions</w:t>
      </w:r>
    </w:p>
    <w:tbl>
      <w:tblPr>
        <w:tblW w:w="9497" w:type="dxa"/>
        <w:tblLayout w:type="fixed"/>
        <w:tblCellMar>
          <w:left w:w="62" w:type="dxa"/>
          <w:right w:w="62" w:type="dxa"/>
        </w:tblCellMar>
        <w:tblLook w:val="0000"/>
      </w:tblPr>
      <w:tblGrid>
        <w:gridCol w:w="4693"/>
        <w:gridCol w:w="4804"/>
      </w:tblGrid>
      <w:tr w:rsidTr="000967C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Range is restricted to essential operating conditions and any other variables essential to the work environment.</w:t>
            </w:r>
          </w:p>
          <w:p w:rsidR="00000000" w:rsidP="000967C9">
            <w:pPr>
              <w:pStyle w:val="BodyText"/>
              <w:rPr>
                <w:lang w:val="en-NZ"/>
              </w:rPr>
            </w:pPr>
            <w:r w:rsidRPr="000967C9">
              <w:t>Non-essential conditions may be found in the UEE Electrotechnology Training Package Companion Vol</w:t>
            </w:r>
            <w:r w:rsidRPr="000967C9">
              <w:t>ume Implementation Guide.</w:t>
            </w:r>
          </w:p>
        </w:tc>
      </w:tr>
      <w:tr w:rsidTr="000967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 xml:space="preserve">Carrying out repairs of predictable faults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0967C9" w:rsidP="000967C9">
            <w:pPr>
              <w:pStyle w:val="ListBullet"/>
            </w:pPr>
            <w:r w:rsidRPr="000967C9">
              <w:t>two different general electronic apparatus for a given representative range, examples of which include:</w:t>
            </w:r>
          </w:p>
          <w:p w:rsidR="00000000" w:rsidRPr="000967C9" w:rsidP="000967C9">
            <w:pPr>
              <w:pStyle w:val="ListBullet2"/>
            </w:pPr>
            <w:r w:rsidRPr="000967C9">
              <w:t>data capture devices</w:t>
            </w:r>
          </w:p>
          <w:p w:rsidR="00000000" w:rsidRPr="000967C9" w:rsidP="000967C9">
            <w:pPr>
              <w:pStyle w:val="ListBullet2"/>
            </w:pPr>
            <w:r w:rsidRPr="000967C9">
              <w:t>security panels</w:t>
            </w:r>
          </w:p>
          <w:p w:rsidR="00000000" w:rsidRPr="000967C9" w:rsidP="000967C9">
            <w:pPr>
              <w:pStyle w:val="ListBullet2"/>
            </w:pPr>
            <w:r w:rsidRPr="000967C9">
              <w:t>fire protection panels</w:t>
            </w:r>
          </w:p>
          <w:p w:rsidR="00000000" w:rsidRPr="000967C9" w:rsidP="000967C9">
            <w:pPr>
              <w:pStyle w:val="ListBullet2"/>
            </w:pPr>
            <w:r w:rsidRPr="000967C9">
              <w:t>industrial control apparatus</w:t>
            </w:r>
          </w:p>
          <w:p w:rsidR="00000000" w:rsidRPr="000967C9" w:rsidP="000967C9">
            <w:pPr>
              <w:pStyle w:val="ListBullet2"/>
            </w:pPr>
            <w:r w:rsidRPr="000967C9">
              <w:t>instrumentation electronics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9" w:name="O_1080736"/>
      <w:bookmarkEnd w:id="9"/>
      <w:r w:rsidRPr="000967C9">
        <w:t>Unit Mapping Information</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This unit replaces and is equivalent to UEENEEH107A Repair predictable faults in general electronic apparatus.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10" w:name="O_1080745"/>
      <w:bookmarkEnd w:id="10"/>
      <w:r w:rsidRPr="000967C9">
        <w:t>Links</w:t>
      </w:r>
    </w:p>
    <w:p w:rsidR="00000000" w:rsidRPr="000967C9" w:rsidP="007879CA">
      <w:pPr>
        <w:pStyle w:val="BodyText"/>
      </w:pPr>
      <w:r w:rsidRPr="000967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1FA4">
        <w:rPr>
          <w:rStyle w:val="Hyperlink"/>
        </w:rPr>
        <w:t>https://vetnet.gov.au/Pages/TrainingDocs.aspx?q=b8a8f136-5421-4ce1-92e0-2b50341431b6</w:t>
      </w:r>
      <w:r>
        <w:fldChar w:fldCharType="end"/>
      </w:r>
    </w:p>
    <w:p w:rsidR="00000000" w:rsidRPr="000967C9" w:rsidP="007879CA">
      <w:pPr>
        <w:pStyle w:val="BodyText"/>
        <w:sectPr w:rsidSect="000967C9">
          <w:headerReference w:type="default" r:id="rId10"/>
          <w:footerReference w:type="default" r:id="rId11"/>
          <w:pgSz w:w="11908" w:h="16833"/>
          <w:pgMar w:top="1702" w:right="1418" w:bottom="1702" w:left="1418" w:header="992" w:footer="992" w:gutter="0"/>
          <w:cols w:space="720"/>
          <w:noEndnote/>
          <w:docGrid w:linePitch="299"/>
        </w:sectPr>
      </w:pPr>
    </w:p>
    <w:p w:rsidR="00000000" w:rsidRPr="000967C9" w:rsidP="000967C9">
      <w:pPr>
        <w:pStyle w:val="SuperHeading"/>
      </w:pPr>
      <w:r w:rsidRPr="000967C9">
        <w:t>Assessment Requirements for UEEEC0057 Repair p</w:t>
      </w:r>
      <w:r w:rsidRPr="000967C9">
        <w:t>redictable faults in general electronic apparatus</w:t>
      </w:r>
    </w:p>
    <w:p w:rsidR="00000000" w:rsidRPr="000967C9" w:rsidP="000967C9">
      <w:pPr>
        <w:pStyle w:val="Heading1"/>
      </w:pPr>
      <w:bookmarkStart w:id="11" w:name="O_1080738"/>
      <w:bookmarkEnd w:id="11"/>
      <w:r w:rsidRPr="000967C9">
        <w:t>Modification History</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Release 1. This is the first release of this unit of competency in the UEE Electrotechnology Training Package.</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12" w:name="O_1080739"/>
      <w:bookmarkEnd w:id="12"/>
      <w:r w:rsidRPr="000967C9">
        <w:t>Performance Evidence</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Evidence requi</w:t>
            </w:r>
            <w:r w:rsidRPr="000967C9">
              <w:t xml:space="preserve">red to demonstrate competence in this unit must be relevant to and satisfy all of the requirements of the elements, performance criteria and range of conditions on at least two separate occasions and include: </w:t>
            </w:r>
          </w:p>
        </w:tc>
      </w:tr>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ListBullet"/>
            </w:pPr>
            <w:r w:rsidRPr="000967C9">
              <w:t>applying methodical fault-finding techniques</w:t>
            </w:r>
          </w:p>
          <w:p w:rsidR="00000000" w:rsidRPr="000967C9" w:rsidP="000967C9">
            <w:pPr>
              <w:pStyle w:val="ListBullet"/>
            </w:pPr>
            <w:r w:rsidRPr="000967C9">
              <w:t>applying relevant risk identification, assessment, reporting and control requirements</w:t>
            </w:r>
          </w:p>
          <w:p w:rsidR="00000000" w:rsidRPr="000967C9" w:rsidP="000967C9">
            <w:pPr>
              <w:pStyle w:val="ListBullet"/>
            </w:pPr>
            <w:r w:rsidRPr="000967C9">
              <w:t>applying relevant work health and safety (WHS)/occupational health and safety (OHS) requirements, including the use of risk control measures</w:t>
            </w:r>
          </w:p>
          <w:p w:rsidR="00000000" w:rsidRPr="000967C9" w:rsidP="000967C9">
            <w:pPr>
              <w:pStyle w:val="ListBullet"/>
            </w:pPr>
            <w:r w:rsidRPr="000967C9">
              <w:t>applying sus</w:t>
            </w:r>
            <w:r w:rsidRPr="000967C9">
              <w:t>tainable energy principles and practices</w:t>
            </w:r>
          </w:p>
          <w:p w:rsidR="00000000" w:rsidRPr="000967C9" w:rsidP="000967C9">
            <w:pPr>
              <w:pStyle w:val="ListBullet"/>
            </w:pPr>
            <w:r w:rsidRPr="000967C9">
              <w:t>coordinating work with relevant person/s</w:t>
            </w:r>
          </w:p>
          <w:p w:rsidR="00000000" w:rsidRPr="000967C9" w:rsidP="000967C9">
            <w:pPr>
              <w:pStyle w:val="ListBullet"/>
            </w:pPr>
            <w:r w:rsidRPr="000967C9">
              <w:t>dealing effectively with unplanned events</w:t>
            </w:r>
          </w:p>
          <w:p w:rsidR="00000000" w:rsidRPr="000967C9" w:rsidP="000967C9">
            <w:pPr>
              <w:pStyle w:val="ListBullet"/>
            </w:pPr>
            <w:r w:rsidRPr="000967C9">
              <w:t>determining live testing/measurement requirements</w:t>
            </w:r>
          </w:p>
          <w:p w:rsidR="00000000" w:rsidRPr="000967C9" w:rsidP="000967C9">
            <w:pPr>
              <w:pStyle w:val="ListBullet"/>
            </w:pPr>
            <w:r w:rsidRPr="000967C9">
              <w:t>determining scope of repair work</w:t>
            </w:r>
          </w:p>
          <w:p w:rsidR="00000000" w:rsidRPr="000967C9" w:rsidP="000967C9">
            <w:pPr>
              <w:pStyle w:val="ListBullet"/>
            </w:pPr>
            <w:r w:rsidRPr="000967C9">
              <w:t>finding faults efficiently</w:t>
            </w:r>
          </w:p>
          <w:p w:rsidR="00000000" w:rsidRPr="000967C9" w:rsidP="000967C9">
            <w:pPr>
              <w:pStyle w:val="ListBullet"/>
            </w:pPr>
            <w:r w:rsidRPr="000967C9">
              <w:t>identifying and access</w:t>
            </w:r>
            <w:r w:rsidRPr="000967C9">
              <w:t>ing materials, tools, apparatus and testing devices</w:t>
            </w:r>
          </w:p>
          <w:p w:rsidR="00000000" w:rsidRPr="000967C9" w:rsidP="000967C9">
            <w:pPr>
              <w:pStyle w:val="ListBullet"/>
            </w:pPr>
            <w:r w:rsidRPr="000967C9">
              <w:t>isolating circuits/machines/systems</w:t>
            </w:r>
          </w:p>
          <w:p w:rsidR="00000000" w:rsidRPr="000967C9" w:rsidP="000967C9">
            <w:pPr>
              <w:pStyle w:val="ListBullet"/>
            </w:pPr>
            <w:r w:rsidRPr="000967C9">
              <w:t>providing justification for the repairs</w:t>
            </w:r>
          </w:p>
          <w:p w:rsidR="00000000" w:rsidRPr="000967C9" w:rsidP="000967C9">
            <w:pPr>
              <w:pStyle w:val="ListBullet"/>
            </w:pPr>
            <w:r w:rsidRPr="000967C9">
              <w:t>replacing components without damage.</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13" w:name="O_1080740"/>
      <w:bookmarkEnd w:id="13"/>
      <w:r w:rsidRPr="000967C9">
        <w:t>Knowledge Evidence</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67C9">
            <w:pPr>
              <w:pStyle w:val="BodyText"/>
              <w:rPr>
                <w:lang w:val="en-NZ"/>
              </w:rPr>
            </w:pPr>
            <w:r w:rsidRPr="000967C9">
              <w:t xml:space="preserve">Evidence required to demonstrate competence in this unit must be relevant to and satisfy all of the requirements of the elements, performance criteria and range of conditions and include knowledge of: </w:t>
            </w:r>
          </w:p>
        </w:tc>
      </w:tr>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ListBullet"/>
            </w:pPr>
            <w:r w:rsidRPr="000967C9">
              <w:t>carrying out repairs of predictable faults in genera</w:t>
            </w:r>
            <w:r w:rsidRPr="000967C9">
              <w:t>l electronic apparatus, including:</w:t>
            </w:r>
          </w:p>
          <w:p w:rsidR="00000000" w:rsidRPr="000967C9" w:rsidP="000967C9">
            <w:pPr>
              <w:pStyle w:val="ListBullet2"/>
            </w:pPr>
            <w:r w:rsidRPr="000967C9">
              <w:t>general electronic apparatus fault finding and repair:</w:t>
            </w:r>
          </w:p>
          <w:p w:rsidR="00000000" w:rsidRPr="000967C9" w:rsidP="000967C9">
            <w:pPr>
              <w:pStyle w:val="ListBullet3"/>
            </w:pPr>
            <w:r w:rsidRPr="000967C9">
              <w:t>block and schematic diagram sub-system components (i.e. functional blocks) and their operating parameters</w:t>
            </w:r>
          </w:p>
          <w:p w:rsidR="00000000" w:rsidRPr="000967C9" w:rsidP="000967C9">
            <w:pPr>
              <w:pStyle w:val="ListBullet3"/>
            </w:pPr>
            <w:r w:rsidRPr="000967C9">
              <w:t>common faults, their symptoms and cause</w:t>
            </w:r>
          </w:p>
          <w:p w:rsidR="00000000" w:rsidRPr="000967C9" w:rsidP="000967C9">
            <w:pPr>
              <w:pStyle w:val="ListBullet3"/>
            </w:pPr>
            <w:r w:rsidRPr="000967C9">
              <w:t>fault location procedures and testing points</w:t>
            </w:r>
          </w:p>
          <w:p w:rsidR="00000000" w:rsidRPr="000967C9" w:rsidP="000967C9">
            <w:pPr>
              <w:pStyle w:val="ListBullet3"/>
            </w:pPr>
            <w:r w:rsidRPr="000967C9">
              <w:t>component repair/replacement</w:t>
            </w:r>
          </w:p>
          <w:p w:rsidR="00000000" w:rsidRPr="000967C9" w:rsidP="000967C9">
            <w:pPr>
              <w:pStyle w:val="ListBullet3"/>
            </w:pPr>
            <w:r w:rsidRPr="000967C9">
              <w:t>device adjustments</w:t>
            </w:r>
          </w:p>
          <w:p w:rsidR="00000000" w:rsidRPr="000967C9" w:rsidP="000967C9">
            <w:pPr>
              <w:pStyle w:val="ListBullet2"/>
            </w:pPr>
            <w:r w:rsidRPr="000967C9">
              <w:t xml:space="preserve">technical manuals and catalogues: </w:t>
            </w:r>
          </w:p>
          <w:p w:rsidR="00000000" w:rsidRPr="000967C9" w:rsidP="000967C9">
            <w:pPr>
              <w:pStyle w:val="ListBullet3"/>
            </w:pPr>
            <w:r w:rsidRPr="000967C9">
              <w:t>how to read and apply information</w:t>
            </w:r>
          </w:p>
          <w:p w:rsidR="00000000" w:rsidRPr="000967C9" w:rsidP="000967C9">
            <w:pPr>
              <w:pStyle w:val="ListBullet3"/>
            </w:pPr>
            <w:r w:rsidRPr="000967C9">
              <w:t>typical format</w:t>
            </w:r>
          </w:p>
          <w:p w:rsidR="00000000" w:rsidRPr="000967C9" w:rsidP="000967C9">
            <w:pPr>
              <w:pStyle w:val="ListBullet"/>
            </w:pPr>
            <w:r w:rsidRPr="000967C9">
              <w:t>relevant manufacturer specifications</w:t>
            </w:r>
          </w:p>
          <w:p w:rsidR="00000000" w:rsidRPr="000967C9" w:rsidP="000967C9">
            <w:pPr>
              <w:pStyle w:val="ListBullet"/>
            </w:pPr>
            <w:r w:rsidRPr="000967C9">
              <w:t>relevant safe work method statements (SWMS)/job safety assessments or risk mitigation processes</w:t>
            </w:r>
          </w:p>
          <w:p w:rsidR="00000000" w:rsidRPr="000967C9" w:rsidP="000967C9">
            <w:pPr>
              <w:pStyle w:val="ListBullet"/>
            </w:pPr>
            <w:r w:rsidRPr="000967C9">
              <w:t>relevant industry standards, codes and regulations</w:t>
            </w:r>
          </w:p>
          <w:p w:rsidR="00000000" w:rsidRPr="000967C9" w:rsidP="000967C9">
            <w:pPr>
              <w:pStyle w:val="ListBullet"/>
            </w:pPr>
            <w:r w:rsidRPr="000967C9">
              <w:t>relevant WHS/OHS legislated requirements</w:t>
            </w:r>
          </w:p>
          <w:p w:rsidR="00000000" w:rsidRPr="000967C9" w:rsidP="000967C9">
            <w:pPr>
              <w:pStyle w:val="ListBullet"/>
            </w:pPr>
            <w:r w:rsidRPr="000967C9">
              <w:t>relevant workplace documentation</w:t>
            </w:r>
          </w:p>
          <w:p w:rsidR="00000000" w:rsidRPr="000967C9" w:rsidP="000967C9">
            <w:pPr>
              <w:pStyle w:val="ListBullet"/>
            </w:pPr>
            <w:r w:rsidRPr="000967C9">
              <w:t>relevant workplace policies and pro</w:t>
            </w:r>
            <w:r w:rsidRPr="000967C9">
              <w:t>cedures.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14" w:name="O_1080742"/>
      <w:bookmarkEnd w:id="14"/>
      <w:r w:rsidRPr="000967C9">
        <w:t>Assessment Conditions</w:t>
      </w:r>
    </w:p>
    <w:tbl>
      <w:tblPr>
        <w:tblW w:w="9497" w:type="dxa"/>
        <w:tblLayout w:type="fixed"/>
        <w:tblCellMar>
          <w:left w:w="62" w:type="dxa"/>
          <w:right w:w="62" w:type="dxa"/>
        </w:tblCellMar>
        <w:tblLook w:val="0000"/>
      </w:tblPr>
      <w:tblGrid>
        <w:gridCol w:w="9497"/>
      </w:tblGrid>
      <w:tr w:rsidTr="000967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7C9" w:rsidP="000967C9">
            <w:pPr>
              <w:pStyle w:val="BodyText"/>
            </w:pPr>
            <w:r w:rsidRPr="000967C9">
              <w:t xml:space="preserve">Assessors must hold credentials specified within the Standards for Registered Training Organisations current at the time of assessment. </w:t>
            </w:r>
          </w:p>
          <w:p w:rsidR="00000000" w:rsidRPr="000967C9" w:rsidP="000967C9">
            <w:pPr>
              <w:pStyle w:val="BodyText"/>
            </w:pPr>
            <w:r w:rsidRPr="000967C9">
              <w:t>Assessment must satisfy the Principles of Assessment and Rules of Evidence and all regulatory requirements included within the Standards for Registered Training Organisations current at the time of assessment.</w:t>
            </w:r>
          </w:p>
          <w:p w:rsidR="00000000" w:rsidRPr="000967C9" w:rsidP="000967C9">
            <w:pPr>
              <w:pStyle w:val="BodyText"/>
            </w:pPr>
            <w:r w:rsidRPr="000967C9">
              <w:t>Assessment must occur in suitable workplace op</w:t>
            </w:r>
            <w:r w:rsidRPr="000967C9">
              <w:t>erational situations where it is appropriate to do so; where this is not appropriate, assessment must occur in suitable simulated workplace operational situations that replicate workplace conditions.</w:t>
            </w:r>
          </w:p>
          <w:p w:rsidR="00000000" w:rsidRPr="000967C9" w:rsidP="000967C9">
            <w:pPr>
              <w:pStyle w:val="BodyText"/>
            </w:pPr>
            <w:r w:rsidRPr="000967C9">
              <w:t xml:space="preserve">Assessment processes and techniques must be appropriate </w:t>
            </w:r>
            <w:r w:rsidRPr="000967C9">
              <w:t>to the language, literacy and numeracy requirements of the work being performed and the needs of the candidate.</w:t>
            </w:r>
          </w:p>
          <w:p w:rsidR="00000000" w:rsidRPr="000967C9" w:rsidP="000967C9">
            <w:pPr>
              <w:pStyle w:val="BodyText"/>
            </w:pPr>
            <w:r w:rsidRPr="000967C9">
              <w:t>Resources for assessment must include access to:</w:t>
            </w:r>
          </w:p>
          <w:p w:rsidR="00000000" w:rsidRPr="000967C9" w:rsidP="000967C9">
            <w:pPr>
              <w:pStyle w:val="ListBullet"/>
            </w:pPr>
            <w:r w:rsidRPr="000967C9">
              <w:t>a range of relevant exercises, case studies and/or simulations</w:t>
            </w:r>
          </w:p>
          <w:p w:rsidR="00000000" w:rsidRPr="000967C9" w:rsidP="000967C9">
            <w:pPr>
              <w:pStyle w:val="ListBullet"/>
            </w:pPr>
            <w:r w:rsidRPr="000967C9">
              <w:t>relevant and appropriate materials, tools, equipment and personal protective equipment (PPE) currently used in industry</w:t>
            </w:r>
          </w:p>
          <w:p w:rsidR="00000000" w:rsidRPr="000967C9" w:rsidP="000967C9">
            <w:pPr>
              <w:pStyle w:val="ListBullet"/>
            </w:pPr>
            <w:r w:rsidRPr="000967C9">
              <w:t>resources that reflect current industry practices in relation to carrying out repairs of predictable faults in general electronic appara</w:t>
            </w:r>
            <w:r w:rsidRPr="000967C9">
              <w:t>tus</w:t>
            </w:r>
          </w:p>
          <w:p w:rsidR="00000000" w:rsidRPr="000967C9" w:rsidP="000967C9">
            <w:pPr>
              <w:pStyle w:val="ListBullet"/>
            </w:pPr>
            <w:r w:rsidRPr="000967C9">
              <w:t>applicable documentation, including workplace procedures, equipment specifications, regulations, codes of practice and operation manuals.</w:t>
            </w:r>
          </w:p>
        </w:tc>
      </w:tr>
    </w:tbl>
    <w:p w:rsidR="00000000" w:rsidRPr="000967C9" w:rsidP="000967C9">
      <w:pPr>
        <w:pStyle w:val="NoPaddingFontSize1"/>
      </w:pPr>
    </w:p>
    <w:p w:rsidR="00000000" w:rsidRPr="000967C9" w:rsidP="000967C9">
      <w:pPr>
        <w:pStyle w:val="AllowPageBreak"/>
      </w:pPr>
    </w:p>
    <w:p w:rsidR="00000000" w:rsidRPr="000967C9" w:rsidP="000967C9">
      <w:pPr>
        <w:pStyle w:val="Heading1"/>
      </w:pPr>
      <w:bookmarkStart w:id="15" w:name="O_1080746"/>
      <w:bookmarkEnd w:id="15"/>
      <w:r w:rsidRPr="000967C9">
        <w:t>Links</w:t>
      </w:r>
    </w:p>
    <w:p w:rsidR="00000000" w:rsidRPr="000967C9" w:rsidP="007879CA">
      <w:pPr>
        <w:pStyle w:val="BodyText"/>
      </w:pPr>
      <w:r w:rsidRPr="000967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1FA4">
        <w:rPr>
          <w:rStyle w:val="Hyperlink"/>
        </w:rPr>
        <w:t>https://vetnet.gov.au/Pages/TrainingDocs.aspx?q=b8a8f136-5421-4ce1-92e0-2b50341431b6</w:t>
      </w:r>
      <w:r>
        <w:fldChar w:fldCharType="end"/>
      </w:r>
    </w:p>
    <w:p w:rsidR="00000000" w:rsidRPr="000967C9" w:rsidP="000967C9"/>
    <w:sectPr w:rsidSect="000967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rsidRPr="007879CA" w:rsidP="00787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CA" w:rsidP="000967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79CA" w:rsidP="000967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879CA" w:rsidP="000967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rsidP="000967C9">
    <w:pPr>
      <w:pStyle w:val="Footer"/>
      <w:framePr w:wrap="around"/>
    </w:pPr>
    <w:r>
      <w:fldChar w:fldCharType="begin"/>
    </w:r>
    <w:r>
      <w:instrText xml:space="preserve"> DOCPROPERTY  Subject  \* MERGEFORMAT </w:instrText>
    </w:r>
    <w:r>
      <w:fldChar w:fldCharType="separate"/>
    </w:r>
    <w:r w:rsidR="007879CA">
      <w:t>Approved</w:t>
    </w:r>
    <w:r w:rsidR="007879CA">
      <w:fldChar w:fldCharType="end"/>
    </w:r>
    <w:r>
      <w:tab/>
      <w:t xml:space="preserve">Page </w:t>
    </w:r>
    <w:r>
      <w:fldChar w:fldCharType="begin"/>
    </w:r>
    <w:r>
      <w:instrText xml:space="preserve"> PAGE  \* Arabic  \* MERGEFORMAT </w:instrText>
    </w:r>
    <w:r>
      <w:fldChar w:fldCharType="separate"/>
    </w:r>
    <w:r w:rsidR="007879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9CA">
      <w:rPr>
        <w:noProof/>
      </w:rPr>
      <w:t>5</w:t>
    </w:r>
    <w:r>
      <w:rPr>
        <w:noProof/>
      </w:rPr>
      <w:fldChar w:fldCharType="end"/>
    </w:r>
  </w:p>
  <w:p w:rsidR="000967C9" w:rsidP="000967C9">
    <w:pPr>
      <w:pStyle w:val="Footer"/>
      <w:framePr w:wrap="around"/>
    </w:pPr>
    <w:r>
      <w:t xml:space="preserve">© Commonwealth of Australia, </w:t>
    </w:r>
    <w:r>
      <w:fldChar w:fldCharType="begin"/>
    </w:r>
    <w:r>
      <w:instrText xml:space="preserve"> DATE  \@ "yyyy"  \* MERGEFORMAT </w:instrText>
    </w:r>
    <w:r>
      <w:fldChar w:fldCharType="separate"/>
    </w:r>
    <w:r w:rsidR="007879CA">
      <w:rPr>
        <w:noProof/>
      </w:rPr>
      <w:t>2025</w:t>
    </w:r>
    <w:r>
      <w:fldChar w:fldCharType="end"/>
    </w:r>
    <w:r>
      <w:tab/>
    </w:r>
    <w:r>
      <w:fldChar w:fldCharType="begin"/>
    </w:r>
    <w:r>
      <w:instrText xml:space="preserve"> DOCPROPERTY  Author  \* MERGEFORMAT </w:instrText>
    </w:r>
    <w:r>
      <w:fldChar w:fldCharType="separate"/>
    </w:r>
    <w:r w:rsidR="007879CA">
      <w:t>Powering Skills Organisation</w:t>
    </w:r>
    <w:r w:rsidR="007879CA">
      <w:fldChar w:fldCharType="end"/>
    </w:r>
  </w:p>
  <w:p w:rsidR="000967C9" w:rsidP="000967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7C9" w:rsidRPr="007879CA" w:rsidP="00787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CA" w:rsidRPr="002D2AF8" w:rsidP="000967C9">
    <w:pPr>
      <w:pStyle w:val="Header"/>
      <w:framePr w:wrap="around"/>
    </w:pPr>
    <w:r>
      <w:fldChar w:fldCharType="begin"/>
    </w:r>
    <w:r>
      <w:instrText xml:space="preserve"> TITLE   \* MERGEFORMAT </w:instrText>
    </w:r>
    <w:r>
      <w:fldChar w:fldCharType="separate"/>
    </w:r>
    <w:r>
      <w:t>UEEEC0057 Repair predictable faults in general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79CA" w:rsidP="000967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C9" w:rsidRPr="002D2AF8" w:rsidP="000967C9">
    <w:pPr>
      <w:pStyle w:val="Header"/>
      <w:framePr w:wrap="around"/>
    </w:pPr>
    <w:r>
      <w:fldChar w:fldCharType="begin"/>
    </w:r>
    <w:r>
      <w:instrText xml:space="preserve"> TITLE   \* MERGEFORMAT </w:instrText>
    </w:r>
    <w:r>
      <w:fldChar w:fldCharType="separate"/>
    </w:r>
    <w:r w:rsidR="007879CA">
      <w:t>UEEEC0057 Repair predictable faults in general electronic apparatus</w:t>
    </w:r>
    <w:r w:rsidR="007879CA">
      <w:fldChar w:fldCharType="end"/>
    </w:r>
    <w:r>
      <w:tab/>
      <w:t xml:space="preserve">Date this document was generated: </w:t>
    </w:r>
    <w:r>
      <w:fldChar w:fldCharType="begin"/>
    </w:r>
    <w:r>
      <w:instrText xml:space="preserve"> CREATEDATE  \@ "d MMMM yyyy"  \* MERGEFORMAT </w:instrText>
    </w:r>
    <w:r>
      <w:fldChar w:fldCharType="separate"/>
    </w:r>
    <w:r w:rsidR="007879CA">
      <w:rPr>
        <w:noProof/>
      </w:rPr>
      <w:t>2 March 2025</w:t>
    </w:r>
    <w:r>
      <w:fldChar w:fldCharType="end"/>
    </w:r>
  </w:p>
  <w:p w:rsidR="000967C9" w:rsidP="000967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C5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03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85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7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7C9"/>
    <w:pPr>
      <w:spacing w:before="360" w:after="60"/>
      <w:outlineLvl w:val="0"/>
    </w:pPr>
    <w:rPr>
      <w:sz w:val="32"/>
    </w:rPr>
  </w:style>
  <w:style w:type="paragraph" w:styleId="Heading2">
    <w:name w:val="heading 2"/>
    <w:basedOn w:val="HeadingBase"/>
    <w:next w:val="BodyText"/>
    <w:link w:val="Heading2Char"/>
    <w:qFormat/>
    <w:rsid w:val="000967C9"/>
    <w:pPr>
      <w:keepLines/>
      <w:spacing w:before="240" w:after="120"/>
      <w:outlineLvl w:val="1"/>
    </w:pPr>
    <w:rPr>
      <w:sz w:val="28"/>
      <w:szCs w:val="40"/>
    </w:rPr>
  </w:style>
  <w:style w:type="paragraph" w:styleId="Heading3">
    <w:name w:val="heading 3"/>
    <w:basedOn w:val="HeadingBase"/>
    <w:next w:val="BodyText"/>
    <w:link w:val="Heading3Char"/>
    <w:qFormat/>
    <w:rsid w:val="000967C9"/>
    <w:pPr>
      <w:spacing w:before="180" w:after="120"/>
      <w:outlineLvl w:val="2"/>
    </w:pPr>
    <w:rPr>
      <w:spacing w:val="-10"/>
      <w:kern w:val="32"/>
    </w:rPr>
  </w:style>
  <w:style w:type="paragraph" w:styleId="Heading4">
    <w:name w:val="heading 4"/>
    <w:basedOn w:val="HeadingBase"/>
    <w:next w:val="BodyText"/>
    <w:link w:val="Heading4Char"/>
    <w:qFormat/>
    <w:rsid w:val="000967C9"/>
    <w:pPr>
      <w:spacing w:before="160" w:after="120"/>
      <w:outlineLvl w:val="3"/>
    </w:pPr>
    <w:rPr>
      <w:sz w:val="22"/>
    </w:rPr>
  </w:style>
  <w:style w:type="paragraph" w:styleId="Heading5">
    <w:name w:val="heading 5"/>
    <w:basedOn w:val="HeadingBase"/>
    <w:next w:val="Normal"/>
    <w:link w:val="Heading5Char"/>
    <w:qFormat/>
    <w:rsid w:val="000967C9"/>
    <w:pPr>
      <w:spacing w:before="80"/>
      <w:outlineLvl w:val="4"/>
    </w:pPr>
    <w:rPr>
      <w:color w:val="918585"/>
      <w:sz w:val="20"/>
    </w:rPr>
  </w:style>
  <w:style w:type="paragraph" w:styleId="Heading6">
    <w:name w:val="heading 6"/>
    <w:basedOn w:val="HeadingBase"/>
    <w:next w:val="Normal"/>
    <w:link w:val="Heading6Char"/>
    <w:qFormat/>
    <w:rsid w:val="000967C9"/>
    <w:pPr>
      <w:spacing w:before="60"/>
      <w:outlineLvl w:val="5"/>
    </w:pPr>
    <w:rPr>
      <w:color w:val="918585"/>
      <w:sz w:val="20"/>
    </w:rPr>
  </w:style>
  <w:style w:type="paragraph" w:styleId="Heading7">
    <w:name w:val="heading 7"/>
    <w:basedOn w:val="Normal"/>
    <w:next w:val="Normal"/>
    <w:link w:val="Heading7Char"/>
    <w:qFormat/>
    <w:rsid w:val="000967C9"/>
    <w:pPr>
      <w:ind w:left="720"/>
      <w:outlineLvl w:val="6"/>
    </w:pPr>
    <w:rPr>
      <w:i/>
    </w:rPr>
  </w:style>
  <w:style w:type="paragraph" w:styleId="Heading8">
    <w:name w:val="heading 8"/>
    <w:basedOn w:val="Normal"/>
    <w:next w:val="Normal"/>
    <w:link w:val="Heading8Char"/>
    <w:qFormat/>
    <w:rsid w:val="000967C9"/>
    <w:pPr>
      <w:ind w:left="720"/>
      <w:outlineLvl w:val="7"/>
    </w:pPr>
    <w:rPr>
      <w:i/>
    </w:rPr>
  </w:style>
  <w:style w:type="paragraph" w:styleId="Heading9">
    <w:name w:val="heading 9"/>
    <w:basedOn w:val="Normal"/>
    <w:next w:val="Normal"/>
    <w:link w:val="Heading9Char"/>
    <w:qFormat/>
    <w:rsid w:val="000967C9"/>
    <w:pPr>
      <w:ind w:left="720"/>
      <w:outlineLvl w:val="8"/>
    </w:pPr>
    <w:rPr>
      <w:i/>
    </w:rPr>
  </w:style>
  <w:style w:type="character" w:default="1" w:styleId="DefaultParagraphFont">
    <w:name w:val="Default Paragraph Font"/>
    <w:uiPriority w:val="1"/>
    <w:unhideWhenUsed/>
    <w:rsid w:val="00096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7C9"/>
  </w:style>
  <w:style w:type="character" w:customStyle="1" w:styleId="Heading1Char">
    <w:name w:val="Heading 1 Char"/>
    <w:basedOn w:val="DefaultParagraphFont"/>
    <w:link w:val="Heading1"/>
    <w:rsid w:val="000967C9"/>
    <w:rPr>
      <w:rFonts w:ascii="Times New Roman" w:eastAsia="Times New Roman" w:hAnsi="Times New Roman" w:cs="Times New Roman"/>
      <w:b/>
      <w:sz w:val="32"/>
      <w:szCs w:val="20"/>
      <w:lang w:eastAsia="en-US"/>
    </w:rPr>
  </w:style>
  <w:style w:type="paragraph" w:styleId="BodyText">
    <w:name w:val="Body Text"/>
    <w:basedOn w:val="Normal"/>
    <w:link w:val="BodyTextChar"/>
    <w:rsid w:val="000967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7C9"/>
    <w:rPr>
      <w:rFonts w:ascii="Times New Roman" w:eastAsia="Times New Roman" w:hAnsi="Times New Roman" w:cs="Times New Roman"/>
      <w:sz w:val="24"/>
      <w:lang w:eastAsia="en-US"/>
    </w:rPr>
  </w:style>
  <w:style w:type="paragraph" w:styleId="ListBullet">
    <w:name w:val="List Bullet"/>
    <w:basedOn w:val="List"/>
    <w:rsid w:val="000967C9"/>
    <w:pPr>
      <w:numPr>
        <w:numId w:val="13"/>
      </w:numPr>
      <w:tabs>
        <w:tab w:val="clear" w:pos="340"/>
      </w:tabs>
      <w:spacing w:before="40" w:after="40"/>
    </w:pPr>
  </w:style>
  <w:style w:type="character" w:customStyle="1" w:styleId="SpecialBold">
    <w:name w:val="Special Bold"/>
    <w:basedOn w:val="DefaultParagraphFont"/>
    <w:rsid w:val="000967C9"/>
    <w:rPr>
      <w:b/>
      <w:spacing w:val="0"/>
    </w:rPr>
  </w:style>
  <w:style w:type="paragraph" w:styleId="ListBullet2">
    <w:name w:val="List Bullet 2"/>
    <w:basedOn w:val="List2"/>
    <w:rsid w:val="000967C9"/>
    <w:pPr>
      <w:numPr>
        <w:numId w:val="14"/>
      </w:numPr>
      <w:tabs>
        <w:tab w:val="clear" w:pos="680"/>
      </w:tabs>
    </w:pPr>
  </w:style>
  <w:style w:type="paragraph" w:customStyle="1" w:styleId="SuperHeading">
    <w:name w:val="SuperHeading"/>
    <w:basedOn w:val="Normal"/>
    <w:rsid w:val="000967C9"/>
    <w:pPr>
      <w:spacing w:before="240" w:after="120"/>
      <w:outlineLvl w:val="0"/>
    </w:pPr>
    <w:rPr>
      <w:rFonts w:ascii="Times New Roman" w:hAnsi="Times New Roman"/>
      <w:b/>
      <w:sz w:val="32"/>
    </w:rPr>
  </w:style>
  <w:style w:type="paragraph" w:customStyle="1" w:styleId="AllowPageBreak">
    <w:name w:val="AllowPageBreak"/>
    <w:rsid w:val="000967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67C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67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7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7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7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7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7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7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7C9"/>
    <w:rPr>
      <w:rFonts w:ascii="Courier New" w:eastAsia="Times New Roman" w:hAnsi="Courier New" w:cs="Times New Roman"/>
      <w:i/>
      <w:szCs w:val="20"/>
      <w:lang w:eastAsia="en-US"/>
    </w:rPr>
  </w:style>
  <w:style w:type="paragraph" w:customStyle="1" w:styleId="HeadingBase">
    <w:name w:val="Heading Base"/>
    <w:rsid w:val="000967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7C9"/>
    <w:pPr>
      <w:tabs>
        <w:tab w:val="right" w:leader="dot" w:pos="9072"/>
      </w:tabs>
      <w:ind w:left="567"/>
    </w:pPr>
    <w:rPr>
      <w:szCs w:val="22"/>
    </w:rPr>
  </w:style>
  <w:style w:type="paragraph" w:customStyle="1" w:styleId="TOCBase">
    <w:name w:val="TOC Base"/>
    <w:rsid w:val="000967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7C9"/>
    <w:pPr>
      <w:tabs>
        <w:tab w:val="right" w:leader="dot" w:pos="9072"/>
      </w:tabs>
      <w:spacing w:before="40" w:after="40"/>
      <w:ind w:left="284"/>
    </w:pPr>
    <w:rPr>
      <w:rFonts w:ascii="Times New Roman" w:hAnsi="Times New Roman"/>
    </w:rPr>
  </w:style>
  <w:style w:type="paragraph" w:styleId="TOC1">
    <w:name w:val="toc 1"/>
    <w:basedOn w:val="TOCBase"/>
    <w:next w:val="Normal"/>
    <w:rsid w:val="000967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7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7C9"/>
    <w:rPr>
      <w:rFonts w:ascii="Times New Roman" w:eastAsia="Times New Roman" w:hAnsi="Times New Roman" w:cs="Times New Roman"/>
      <w:sz w:val="16"/>
      <w:lang w:eastAsia="en-US"/>
    </w:rPr>
  </w:style>
  <w:style w:type="paragraph" w:styleId="Title">
    <w:name w:val="Title"/>
    <w:basedOn w:val="HeadingBase"/>
    <w:link w:val="TitleChar"/>
    <w:qFormat/>
    <w:rsid w:val="000967C9"/>
    <w:pPr>
      <w:spacing w:before="5040"/>
      <w:jc w:val="center"/>
    </w:pPr>
    <w:rPr>
      <w:sz w:val="48"/>
      <w:szCs w:val="72"/>
      <w:lang w:val="en-US"/>
    </w:rPr>
  </w:style>
  <w:style w:type="character" w:customStyle="1" w:styleId="TitleChar">
    <w:name w:val="Title Char"/>
    <w:basedOn w:val="DefaultParagraphFont"/>
    <w:link w:val="Title"/>
    <w:rsid w:val="000967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7C9"/>
    <w:pPr>
      <w:tabs>
        <w:tab w:val="left" w:pos="3600"/>
        <w:tab w:val="left" w:pos="3958"/>
      </w:tabs>
    </w:pPr>
  </w:style>
  <w:style w:type="paragraph" w:styleId="List">
    <w:name w:val="List"/>
    <w:basedOn w:val="BodyText"/>
    <w:next w:val="BodyText"/>
    <w:rsid w:val="000967C9"/>
    <w:pPr>
      <w:tabs>
        <w:tab w:val="left" w:pos="340"/>
      </w:tabs>
      <w:spacing w:before="60" w:after="60"/>
      <w:ind w:left="340" w:hanging="340"/>
    </w:pPr>
  </w:style>
  <w:style w:type="paragraph" w:customStyle="1" w:styleId="Note">
    <w:name w:val="Note"/>
    <w:basedOn w:val="BodyText"/>
    <w:rsid w:val="000967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7C9"/>
    <w:pPr>
      <w:framePr w:wrap="auto" w:hAnchor="text" w:y="6049"/>
    </w:pPr>
    <w:rPr>
      <w:color w:val="000000"/>
      <w:sz w:val="40"/>
    </w:rPr>
  </w:style>
  <w:style w:type="paragraph" w:customStyle="1" w:styleId="TOCTitle">
    <w:name w:val="TOCTitle"/>
    <w:basedOn w:val="Heading1"/>
    <w:rsid w:val="000967C9"/>
    <w:pPr>
      <w:spacing w:after="240"/>
      <w:jc w:val="center"/>
      <w:outlineLvl w:val="9"/>
    </w:pPr>
    <w:rPr>
      <w:caps/>
    </w:rPr>
  </w:style>
  <w:style w:type="paragraph" w:customStyle="1" w:styleId="Version">
    <w:name w:val="Version"/>
    <w:rsid w:val="000967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7C9"/>
    <w:pPr>
      <w:keepNext w:val="0"/>
      <w:tabs>
        <w:tab w:val="right" w:pos="4176"/>
      </w:tabs>
      <w:ind w:left="198" w:hanging="198"/>
    </w:pPr>
    <w:rPr>
      <w:rFonts w:ascii="Garamond" w:hAnsi="Garamond"/>
    </w:rPr>
  </w:style>
  <w:style w:type="paragraph" w:styleId="IndexHeading">
    <w:name w:val="index heading"/>
    <w:basedOn w:val="Normal"/>
    <w:next w:val="Index1"/>
    <w:semiHidden/>
    <w:rsid w:val="000967C9"/>
    <w:pPr>
      <w:spacing w:before="120" w:after="120"/>
    </w:pPr>
    <w:rPr>
      <w:rFonts w:ascii="Arial" w:hAnsi="Arial"/>
      <w:b/>
      <w:color w:val="918585"/>
      <w:sz w:val="24"/>
    </w:rPr>
  </w:style>
  <w:style w:type="paragraph" w:styleId="Header">
    <w:name w:val="header"/>
    <w:basedOn w:val="Normal"/>
    <w:link w:val="HeaderChar"/>
    <w:rsid w:val="000967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7C9"/>
    <w:rPr>
      <w:rFonts w:ascii="Times New Roman" w:eastAsia="Times New Roman" w:hAnsi="Times New Roman" w:cs="Times New Roman"/>
      <w:sz w:val="16"/>
      <w:szCs w:val="20"/>
      <w:lang w:val="en-GB" w:eastAsia="en-US"/>
    </w:rPr>
  </w:style>
  <w:style w:type="paragraph" w:customStyle="1" w:styleId="Chapter">
    <w:name w:val="Chapter"/>
    <w:basedOn w:val="Normal"/>
    <w:rsid w:val="000967C9"/>
    <w:pPr>
      <w:spacing w:before="240"/>
    </w:pPr>
    <w:rPr>
      <w:rFonts w:ascii="Times New Roman" w:hAnsi="Times New Roman"/>
      <w:smallCaps/>
      <w:spacing w:val="80"/>
      <w:sz w:val="28"/>
    </w:rPr>
  </w:style>
  <w:style w:type="paragraph" w:customStyle="1" w:styleId="InChapter">
    <w:name w:val="InChapter"/>
    <w:basedOn w:val="Heading3"/>
    <w:rsid w:val="000967C9"/>
    <w:pPr>
      <w:spacing w:after="240"/>
      <w:outlineLvl w:val="9"/>
    </w:pPr>
    <w:rPr>
      <w:noProof/>
    </w:rPr>
  </w:style>
  <w:style w:type="paragraph" w:styleId="Index2">
    <w:name w:val="index 2"/>
    <w:basedOn w:val="Normal"/>
    <w:next w:val="Normal"/>
    <w:semiHidden/>
    <w:rsid w:val="000967C9"/>
    <w:pPr>
      <w:tabs>
        <w:tab w:val="right" w:pos="4176"/>
      </w:tabs>
      <w:ind w:left="568" w:hanging="284"/>
    </w:pPr>
    <w:rPr>
      <w:rFonts w:ascii="Garamond" w:hAnsi="Garamond"/>
    </w:rPr>
  </w:style>
  <w:style w:type="paragraph" w:customStyle="1" w:styleId="Byline">
    <w:name w:val="Byline"/>
    <w:rsid w:val="000967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7C9"/>
    <w:pPr>
      <w:tabs>
        <w:tab w:val="clear" w:pos="3600"/>
        <w:tab w:val="clear" w:pos="3958"/>
      </w:tabs>
      <w:jc w:val="right"/>
    </w:pPr>
  </w:style>
  <w:style w:type="character" w:styleId="Emphasis">
    <w:name w:val="Emphasis"/>
    <w:basedOn w:val="DefaultParagraphFont"/>
    <w:qFormat/>
    <w:rsid w:val="000967C9"/>
    <w:rPr>
      <w:i/>
    </w:rPr>
  </w:style>
  <w:style w:type="paragraph" w:styleId="Caption">
    <w:name w:val="caption"/>
    <w:basedOn w:val="BodyText"/>
    <w:next w:val="Normal"/>
    <w:qFormat/>
    <w:rsid w:val="000967C9"/>
    <w:pPr>
      <w:framePr w:w="2268" w:hSpace="181" w:vSpace="181" w:wrap="around" w:vAnchor="text" w:hAnchor="page" w:x="1135" w:y="285" w:anchorLock="1"/>
    </w:pPr>
    <w:rPr>
      <w:i/>
    </w:rPr>
  </w:style>
  <w:style w:type="paragraph" w:customStyle="1" w:styleId="MiniTOCTitle">
    <w:name w:val="MiniTOCTitle"/>
    <w:basedOn w:val="Heading4"/>
    <w:rsid w:val="000967C9"/>
    <w:pPr>
      <w:spacing w:before="240"/>
      <w:outlineLvl w:val="9"/>
    </w:pPr>
    <w:rPr>
      <w:noProof/>
      <w:sz w:val="24"/>
    </w:rPr>
  </w:style>
  <w:style w:type="paragraph" w:customStyle="1" w:styleId="MiniTOCItem">
    <w:name w:val="MiniTOCItem"/>
    <w:basedOn w:val="ListBullet"/>
    <w:rsid w:val="000967C9"/>
    <w:pPr>
      <w:numPr>
        <w:numId w:val="0"/>
      </w:numPr>
      <w:tabs>
        <w:tab w:val="right" w:leader="dot" w:pos="6521"/>
      </w:tabs>
      <w:spacing w:before="0" w:after="0"/>
    </w:pPr>
  </w:style>
  <w:style w:type="paragraph" w:customStyle="1" w:styleId="TOFTitle">
    <w:name w:val="TOFTitle"/>
    <w:basedOn w:val="TOCTitle"/>
    <w:rsid w:val="000967C9"/>
  </w:style>
  <w:style w:type="paragraph" w:styleId="TableofFigures">
    <w:name w:val="table of figures"/>
    <w:basedOn w:val="Normal"/>
    <w:next w:val="Normal"/>
    <w:semiHidden/>
    <w:rsid w:val="000967C9"/>
    <w:pPr>
      <w:tabs>
        <w:tab w:val="right" w:leader="dot" w:pos="9072"/>
      </w:tabs>
      <w:ind w:left="970" w:hanging="403"/>
    </w:pPr>
    <w:rPr>
      <w:rFonts w:ascii="Times New Roman" w:hAnsi="Times New Roman"/>
      <w:b/>
    </w:rPr>
  </w:style>
  <w:style w:type="paragraph" w:styleId="ListNumber">
    <w:name w:val="List Number"/>
    <w:basedOn w:val="List"/>
    <w:rsid w:val="000967C9"/>
    <w:pPr>
      <w:numPr>
        <w:numId w:val="16"/>
      </w:numPr>
      <w:tabs>
        <w:tab w:val="clear" w:pos="340"/>
      </w:tabs>
    </w:pPr>
  </w:style>
  <w:style w:type="character" w:customStyle="1" w:styleId="WingdingSymbols">
    <w:name w:val="Wingding Symbols"/>
    <w:rsid w:val="000967C9"/>
    <w:rPr>
      <w:rFonts w:ascii="Wingdings" w:hAnsi="Wingdings"/>
    </w:rPr>
  </w:style>
  <w:style w:type="paragraph" w:customStyle="1" w:styleId="TableHeading">
    <w:name w:val="Table Heading"/>
    <w:basedOn w:val="HeadingBase"/>
    <w:rsid w:val="000967C9"/>
    <w:pPr>
      <w:keepLines/>
      <w:pBdr>
        <w:bottom w:val="single" w:sz="6" w:space="1" w:color="918585"/>
      </w:pBdr>
      <w:spacing w:before="240"/>
    </w:pPr>
  </w:style>
  <w:style w:type="character" w:customStyle="1" w:styleId="HotSpot">
    <w:name w:val="HotSpot"/>
    <w:rsid w:val="000967C9"/>
    <w:rPr>
      <w:color w:val="0033CC"/>
      <w:u w:val="none"/>
    </w:rPr>
  </w:style>
  <w:style w:type="paragraph" w:customStyle="1" w:styleId="BodyTextRight">
    <w:name w:val="Body Text Right"/>
    <w:basedOn w:val="BodyText"/>
    <w:rsid w:val="000967C9"/>
    <w:pPr>
      <w:spacing w:before="0" w:after="0"/>
      <w:jc w:val="right"/>
    </w:pPr>
  </w:style>
  <w:style w:type="paragraph" w:styleId="Index3">
    <w:name w:val="index 3"/>
    <w:basedOn w:val="ListNumber2"/>
    <w:next w:val="Normal"/>
    <w:semiHidden/>
    <w:rsid w:val="000967C9"/>
    <w:pPr>
      <w:numPr>
        <w:numId w:val="0"/>
      </w:numPr>
      <w:tabs>
        <w:tab w:val="right" w:leader="dot" w:pos="4176"/>
      </w:tabs>
    </w:pPr>
  </w:style>
  <w:style w:type="paragraph" w:styleId="ListNumber2">
    <w:name w:val="List Number 2"/>
    <w:basedOn w:val="List2"/>
    <w:rsid w:val="000967C9"/>
    <w:pPr>
      <w:numPr>
        <w:numId w:val="11"/>
      </w:numPr>
      <w:tabs>
        <w:tab w:val="clear" w:pos="1060"/>
      </w:tabs>
    </w:pPr>
  </w:style>
  <w:style w:type="paragraph" w:customStyle="1" w:styleId="MarginNote">
    <w:name w:val="Margin Note"/>
    <w:basedOn w:val="BodyText"/>
    <w:rsid w:val="000967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7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7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7C9"/>
    <w:rPr>
      <w:sz w:val="32"/>
    </w:rPr>
  </w:style>
  <w:style w:type="paragraph" w:customStyle="1" w:styleId="HeadingProcedure">
    <w:name w:val="Heading Procedure"/>
    <w:basedOn w:val="HeadingBase"/>
    <w:next w:val="Normal"/>
    <w:rsid w:val="000967C9"/>
    <w:pPr>
      <w:tabs>
        <w:tab w:val="left" w:pos="0"/>
      </w:tabs>
      <w:spacing w:before="120" w:after="60"/>
    </w:pPr>
    <w:rPr>
      <w:i/>
      <w:color w:val="918585"/>
      <w:sz w:val="22"/>
    </w:rPr>
  </w:style>
  <w:style w:type="paragraph" w:customStyle="1" w:styleId="TableBodyText">
    <w:name w:val="Table Body Text"/>
    <w:basedOn w:val="BodyText"/>
    <w:rsid w:val="000967C9"/>
    <w:pPr>
      <w:spacing w:before="60" w:after="60"/>
    </w:pPr>
  </w:style>
  <w:style w:type="paragraph" w:styleId="ListContinue">
    <w:name w:val="List Continue"/>
    <w:basedOn w:val="List"/>
    <w:rsid w:val="000967C9"/>
    <w:pPr>
      <w:ind w:firstLine="0"/>
    </w:pPr>
  </w:style>
  <w:style w:type="paragraph" w:customStyle="1" w:styleId="ListNote">
    <w:name w:val="List Note"/>
    <w:basedOn w:val="List"/>
    <w:rsid w:val="000967C9"/>
    <w:pPr>
      <w:pBdr>
        <w:top w:val="single" w:sz="6" w:space="2" w:color="918585"/>
        <w:bottom w:val="single" w:sz="6" w:space="2" w:color="918585"/>
      </w:pBdr>
      <w:tabs>
        <w:tab w:val="left" w:pos="1021"/>
      </w:tabs>
      <w:ind w:firstLine="0"/>
    </w:pPr>
  </w:style>
  <w:style w:type="paragraph" w:customStyle="1" w:styleId="Warning">
    <w:name w:val="Warning"/>
    <w:basedOn w:val="BodyText"/>
    <w:rsid w:val="000967C9"/>
    <w:pPr>
      <w:shd w:val="clear" w:color="auto" w:fill="D9D9D9"/>
      <w:tabs>
        <w:tab w:val="left" w:pos="992"/>
      </w:tabs>
      <w:ind w:left="119" w:right="119"/>
    </w:pPr>
    <w:rPr>
      <w:sz w:val="20"/>
    </w:rPr>
  </w:style>
  <w:style w:type="paragraph" w:customStyle="1" w:styleId="MarginIcons">
    <w:name w:val="Margin Icons"/>
    <w:basedOn w:val="BodyText"/>
    <w:rsid w:val="000967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7C9"/>
    <w:rPr>
      <w:rFonts w:ascii="Courier New" w:hAnsi="Courier New"/>
    </w:rPr>
  </w:style>
  <w:style w:type="paragraph" w:customStyle="1" w:styleId="NoteBullet">
    <w:name w:val="Note Bullet"/>
    <w:basedOn w:val="Note"/>
    <w:rsid w:val="000967C9"/>
    <w:pPr>
      <w:tabs>
        <w:tab w:val="clear" w:pos="680"/>
      </w:tabs>
      <w:spacing w:before="60" w:after="60"/>
    </w:pPr>
  </w:style>
  <w:style w:type="paragraph" w:customStyle="1" w:styleId="SubHeading2">
    <w:name w:val="SubHeading2"/>
    <w:basedOn w:val="HeadingBase"/>
    <w:rsid w:val="000967C9"/>
    <w:pPr>
      <w:spacing w:before="240" w:after="60"/>
    </w:pPr>
    <w:rPr>
      <w:sz w:val="20"/>
    </w:rPr>
  </w:style>
  <w:style w:type="paragraph" w:customStyle="1" w:styleId="SubHeading1">
    <w:name w:val="SubHeading1"/>
    <w:basedOn w:val="HeadingBase"/>
    <w:rsid w:val="000967C9"/>
    <w:pPr>
      <w:spacing w:before="240" w:after="60"/>
    </w:pPr>
    <w:rPr>
      <w:color w:val="918585"/>
      <w:sz w:val="22"/>
    </w:rPr>
  </w:style>
  <w:style w:type="paragraph" w:customStyle="1" w:styleId="SideHeading">
    <w:name w:val="Side Heading"/>
    <w:basedOn w:val="HeadingBase"/>
    <w:rsid w:val="000967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7C9"/>
    <w:pPr>
      <w:numPr>
        <w:numId w:val="12"/>
      </w:numPr>
    </w:pPr>
  </w:style>
  <w:style w:type="paragraph" w:styleId="PlainText">
    <w:name w:val="Plain Text"/>
    <w:basedOn w:val="Normal"/>
    <w:link w:val="PlainTextChar"/>
    <w:rsid w:val="000967C9"/>
    <w:rPr>
      <w:sz w:val="20"/>
    </w:rPr>
  </w:style>
  <w:style w:type="character" w:customStyle="1" w:styleId="PlainTextChar">
    <w:name w:val="Plain Text Char"/>
    <w:basedOn w:val="DefaultParagraphFont"/>
    <w:link w:val="PlainText"/>
    <w:rsid w:val="000967C9"/>
    <w:rPr>
      <w:rFonts w:ascii="Courier New" w:eastAsia="Times New Roman" w:hAnsi="Courier New" w:cs="Times New Roman"/>
      <w:sz w:val="20"/>
      <w:szCs w:val="20"/>
      <w:lang w:eastAsia="en-US"/>
    </w:rPr>
  </w:style>
  <w:style w:type="character" w:customStyle="1" w:styleId="MenuOption">
    <w:name w:val="Menu Option"/>
    <w:basedOn w:val="DefaultParagraphFont"/>
    <w:rsid w:val="000967C9"/>
    <w:rPr>
      <w:b/>
      <w:smallCaps/>
    </w:rPr>
  </w:style>
  <w:style w:type="paragraph" w:customStyle="1" w:styleId="TableListNumber">
    <w:name w:val="Table List Number"/>
    <w:basedOn w:val="ListNumber"/>
    <w:rsid w:val="000967C9"/>
    <w:pPr>
      <w:numPr>
        <w:numId w:val="0"/>
      </w:numPr>
    </w:pPr>
  </w:style>
  <w:style w:type="paragraph" w:styleId="TOC4">
    <w:name w:val="toc 4"/>
    <w:basedOn w:val="TOCBase"/>
    <w:next w:val="Normal"/>
    <w:semiHidden/>
    <w:rsid w:val="000967C9"/>
    <w:pPr>
      <w:tabs>
        <w:tab w:val="right" w:leader="dot" w:pos="9071"/>
      </w:tabs>
      <w:ind w:left="1701"/>
    </w:pPr>
  </w:style>
  <w:style w:type="paragraph" w:customStyle="1" w:styleId="ListAlpha">
    <w:name w:val="List Alpha"/>
    <w:basedOn w:val="List"/>
    <w:rsid w:val="000967C9"/>
    <w:pPr>
      <w:numPr>
        <w:numId w:val="10"/>
      </w:numPr>
    </w:pPr>
  </w:style>
  <w:style w:type="paragraph" w:customStyle="1" w:styleId="ListAlpha2">
    <w:name w:val="List Alpha 2"/>
    <w:basedOn w:val="List2"/>
    <w:rsid w:val="000967C9"/>
    <w:pPr>
      <w:numPr>
        <w:numId w:val="9"/>
      </w:numPr>
    </w:pPr>
  </w:style>
  <w:style w:type="paragraph" w:styleId="List2">
    <w:name w:val="List 2"/>
    <w:basedOn w:val="BodyText"/>
    <w:rsid w:val="000967C9"/>
    <w:pPr>
      <w:tabs>
        <w:tab w:val="left" w:pos="680"/>
      </w:tabs>
      <w:spacing w:before="60" w:after="60"/>
      <w:ind w:left="680" w:hanging="340"/>
    </w:pPr>
  </w:style>
  <w:style w:type="paragraph" w:styleId="List3">
    <w:name w:val="List 3"/>
    <w:basedOn w:val="BodyText"/>
    <w:rsid w:val="000967C9"/>
    <w:pPr>
      <w:tabs>
        <w:tab w:val="left" w:pos="1021"/>
      </w:tabs>
      <w:spacing w:before="60" w:after="60"/>
      <w:ind w:left="1020" w:hanging="340"/>
    </w:pPr>
  </w:style>
  <w:style w:type="paragraph" w:styleId="List4">
    <w:name w:val="List 4"/>
    <w:basedOn w:val="BodyText"/>
    <w:rsid w:val="000967C9"/>
    <w:pPr>
      <w:tabs>
        <w:tab w:val="left" w:pos="1361"/>
      </w:tabs>
      <w:spacing w:before="60" w:after="60"/>
      <w:ind w:left="1361" w:hanging="340"/>
    </w:pPr>
  </w:style>
  <w:style w:type="paragraph" w:styleId="List5">
    <w:name w:val="List 5"/>
    <w:basedOn w:val="BodyText"/>
    <w:rsid w:val="000967C9"/>
    <w:pPr>
      <w:tabs>
        <w:tab w:val="left" w:pos="1701"/>
      </w:tabs>
      <w:spacing w:before="60" w:after="60"/>
      <w:ind w:left="1701" w:hanging="340"/>
    </w:pPr>
  </w:style>
  <w:style w:type="paragraph" w:styleId="ListBullet4">
    <w:name w:val="List Bullet 4"/>
    <w:basedOn w:val="List4"/>
    <w:rsid w:val="000967C9"/>
    <w:pPr>
      <w:numPr>
        <w:numId w:val="4"/>
      </w:numPr>
      <w:tabs>
        <w:tab w:val="clear" w:pos="1361"/>
      </w:tabs>
    </w:pPr>
  </w:style>
  <w:style w:type="paragraph" w:styleId="ListBullet5">
    <w:name w:val="List Bullet 5"/>
    <w:basedOn w:val="List5"/>
    <w:rsid w:val="000967C9"/>
    <w:pPr>
      <w:numPr>
        <w:numId w:val="5"/>
      </w:numPr>
    </w:pPr>
  </w:style>
  <w:style w:type="paragraph" w:styleId="ListContinue2">
    <w:name w:val="List Continue 2"/>
    <w:basedOn w:val="List2"/>
    <w:rsid w:val="000967C9"/>
    <w:pPr>
      <w:ind w:firstLine="0"/>
    </w:pPr>
  </w:style>
  <w:style w:type="paragraph" w:styleId="ListContinue3">
    <w:name w:val="List Continue 3"/>
    <w:basedOn w:val="List3"/>
    <w:rsid w:val="000967C9"/>
    <w:pPr>
      <w:ind w:left="1021" w:firstLine="0"/>
    </w:pPr>
  </w:style>
  <w:style w:type="paragraph" w:styleId="ListContinue4">
    <w:name w:val="List Continue 4"/>
    <w:basedOn w:val="List4"/>
    <w:rsid w:val="000967C9"/>
    <w:pPr>
      <w:ind w:firstLine="0"/>
    </w:pPr>
  </w:style>
  <w:style w:type="paragraph" w:styleId="ListContinue5">
    <w:name w:val="List Continue 5"/>
    <w:basedOn w:val="List5"/>
    <w:rsid w:val="000967C9"/>
    <w:pPr>
      <w:ind w:firstLine="0"/>
    </w:pPr>
  </w:style>
  <w:style w:type="paragraph" w:styleId="ListNumber3">
    <w:name w:val="List Number 3"/>
    <w:basedOn w:val="List3"/>
    <w:rsid w:val="000967C9"/>
    <w:pPr>
      <w:numPr>
        <w:numId w:val="6"/>
      </w:numPr>
    </w:pPr>
  </w:style>
  <w:style w:type="paragraph" w:styleId="ListNumber4">
    <w:name w:val="List Number 4"/>
    <w:basedOn w:val="List4"/>
    <w:rsid w:val="000967C9"/>
    <w:pPr>
      <w:numPr>
        <w:numId w:val="7"/>
      </w:numPr>
    </w:pPr>
  </w:style>
  <w:style w:type="paragraph" w:styleId="ListNumber5">
    <w:name w:val="List Number 5"/>
    <w:basedOn w:val="List5"/>
    <w:rsid w:val="000967C9"/>
    <w:pPr>
      <w:numPr>
        <w:numId w:val="8"/>
      </w:numPr>
    </w:pPr>
  </w:style>
  <w:style w:type="paragraph" w:styleId="BlockText">
    <w:name w:val="Block Text"/>
    <w:basedOn w:val="Normal"/>
    <w:rsid w:val="000967C9"/>
    <w:pPr>
      <w:spacing w:after="120"/>
      <w:ind w:left="1440" w:right="1440"/>
    </w:pPr>
  </w:style>
  <w:style w:type="character" w:customStyle="1" w:styleId="Subscript">
    <w:name w:val="Subscript"/>
    <w:basedOn w:val="DefaultParagraphFont"/>
    <w:rsid w:val="000967C9"/>
    <w:rPr>
      <w:sz w:val="16"/>
      <w:vertAlign w:val="subscript"/>
    </w:rPr>
  </w:style>
  <w:style w:type="character" w:customStyle="1" w:styleId="Superscript">
    <w:name w:val="Superscript"/>
    <w:basedOn w:val="DefaultParagraphFont"/>
    <w:rsid w:val="000967C9"/>
    <w:rPr>
      <w:sz w:val="16"/>
      <w:vertAlign w:val="superscript"/>
    </w:rPr>
  </w:style>
  <w:style w:type="character" w:customStyle="1" w:styleId="Symbols">
    <w:name w:val="Symbols"/>
    <w:basedOn w:val="DefaultParagraphFont"/>
    <w:rsid w:val="000967C9"/>
    <w:rPr>
      <w:rFonts w:ascii="Symbol" w:hAnsi="Symbol"/>
    </w:rPr>
  </w:style>
  <w:style w:type="character" w:customStyle="1" w:styleId="MenuOptions">
    <w:name w:val="Menu Options"/>
    <w:basedOn w:val="DefaultParagraphFont"/>
    <w:rsid w:val="000967C9"/>
    <w:rPr>
      <w:rFonts w:ascii="Arial Narrow" w:hAnsi="Arial Narrow"/>
      <w:smallCaps/>
    </w:rPr>
  </w:style>
  <w:style w:type="character" w:customStyle="1" w:styleId="Buttons">
    <w:name w:val="Buttons"/>
    <w:basedOn w:val="DefaultParagraphFont"/>
    <w:rsid w:val="000967C9"/>
    <w:rPr>
      <w:b/>
    </w:rPr>
  </w:style>
  <w:style w:type="character" w:customStyle="1" w:styleId="Underlined">
    <w:name w:val="Underlined"/>
    <w:basedOn w:val="DefaultParagraphFont"/>
    <w:rsid w:val="000967C9"/>
    <w:rPr>
      <w:u w:val="single"/>
    </w:rPr>
  </w:style>
  <w:style w:type="paragraph" w:customStyle="1" w:styleId="TableBodyTextRight">
    <w:name w:val="Table Body Text Right"/>
    <w:basedOn w:val="TableBodyText"/>
    <w:rsid w:val="000967C9"/>
    <w:pPr>
      <w:widowControl w:val="0"/>
      <w:autoSpaceDE w:val="0"/>
      <w:autoSpaceDN w:val="0"/>
      <w:adjustRightInd w:val="0"/>
      <w:jc w:val="right"/>
    </w:pPr>
    <w:rPr>
      <w:rFonts w:cs="Arial"/>
      <w:szCs w:val="18"/>
    </w:rPr>
  </w:style>
  <w:style w:type="paragraph" w:customStyle="1" w:styleId="CopyrightText">
    <w:name w:val="Copyright Text"/>
    <w:basedOn w:val="BodyText"/>
    <w:rsid w:val="000967C9"/>
    <w:rPr>
      <w:sz w:val="18"/>
    </w:rPr>
  </w:style>
  <w:style w:type="paragraph" w:customStyle="1" w:styleId="BodySmallRight">
    <w:name w:val="Body Small Right"/>
    <w:basedOn w:val="BodyTextRight"/>
    <w:rsid w:val="000967C9"/>
    <w:rPr>
      <w:sz w:val="18"/>
      <w:szCs w:val="18"/>
    </w:rPr>
  </w:style>
  <w:style w:type="paragraph" w:customStyle="1" w:styleId="MarginEdition">
    <w:name w:val="Margin Edition"/>
    <w:basedOn w:val="MarginNote"/>
    <w:rsid w:val="000967C9"/>
    <w:pPr>
      <w:spacing w:before="0" w:after="0"/>
    </w:pPr>
    <w:rPr>
      <w:rFonts w:ascii="Times New Roman" w:hAnsi="Times New Roman"/>
      <w:color w:val="999999"/>
    </w:rPr>
  </w:style>
  <w:style w:type="paragraph" w:customStyle="1" w:styleId="Spacer">
    <w:name w:val="Spacer"/>
    <w:basedOn w:val="Normal"/>
    <w:rsid w:val="000967C9"/>
    <w:rPr>
      <w:sz w:val="2"/>
      <w:szCs w:val="2"/>
    </w:rPr>
  </w:style>
  <w:style w:type="character" w:customStyle="1" w:styleId="Small">
    <w:name w:val="Small"/>
    <w:basedOn w:val="DefaultParagraphFont"/>
    <w:rsid w:val="000967C9"/>
    <w:rPr>
      <w:sz w:val="16"/>
    </w:rPr>
  </w:style>
  <w:style w:type="paragraph" w:customStyle="1" w:styleId="WideTable">
    <w:name w:val="Wide Table"/>
    <w:basedOn w:val="Normal"/>
    <w:rsid w:val="000967C9"/>
    <w:pPr>
      <w:ind w:left="-1418"/>
    </w:pPr>
    <w:rPr>
      <w:sz w:val="2"/>
      <w:szCs w:val="2"/>
    </w:rPr>
  </w:style>
  <w:style w:type="character" w:styleId="PageNumber">
    <w:name w:val="page number"/>
    <w:basedOn w:val="DefaultParagraphFont"/>
    <w:rsid w:val="000967C9"/>
  </w:style>
  <w:style w:type="paragraph" w:styleId="Quote">
    <w:name w:val="Quote"/>
    <w:basedOn w:val="Heading1"/>
    <w:link w:val="QuoteChar"/>
    <w:qFormat/>
    <w:rsid w:val="000967C9"/>
    <w:rPr>
      <w:b w:val="0"/>
      <w:sz w:val="72"/>
      <w:szCs w:val="72"/>
      <w:lang w:val="en-NZ"/>
    </w:rPr>
  </w:style>
  <w:style w:type="character" w:customStyle="1" w:styleId="QuoteChar">
    <w:name w:val="Quote Char"/>
    <w:basedOn w:val="DefaultParagraphFont"/>
    <w:link w:val="Quote"/>
    <w:rsid w:val="000967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7C9"/>
    <w:pPr>
      <w:pageBreakBefore/>
    </w:pPr>
  </w:style>
  <w:style w:type="paragraph" w:customStyle="1" w:styleId="Border">
    <w:name w:val="Border"/>
    <w:basedOn w:val="Normal"/>
    <w:qFormat/>
    <w:rsid w:val="000967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7C9"/>
    <w:rPr>
      <w:b/>
      <w:bCs/>
      <w:i/>
      <w:iCs/>
      <w:color w:val="auto"/>
    </w:rPr>
  </w:style>
  <w:style w:type="paragraph" w:styleId="IntenseQuote">
    <w:name w:val="Intense Quote"/>
    <w:basedOn w:val="Normal"/>
    <w:next w:val="Normal"/>
    <w:link w:val="IntenseQuoteChar"/>
    <w:uiPriority w:val="30"/>
    <w:qFormat/>
    <w:rsid w:val="000967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7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7C9"/>
    <w:rPr>
      <w:smallCaps/>
      <w:color w:val="auto"/>
      <w:u w:val="single"/>
    </w:rPr>
  </w:style>
  <w:style w:type="character" w:styleId="IntenseReference">
    <w:name w:val="Intense Reference"/>
    <w:basedOn w:val="DefaultParagraphFont"/>
    <w:uiPriority w:val="32"/>
    <w:qFormat/>
    <w:rsid w:val="000967C9"/>
    <w:rPr>
      <w:b/>
      <w:bCs/>
      <w:smallCaps/>
      <w:color w:val="auto"/>
      <w:spacing w:val="5"/>
      <w:u w:val="single"/>
    </w:rPr>
  </w:style>
  <w:style w:type="paragraph" w:customStyle="1" w:styleId="2ColumnHeading">
    <w:name w:val="2Column Heading"/>
    <w:basedOn w:val="BodyText"/>
    <w:qFormat/>
    <w:rsid w:val="000967C9"/>
    <w:pPr>
      <w:spacing w:after="60"/>
      <w:ind w:left="-2268"/>
    </w:pPr>
    <w:rPr>
      <w:b/>
    </w:rPr>
  </w:style>
  <w:style w:type="paragraph" w:customStyle="1" w:styleId="Heading1TOC">
    <w:name w:val="Heading1 TOC"/>
    <w:basedOn w:val="Normal"/>
    <w:qFormat/>
    <w:rsid w:val="000967C9"/>
    <w:pPr>
      <w:spacing w:before="240" w:after="120"/>
    </w:pPr>
    <w:rPr>
      <w:rFonts w:ascii="Times New Roman" w:hAnsi="Times New Roman"/>
      <w:b/>
      <w:sz w:val="32"/>
    </w:rPr>
  </w:style>
  <w:style w:type="paragraph" w:customStyle="1" w:styleId="Heading2TOC">
    <w:name w:val="Heading2 TOC"/>
    <w:basedOn w:val="Normal"/>
    <w:qFormat/>
    <w:rsid w:val="000967C9"/>
    <w:pPr>
      <w:spacing w:before="240" w:after="60"/>
    </w:pPr>
    <w:rPr>
      <w:rFonts w:ascii="Times New Roman" w:hAnsi="Times New Roman"/>
      <w:b/>
      <w:sz w:val="28"/>
    </w:rPr>
  </w:style>
  <w:style w:type="character" w:customStyle="1" w:styleId="Underline">
    <w:name w:val="Underline"/>
    <w:basedOn w:val="DefaultParagraphFont"/>
    <w:qFormat/>
    <w:rsid w:val="000967C9"/>
    <w:rPr>
      <w:u w:val="single"/>
    </w:rPr>
  </w:style>
  <w:style w:type="character" w:customStyle="1" w:styleId="BoldandItalics">
    <w:name w:val="Bold and Italics"/>
    <w:qFormat/>
    <w:rsid w:val="000967C9"/>
    <w:rPr>
      <w:b/>
      <w:i/>
      <w:u w:val="none"/>
    </w:rPr>
  </w:style>
  <w:style w:type="paragraph" w:styleId="BalloonText">
    <w:name w:val="Balloon Text"/>
    <w:basedOn w:val="Normal"/>
    <w:link w:val="BalloonTextChar"/>
    <w:rsid w:val="000967C9"/>
    <w:rPr>
      <w:rFonts w:ascii="Tahoma" w:hAnsi="Tahoma" w:cs="Tahoma"/>
      <w:sz w:val="16"/>
      <w:szCs w:val="16"/>
    </w:rPr>
  </w:style>
  <w:style w:type="character" w:customStyle="1" w:styleId="BalloonTextChar">
    <w:name w:val="Balloon Text Char"/>
    <w:basedOn w:val="DefaultParagraphFont"/>
    <w:link w:val="BalloonText"/>
    <w:rsid w:val="000967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7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7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7C9"/>
    <w:rPr>
      <w:b/>
      <w:color w:val="660033"/>
      <w:spacing w:val="0"/>
    </w:rPr>
  </w:style>
  <w:style w:type="paragraph" w:customStyle="1" w:styleId="Nameditemlist">
    <w:name w:val="Named item list"/>
    <w:basedOn w:val="BodyText"/>
    <w:qFormat/>
    <w:rsid w:val="000967C9"/>
    <w:pPr>
      <w:tabs>
        <w:tab w:val="left" w:pos="2835"/>
      </w:tabs>
      <w:ind w:left="2835" w:hanging="2835"/>
    </w:pPr>
  </w:style>
  <w:style w:type="paragraph" w:customStyle="1" w:styleId="BodyTextnopadding">
    <w:name w:val="Body Text no padding"/>
    <w:basedOn w:val="BodyText"/>
    <w:qFormat/>
    <w:rsid w:val="000967C9"/>
    <w:pPr>
      <w:spacing w:before="0" w:after="0"/>
    </w:pPr>
  </w:style>
  <w:style w:type="paragraph" w:customStyle="1" w:styleId="BodyTextBold">
    <w:name w:val="Body Text Bold"/>
    <w:basedOn w:val="BodyText"/>
    <w:qFormat/>
    <w:rsid w:val="000967C9"/>
    <w:rPr>
      <w:b/>
    </w:rPr>
  </w:style>
  <w:style w:type="character" w:styleId="Hyperlink">
    <w:name w:val="Hyperlink"/>
    <w:basedOn w:val="DefaultParagraphFont"/>
    <w:uiPriority w:val="99"/>
    <w:unhideWhenUsed/>
    <w:rsid w:val="00787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7592</Characters>
  <Application>Microsoft Office Word</Application>
  <DocSecurity>0</DocSecurity>
  <Lines>281</Lines>
  <Paragraphs>161</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UEEEC0057 Repair predictable faults in general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