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7C6" w:rsidP="008217C6">
      <w:pPr>
        <w:pStyle w:val="Title"/>
      </w:pPr>
      <w:r>
        <w:fldChar w:fldCharType="begin"/>
      </w:r>
      <w:r>
        <w:instrText xml:space="preserve"> TITLE   \* MERGEFORMAT </w:instrText>
      </w:r>
      <w:r>
        <w:fldChar w:fldCharType="separate"/>
      </w:r>
      <w:r>
        <w:t>UEEEC0053 Provide engineering solutions to air traffic control system problems</w:t>
      </w:r>
      <w:r>
        <w:fldChar w:fldCharType="end"/>
      </w:r>
    </w:p>
    <w:p w:rsidR="008217C6" w:rsidP="008217C6">
      <w:pPr>
        <w:pStyle w:val="Version"/>
        <w:sectPr w:rsidSect="005300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070" w:rsidP="00530070">
      <w:pPr>
        <w:pStyle w:val="SuperHeading"/>
      </w:pPr>
      <w:r w:rsidRPr="00530070">
        <w:t>UEEEC0053 Provide engineering solutions to air traffic control system problems</w:t>
      </w:r>
    </w:p>
    <w:p w:rsidR="00000000" w:rsidRPr="00530070" w:rsidP="00530070">
      <w:pPr>
        <w:pStyle w:val="Heading1"/>
      </w:pPr>
      <w:bookmarkStart w:id="1" w:name="O_1080597"/>
      <w:bookmarkEnd w:id="1"/>
      <w:r w:rsidRPr="00530070">
        <w:t>Modification History</w:t>
      </w:r>
    </w:p>
    <w:tbl>
      <w:tblPr>
        <w:tblW w:w="9497" w:type="dxa"/>
        <w:tblLayout w:type="fixed"/>
        <w:tblCellMar>
          <w:left w:w="62" w:type="dxa"/>
          <w:right w:w="62" w:type="dxa"/>
        </w:tblCellMar>
        <w:tblLook w:val="0000"/>
      </w:tblPr>
      <w:tblGrid>
        <w:gridCol w:w="9497"/>
      </w:tblGrid>
      <w:tr w:rsidTr="0053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t>Release 1. This is the first release of this unit of competency in the UEE Electrotechnology Training Package.</w:t>
            </w:r>
          </w:p>
        </w:tc>
      </w:tr>
    </w:tbl>
    <w:p w:rsidR="00000000" w:rsidRPr="00530070" w:rsidP="00530070">
      <w:pPr>
        <w:pStyle w:val="NoPaddingFontSize1"/>
      </w:pPr>
    </w:p>
    <w:p w:rsidR="00000000" w:rsidRPr="00530070" w:rsidP="00530070">
      <w:pPr>
        <w:pStyle w:val="AllowPageBreak"/>
      </w:pPr>
    </w:p>
    <w:p w:rsidR="00000000" w:rsidRPr="00530070" w:rsidP="00530070">
      <w:pPr>
        <w:pStyle w:val="Heading1"/>
      </w:pPr>
      <w:bookmarkStart w:id="2" w:name="O_1080598"/>
      <w:bookmarkEnd w:id="2"/>
      <w:r w:rsidRPr="00530070">
        <w:t>Application</w:t>
      </w:r>
    </w:p>
    <w:tbl>
      <w:tblPr>
        <w:tblW w:w="9497" w:type="dxa"/>
        <w:tblLayout w:type="fixed"/>
        <w:tblCellMar>
          <w:left w:w="62" w:type="dxa"/>
          <w:right w:w="62" w:type="dxa"/>
        </w:tblCellMar>
        <w:tblLook w:val="0000"/>
      </w:tblPr>
      <w:tblGrid>
        <w:gridCol w:w="9497"/>
      </w:tblGrid>
      <w:tr w:rsidTr="0053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t>This unit involves the skills and knowledge required to provide engineering solutions to air traffic control (ATC) system problems in compliance with relevant regulatory requirements of the Civil Aviation Safety Authority (CASA) and national op</w:t>
            </w:r>
            <w:r w:rsidRPr="00530070">
              <w:t>erating standards.</w:t>
            </w:r>
          </w:p>
          <w:p w:rsidR="00000000" w:rsidRPr="00530070" w:rsidP="00530070">
            <w:pPr>
              <w:pStyle w:val="BodyText"/>
            </w:pPr>
            <w:r w:rsidRPr="00530070">
              <w:t>It includes determining and providing solutions to ATC system by interpreting diagrams, using effective problem-solving techniques and reporting work activities and outcomes.</w:t>
            </w:r>
          </w:p>
          <w:p w:rsidR="00000000" w:rsidRPr="00530070" w:rsidP="00530070">
            <w:pPr>
              <w:pStyle w:val="BodyText"/>
            </w:pPr>
            <w:r w:rsidRPr="00530070">
              <w:t>Typical systems could be air traffic management (ATM), voice s</w:t>
            </w:r>
            <w:r w:rsidRPr="00530070">
              <w:t>witching and control system (VSCS), data and communications networks, aeronautical fixed telecommunications network (AFTN), control maintenance monitoring (CMM), operational display suite (ODS), air situation display (ASD), tower situational awareness disp</w:t>
            </w:r>
            <w:r w:rsidRPr="00530070">
              <w:t>lay (TSAD), aeronautical reference data display and distribution system (ARDDDS), backup to the above systems, buildings and services and navigational aids.</w:t>
            </w:r>
          </w:p>
          <w:p w:rsidR="00000000" w:rsidRPr="00530070" w:rsidP="00530070">
            <w:pPr>
              <w:pStyle w:val="BodyText"/>
            </w:pPr>
            <w:r w:rsidRPr="00530070">
              <w:t>No licensing, legislative or certification requirements apply to this unit at the time of publicati</w:t>
            </w:r>
            <w:r w:rsidRPr="00530070">
              <w:t>on.</w:t>
            </w:r>
          </w:p>
        </w:tc>
      </w:tr>
    </w:tbl>
    <w:p w:rsidR="00000000" w:rsidRPr="00530070" w:rsidP="00530070">
      <w:pPr>
        <w:pStyle w:val="NoPaddingFontSize1"/>
      </w:pPr>
    </w:p>
    <w:p w:rsidR="00000000" w:rsidRPr="00530070" w:rsidP="00530070">
      <w:pPr>
        <w:pStyle w:val="AllowPageBreak"/>
      </w:pPr>
    </w:p>
    <w:p w:rsidR="00000000" w:rsidRPr="00530070" w:rsidP="00530070">
      <w:pPr>
        <w:pStyle w:val="Heading1"/>
      </w:pPr>
      <w:bookmarkStart w:id="3" w:name="O_1080599"/>
      <w:bookmarkEnd w:id="3"/>
      <w:r w:rsidRPr="00530070">
        <w:t>Pre-requisite Unit</w:t>
      </w:r>
    </w:p>
    <w:tbl>
      <w:tblPr>
        <w:tblW w:w="9497" w:type="dxa"/>
        <w:tblLayout w:type="fixed"/>
        <w:tblCellMar>
          <w:left w:w="62" w:type="dxa"/>
          <w:right w:w="62" w:type="dxa"/>
        </w:tblCellMar>
        <w:tblLook w:val="0000"/>
      </w:tblPr>
      <w:tblGrid>
        <w:gridCol w:w="9497"/>
      </w:tblGrid>
      <w:tr w:rsidTr="0053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t>UEECD0007 Apply work health and safety regulations, codes and practices in the workplace</w:t>
            </w:r>
          </w:p>
        </w:tc>
      </w:tr>
    </w:tbl>
    <w:p w:rsidR="00000000" w:rsidRPr="00530070" w:rsidP="00530070">
      <w:pPr>
        <w:pStyle w:val="NoPaddingFontSize1"/>
      </w:pPr>
    </w:p>
    <w:p w:rsidR="00000000" w:rsidRPr="00530070" w:rsidP="00530070">
      <w:pPr>
        <w:pStyle w:val="AllowPageBreak"/>
      </w:pPr>
    </w:p>
    <w:p w:rsidR="00000000" w:rsidRPr="00530070" w:rsidP="00530070">
      <w:pPr>
        <w:pStyle w:val="Heading1"/>
      </w:pPr>
      <w:bookmarkStart w:id="4" w:name="O_1080600"/>
      <w:bookmarkEnd w:id="4"/>
      <w:r w:rsidRPr="00530070">
        <w:t>Competency Field</w:t>
      </w:r>
    </w:p>
    <w:tbl>
      <w:tblPr>
        <w:tblW w:w="9497" w:type="dxa"/>
        <w:tblLayout w:type="fixed"/>
        <w:tblCellMar>
          <w:left w:w="62" w:type="dxa"/>
          <w:right w:w="62" w:type="dxa"/>
        </w:tblCellMar>
        <w:tblLook w:val="0000"/>
      </w:tblPr>
      <w:tblGrid>
        <w:gridCol w:w="9497"/>
      </w:tblGrid>
      <w:tr w:rsidTr="0053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t>Electronics and Communications</w:t>
            </w:r>
          </w:p>
        </w:tc>
      </w:tr>
    </w:tbl>
    <w:p w:rsidR="00000000" w:rsidRPr="00530070" w:rsidP="00530070">
      <w:pPr>
        <w:pStyle w:val="NoPaddingFontSize1"/>
      </w:pPr>
    </w:p>
    <w:p w:rsidR="00000000" w:rsidRPr="00530070" w:rsidP="00530070">
      <w:pPr>
        <w:pStyle w:val="AllowPageBreak"/>
      </w:pPr>
    </w:p>
    <w:p w:rsidR="00000000" w:rsidRPr="00530070" w:rsidP="00530070">
      <w:pPr>
        <w:pStyle w:val="Heading1"/>
      </w:pPr>
      <w:bookmarkStart w:id="5" w:name="O_1080601"/>
      <w:bookmarkEnd w:id="5"/>
      <w:r w:rsidRPr="00530070">
        <w:t>Unit Sector</w:t>
      </w:r>
    </w:p>
    <w:tbl>
      <w:tblPr>
        <w:tblW w:w="9497" w:type="dxa"/>
        <w:tblLayout w:type="fixed"/>
        <w:tblCellMar>
          <w:left w:w="62" w:type="dxa"/>
          <w:right w:w="62" w:type="dxa"/>
        </w:tblCellMar>
        <w:tblLook w:val="0000"/>
      </w:tblPr>
      <w:tblGrid>
        <w:gridCol w:w="9497"/>
      </w:tblGrid>
      <w:tr w:rsidTr="0053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t>Electrotechnology</w:t>
            </w:r>
          </w:p>
        </w:tc>
      </w:tr>
    </w:tbl>
    <w:p w:rsidR="00000000" w:rsidRPr="00530070" w:rsidP="00530070">
      <w:pPr>
        <w:pStyle w:val="NoPaddingFontSize1"/>
      </w:pPr>
    </w:p>
    <w:p w:rsidR="00000000" w:rsidRPr="00530070" w:rsidP="00530070">
      <w:pPr>
        <w:pStyle w:val="AllowPageBreak"/>
      </w:pPr>
    </w:p>
    <w:p w:rsidR="00000000" w:rsidRPr="00530070" w:rsidP="00530070">
      <w:pPr>
        <w:pStyle w:val="Heading1"/>
      </w:pPr>
      <w:bookmarkStart w:id="6" w:name="O_1080602"/>
      <w:bookmarkEnd w:id="6"/>
      <w:r w:rsidRPr="0053007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300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PERFORMANCE CRITERIA</w:t>
            </w:r>
          </w:p>
        </w:tc>
      </w:tr>
      <w:tr w:rsidTr="005300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 xml:space="preserve">Elements describe the essential </w:t>
            </w:r>
            <w:r w:rsidRPr="00530070">
              <w:t>outcomes.</w:t>
            </w:r>
          </w:p>
        </w:tc>
        <w:tc>
          <w:tcPr>
            <w:tcW w:w="6289" w:type="dxa"/>
            <w:gridSpan w:val="2"/>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 xml:space="preserve">Performance criteria describe the performance needed to </w:t>
            </w:r>
            <w:r w:rsidRPr="00530070">
              <w:t>demonstrate achievement of the element.</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rPr>
                <w:rStyle w:val="SpecialBold"/>
              </w:rPr>
              <w:t>Determine solutions to ATC system</w:t>
            </w: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Work health and safety (WHS)/occupational health and safety (OHS) requirements and workplace procedures for a given aviation work area are identified and applied</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00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Aviation operational safety procedures for a give</w:t>
            </w:r>
            <w:r w:rsidRPr="00530070">
              <w:t>n work area are obtained and applied</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00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WHS/OHS risk control measures and workplace procedures are followed in preparation for aviation work activity</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00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Extent of problems within the ATC system are determined from diagrams, performance spec</w:t>
            </w:r>
            <w:r w:rsidRPr="00530070">
              <w:t>ifications and situation reports, and in consultation with relevant person/s</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00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Activities are planned to meet scheduled timelines in consultation with others involved in the work</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00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Tools, equipment and testing devices needed are obtained in accor</w:t>
            </w:r>
            <w:r w:rsidRPr="00530070">
              <w:t>dance with workplace procedures and checked for correct operation and safety</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rPr>
                <w:rStyle w:val="SpecialBold"/>
              </w:rPr>
              <w:t>Provide solutions to problems within ATC system</w:t>
            </w: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WHS/OHS risk control measures and workplace procedures for carrying out work are followed</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00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ATC system operation, characteristics and applications are applied to developing engineering solutions to aviation control problems</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00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Parameters, specifications and performance requirements in relation to ATC system problems are obtained in accordance</w:t>
            </w:r>
            <w:r w:rsidRPr="00530070">
              <w:t xml:space="preserve"> with workplace procedures</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00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Approaches to resolving ATC system problems are evaluated to provide most effective solution/s</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00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Unplanned situations are responded to in accordance with workplace procedures in a manner that minimises risk to personn</w:t>
            </w:r>
            <w:r w:rsidRPr="00530070">
              <w:t>el and equipment</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00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Problems are solved efficiently without waste of materials or damage to apparatus, the surrounding environment or aviation services using sustainable energy practices</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rPr>
                <w:rStyle w:val="SpecialBold"/>
              </w:rPr>
              <w:t>Inspect, test and document solution to problems within ATC system</w:t>
            </w: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WHS/OHS risk control measures and workplace procedures for carrying out work are followed</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00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 xml:space="preserve">Engineering solutions to ATC system problems are tested to determine their effectiveness </w:t>
            </w:r>
            <w:r w:rsidRPr="00530070">
              <w:t>and modified, as required</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00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Adopted solutions are documented, including instructions for implementation, that incorporates risk control measures to be followed</w:t>
            </w:r>
          </w:p>
        </w:tc>
      </w:tr>
      <w:tr w:rsidTr="0053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00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t>Justification for solutions used to solve ATC system problems are documented in acco</w:t>
            </w:r>
            <w:r w:rsidRPr="00530070">
              <w:t>rdance with workplace procedures</w:t>
            </w:r>
          </w:p>
        </w:tc>
      </w:tr>
    </w:tbl>
    <w:p w:rsidR="00000000" w:rsidRPr="00530070" w:rsidP="00530070">
      <w:pPr>
        <w:pStyle w:val="NoPaddingFontSize1"/>
      </w:pPr>
    </w:p>
    <w:p w:rsidR="00000000" w:rsidRPr="00530070" w:rsidP="00530070">
      <w:pPr>
        <w:pStyle w:val="AllowPageBreak"/>
      </w:pPr>
    </w:p>
    <w:p w:rsidR="00000000" w:rsidRPr="00530070" w:rsidP="00530070">
      <w:pPr>
        <w:pStyle w:val="Heading1"/>
      </w:pPr>
      <w:bookmarkStart w:id="7" w:name="O_1080603"/>
      <w:bookmarkEnd w:id="7"/>
      <w:r w:rsidRPr="00530070">
        <w:t>Foundation Skills</w:t>
      </w:r>
    </w:p>
    <w:tbl>
      <w:tblPr>
        <w:tblW w:w="9497" w:type="dxa"/>
        <w:tblLayout w:type="fixed"/>
        <w:tblCellMar>
          <w:left w:w="62" w:type="dxa"/>
          <w:right w:w="62" w:type="dxa"/>
        </w:tblCellMar>
        <w:tblLook w:val="0000"/>
      </w:tblPr>
      <w:tblGrid>
        <w:gridCol w:w="9497"/>
      </w:tblGrid>
      <w:tr w:rsidTr="0053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t>Foundation skills essential to performance are explicit in the performance criteria of this unit of competency.</w:t>
            </w:r>
          </w:p>
        </w:tc>
      </w:tr>
    </w:tbl>
    <w:p w:rsidR="00000000" w:rsidRPr="00530070" w:rsidP="00530070">
      <w:pPr>
        <w:pStyle w:val="NoPaddingFontSize1"/>
      </w:pPr>
    </w:p>
    <w:p w:rsidR="00000000" w:rsidRPr="00530070" w:rsidP="00530070">
      <w:pPr>
        <w:pStyle w:val="AllowPageBreak"/>
      </w:pPr>
    </w:p>
    <w:p w:rsidR="00000000" w:rsidRPr="00530070" w:rsidP="00530070">
      <w:pPr>
        <w:pStyle w:val="Heading1"/>
      </w:pPr>
      <w:bookmarkStart w:id="8" w:name="O_1080604"/>
      <w:bookmarkEnd w:id="8"/>
      <w:r w:rsidRPr="00530070">
        <w:t>Range of Conditions</w:t>
      </w:r>
    </w:p>
    <w:tbl>
      <w:tblPr>
        <w:tblW w:w="9497" w:type="dxa"/>
        <w:tblLayout w:type="fixed"/>
        <w:tblCellMar>
          <w:left w:w="62" w:type="dxa"/>
          <w:right w:w="62" w:type="dxa"/>
        </w:tblCellMar>
        <w:tblLook w:val="0000"/>
      </w:tblPr>
      <w:tblGrid>
        <w:gridCol w:w="4623"/>
        <w:gridCol w:w="4874"/>
      </w:tblGrid>
      <w:tr w:rsidTr="0053007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t>Range is restricted to essential operating conditions and any other variables essential to the work environment.</w:t>
            </w:r>
          </w:p>
          <w:p w:rsidR="00000000" w:rsidP="00530070">
            <w:pPr>
              <w:pStyle w:val="BodyText"/>
              <w:rPr>
                <w:lang w:val="en-NZ"/>
              </w:rPr>
            </w:pPr>
            <w:r w:rsidRPr="00530070">
              <w:t>Non-essential conditions may be found in the UEE Electrotechnology Training Package Companion Volume Implementation Guide.</w:t>
            </w:r>
          </w:p>
        </w:tc>
      </w:tr>
      <w:tr w:rsidTr="00530070">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530070">
            <w:pPr>
              <w:pStyle w:val="BodyText"/>
              <w:rPr>
                <w:lang w:val="en-NZ"/>
              </w:rPr>
            </w:pPr>
            <w:r w:rsidRPr="00530070">
              <w:t>Providing solutions to ATC system problems must include at least four of the following:</w:t>
            </w:r>
          </w:p>
        </w:tc>
        <w:tc>
          <w:tcPr>
            <w:tcW w:w="4874" w:type="dxa"/>
            <w:tcBorders>
              <w:top w:val="nil"/>
              <w:left w:val="nil"/>
              <w:bottom w:val="nil"/>
              <w:right w:val="nil"/>
            </w:tcBorders>
            <w:tcMar>
              <w:top w:w="0" w:type="dxa"/>
              <w:left w:w="62" w:type="dxa"/>
              <w:bottom w:w="0" w:type="dxa"/>
              <w:right w:w="62" w:type="dxa"/>
            </w:tcMar>
          </w:tcPr>
          <w:p w:rsidR="00000000" w:rsidRPr="00530070" w:rsidP="00530070">
            <w:pPr>
              <w:pStyle w:val="ListBullet"/>
            </w:pPr>
            <w:r w:rsidRPr="00530070">
              <w:t>aeronautical fixed telecommunications network (AFTN)</w:t>
            </w:r>
          </w:p>
          <w:p w:rsidR="00000000" w:rsidRPr="00530070" w:rsidP="00530070">
            <w:pPr>
              <w:pStyle w:val="ListBullet"/>
            </w:pPr>
            <w:r w:rsidRPr="00530070">
              <w:t>aeronautical reference data display and distribution system (ARDDDS)</w:t>
            </w:r>
          </w:p>
          <w:p w:rsidR="00000000" w:rsidRPr="00530070" w:rsidP="00530070">
            <w:pPr>
              <w:pStyle w:val="ListBullet"/>
            </w:pPr>
            <w:r w:rsidRPr="00530070">
              <w:t>air situation display (ASD)</w:t>
            </w:r>
          </w:p>
          <w:p w:rsidR="00000000" w:rsidRPr="00530070" w:rsidP="00530070">
            <w:pPr>
              <w:pStyle w:val="ListBullet"/>
            </w:pPr>
            <w:r w:rsidRPr="00530070">
              <w:t>air traffic manag</w:t>
            </w:r>
            <w:r w:rsidRPr="00530070">
              <w:t>ement (ATM)</w:t>
            </w:r>
          </w:p>
          <w:p w:rsidR="00000000" w:rsidRPr="00530070" w:rsidP="00530070">
            <w:pPr>
              <w:pStyle w:val="ListBullet"/>
            </w:pPr>
            <w:r w:rsidRPr="00530070">
              <w:t>control maintenance monitoring (CMM)</w:t>
            </w:r>
          </w:p>
          <w:p w:rsidR="00000000" w:rsidRPr="00530070" w:rsidP="00530070">
            <w:pPr>
              <w:pStyle w:val="ListBullet"/>
            </w:pPr>
            <w:r w:rsidRPr="00530070">
              <w:t>data and communications networks</w:t>
            </w:r>
          </w:p>
          <w:p w:rsidR="00000000" w:rsidRPr="00530070" w:rsidP="00530070">
            <w:pPr>
              <w:pStyle w:val="ListBullet"/>
            </w:pPr>
            <w:r w:rsidRPr="00530070">
              <w:t>operational display suite (ODS)</w:t>
            </w:r>
          </w:p>
          <w:p w:rsidR="00000000" w:rsidRPr="00530070" w:rsidP="00530070">
            <w:pPr>
              <w:pStyle w:val="ListBullet"/>
            </w:pPr>
            <w:r w:rsidRPr="00530070">
              <w:t>tower situational awareness display (TSAD)</w:t>
            </w:r>
          </w:p>
          <w:p w:rsidR="00000000" w:rsidRPr="00530070" w:rsidP="00530070">
            <w:pPr>
              <w:pStyle w:val="ListBullet"/>
            </w:pPr>
            <w:r w:rsidRPr="00530070">
              <w:t>voice switching and control system (VSCS)</w:t>
            </w:r>
          </w:p>
          <w:p w:rsidR="00000000" w:rsidRPr="00530070" w:rsidP="00530070">
            <w:pPr>
              <w:pStyle w:val="ListBullet"/>
            </w:pPr>
            <w:r w:rsidRPr="00530070">
              <w:t>backup to the above systems</w:t>
            </w:r>
          </w:p>
          <w:p w:rsidR="00000000" w:rsidRPr="00530070" w:rsidP="00530070">
            <w:pPr>
              <w:pStyle w:val="ListBullet"/>
            </w:pPr>
            <w:r w:rsidRPr="00530070">
              <w:t>buildings and services and na</w:t>
            </w:r>
            <w:r w:rsidRPr="00530070">
              <w:t>vigational aids</w:t>
            </w:r>
          </w:p>
        </w:tc>
      </w:tr>
    </w:tbl>
    <w:p w:rsidR="00000000" w:rsidRPr="00530070" w:rsidP="00530070">
      <w:pPr>
        <w:pStyle w:val="NoPaddingFontSize1"/>
      </w:pPr>
    </w:p>
    <w:p w:rsidR="00000000" w:rsidRPr="00530070" w:rsidP="00530070">
      <w:pPr>
        <w:pStyle w:val="AllowPageBreak"/>
      </w:pPr>
    </w:p>
    <w:p w:rsidR="00000000" w:rsidRPr="00530070" w:rsidP="00530070">
      <w:pPr>
        <w:pStyle w:val="Heading1"/>
      </w:pPr>
      <w:bookmarkStart w:id="9" w:name="O_1080605"/>
      <w:bookmarkEnd w:id="9"/>
      <w:r w:rsidRPr="00530070">
        <w:t>Unit Mapping Information</w:t>
      </w:r>
    </w:p>
    <w:tbl>
      <w:tblPr>
        <w:tblW w:w="9497" w:type="dxa"/>
        <w:tblLayout w:type="fixed"/>
        <w:tblCellMar>
          <w:left w:w="62" w:type="dxa"/>
          <w:right w:w="62" w:type="dxa"/>
        </w:tblCellMar>
        <w:tblLook w:val="0000"/>
      </w:tblPr>
      <w:tblGrid>
        <w:gridCol w:w="9497"/>
      </w:tblGrid>
      <w:tr w:rsidTr="0053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0070" w:rsidP="00530070">
            <w:pPr>
              <w:pStyle w:val="BodyText"/>
            </w:pPr>
            <w:r w:rsidRPr="00530070">
              <w:t>This unit replaces and is equivalent to UEENEEH190A Provide engineering solutions to air traffic control system problems.</w:t>
            </w:r>
          </w:p>
        </w:tc>
      </w:tr>
    </w:tbl>
    <w:p w:rsidR="00000000" w:rsidRPr="00530070" w:rsidP="00530070">
      <w:pPr>
        <w:pStyle w:val="NoPaddingFontSize1"/>
      </w:pPr>
    </w:p>
    <w:p w:rsidR="00000000" w:rsidRPr="00530070" w:rsidP="00530070">
      <w:pPr>
        <w:pStyle w:val="AllowPageBreak"/>
      </w:pPr>
    </w:p>
    <w:p w:rsidR="00000000" w:rsidRPr="00530070" w:rsidP="00530070">
      <w:pPr>
        <w:pStyle w:val="Heading1"/>
      </w:pPr>
      <w:bookmarkStart w:id="10" w:name="O_1080612"/>
      <w:bookmarkEnd w:id="10"/>
      <w:r w:rsidRPr="00530070">
        <w:t>Links</w:t>
      </w:r>
    </w:p>
    <w:p w:rsidR="00000000" w:rsidRPr="00530070" w:rsidP="008217C6">
      <w:pPr>
        <w:pStyle w:val="BodyText"/>
      </w:pPr>
      <w:r w:rsidRPr="005300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00DC3">
        <w:rPr>
          <w:rStyle w:val="Hyperlink"/>
        </w:rPr>
        <w:t>https://vetnet.gov.au/Pages/TrainingDocs.aspx?q=b8a8f136-5421-4ce1-92e0-2b50341431b6</w:t>
      </w:r>
      <w:r>
        <w:fldChar w:fldCharType="end"/>
      </w:r>
    </w:p>
    <w:p w:rsidR="00000000" w:rsidRPr="00530070" w:rsidP="00530070"/>
    <w:sectPr w:rsidSect="005300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70" w:rsidRPr="008217C6" w:rsidP="00821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7C6" w:rsidP="00530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7C6" w:rsidP="005300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217C6" w:rsidP="00530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7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070" w:rsidRPr="008217C6" w:rsidP="008217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7C6" w:rsidRPr="002D2AF8" w:rsidP="00530070">
    <w:pPr>
      <w:pStyle w:val="Header"/>
      <w:framePr w:wrap="around"/>
    </w:pPr>
    <w:r>
      <w:fldChar w:fldCharType="begin"/>
    </w:r>
    <w:r>
      <w:instrText xml:space="preserve"> TITLE   \* MERGEFORMAT </w:instrText>
    </w:r>
    <w:r>
      <w:fldChar w:fldCharType="separate"/>
    </w:r>
    <w:r>
      <w:t>UEEEC0053 Provide engineering solutions to air traffic control system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217C6" w:rsidP="00530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2ED0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1688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070"/>
    <w:pPr>
      <w:spacing w:before="360" w:after="60"/>
      <w:outlineLvl w:val="0"/>
    </w:pPr>
    <w:rPr>
      <w:sz w:val="32"/>
    </w:rPr>
  </w:style>
  <w:style w:type="paragraph" w:styleId="Heading2">
    <w:name w:val="heading 2"/>
    <w:basedOn w:val="HeadingBase"/>
    <w:next w:val="BodyText"/>
    <w:link w:val="Heading2Char"/>
    <w:qFormat/>
    <w:rsid w:val="00530070"/>
    <w:pPr>
      <w:keepLines/>
      <w:spacing w:before="240" w:after="120"/>
      <w:outlineLvl w:val="1"/>
    </w:pPr>
    <w:rPr>
      <w:sz w:val="28"/>
      <w:szCs w:val="40"/>
    </w:rPr>
  </w:style>
  <w:style w:type="paragraph" w:styleId="Heading3">
    <w:name w:val="heading 3"/>
    <w:basedOn w:val="HeadingBase"/>
    <w:next w:val="BodyText"/>
    <w:link w:val="Heading3Char"/>
    <w:qFormat/>
    <w:rsid w:val="00530070"/>
    <w:pPr>
      <w:spacing w:before="180" w:after="120"/>
      <w:outlineLvl w:val="2"/>
    </w:pPr>
    <w:rPr>
      <w:spacing w:val="-10"/>
      <w:kern w:val="32"/>
    </w:rPr>
  </w:style>
  <w:style w:type="paragraph" w:styleId="Heading4">
    <w:name w:val="heading 4"/>
    <w:basedOn w:val="HeadingBase"/>
    <w:next w:val="BodyText"/>
    <w:link w:val="Heading4Char"/>
    <w:qFormat/>
    <w:rsid w:val="00530070"/>
    <w:pPr>
      <w:spacing w:before="160" w:after="120"/>
      <w:outlineLvl w:val="3"/>
    </w:pPr>
    <w:rPr>
      <w:sz w:val="22"/>
    </w:rPr>
  </w:style>
  <w:style w:type="paragraph" w:styleId="Heading5">
    <w:name w:val="heading 5"/>
    <w:basedOn w:val="HeadingBase"/>
    <w:next w:val="Normal"/>
    <w:link w:val="Heading5Char"/>
    <w:qFormat/>
    <w:rsid w:val="00530070"/>
    <w:pPr>
      <w:spacing w:before="80"/>
      <w:outlineLvl w:val="4"/>
    </w:pPr>
    <w:rPr>
      <w:color w:val="918585"/>
      <w:sz w:val="20"/>
    </w:rPr>
  </w:style>
  <w:style w:type="paragraph" w:styleId="Heading6">
    <w:name w:val="heading 6"/>
    <w:basedOn w:val="HeadingBase"/>
    <w:next w:val="Normal"/>
    <w:link w:val="Heading6Char"/>
    <w:qFormat/>
    <w:rsid w:val="00530070"/>
    <w:pPr>
      <w:spacing w:before="60"/>
      <w:outlineLvl w:val="5"/>
    </w:pPr>
    <w:rPr>
      <w:color w:val="918585"/>
      <w:sz w:val="20"/>
    </w:rPr>
  </w:style>
  <w:style w:type="paragraph" w:styleId="Heading7">
    <w:name w:val="heading 7"/>
    <w:basedOn w:val="Normal"/>
    <w:next w:val="Normal"/>
    <w:link w:val="Heading7Char"/>
    <w:qFormat/>
    <w:rsid w:val="00530070"/>
    <w:pPr>
      <w:ind w:left="720"/>
      <w:outlineLvl w:val="6"/>
    </w:pPr>
    <w:rPr>
      <w:i/>
    </w:rPr>
  </w:style>
  <w:style w:type="paragraph" w:styleId="Heading8">
    <w:name w:val="heading 8"/>
    <w:basedOn w:val="Normal"/>
    <w:next w:val="Normal"/>
    <w:link w:val="Heading8Char"/>
    <w:qFormat/>
    <w:rsid w:val="00530070"/>
    <w:pPr>
      <w:ind w:left="720"/>
      <w:outlineLvl w:val="7"/>
    </w:pPr>
    <w:rPr>
      <w:i/>
    </w:rPr>
  </w:style>
  <w:style w:type="paragraph" w:styleId="Heading9">
    <w:name w:val="heading 9"/>
    <w:basedOn w:val="Normal"/>
    <w:next w:val="Normal"/>
    <w:link w:val="Heading9Char"/>
    <w:qFormat/>
    <w:rsid w:val="00530070"/>
    <w:pPr>
      <w:ind w:left="720"/>
      <w:outlineLvl w:val="8"/>
    </w:pPr>
    <w:rPr>
      <w:i/>
    </w:rPr>
  </w:style>
  <w:style w:type="character" w:default="1" w:styleId="DefaultParagraphFont">
    <w:name w:val="Default Paragraph Font"/>
    <w:uiPriority w:val="1"/>
    <w:unhideWhenUsed/>
    <w:rsid w:val="00530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070"/>
  </w:style>
  <w:style w:type="character" w:customStyle="1" w:styleId="Heading1Char">
    <w:name w:val="Heading 1 Char"/>
    <w:basedOn w:val="DefaultParagraphFont"/>
    <w:link w:val="Heading1"/>
    <w:rsid w:val="00530070"/>
    <w:rPr>
      <w:rFonts w:ascii="Times New Roman" w:eastAsia="Times New Roman" w:hAnsi="Times New Roman" w:cs="Times New Roman"/>
      <w:b/>
      <w:sz w:val="32"/>
      <w:szCs w:val="20"/>
      <w:lang w:eastAsia="en-US"/>
    </w:rPr>
  </w:style>
  <w:style w:type="paragraph" w:styleId="BodyText">
    <w:name w:val="Body Text"/>
    <w:basedOn w:val="Normal"/>
    <w:link w:val="BodyTextChar"/>
    <w:rsid w:val="005300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070"/>
    <w:rPr>
      <w:rFonts w:ascii="Times New Roman" w:eastAsia="Times New Roman" w:hAnsi="Times New Roman" w:cs="Times New Roman"/>
      <w:sz w:val="24"/>
      <w:lang w:eastAsia="en-US"/>
    </w:rPr>
  </w:style>
  <w:style w:type="paragraph" w:styleId="ListBullet">
    <w:name w:val="List Bullet"/>
    <w:basedOn w:val="List"/>
    <w:rsid w:val="00530070"/>
    <w:pPr>
      <w:numPr>
        <w:numId w:val="11"/>
      </w:numPr>
      <w:tabs>
        <w:tab w:val="clear" w:pos="340"/>
      </w:tabs>
      <w:spacing w:before="40" w:after="40"/>
    </w:pPr>
  </w:style>
  <w:style w:type="character" w:customStyle="1" w:styleId="SpecialBold">
    <w:name w:val="Special Bold"/>
    <w:basedOn w:val="DefaultParagraphFont"/>
    <w:rsid w:val="00530070"/>
    <w:rPr>
      <w:b/>
      <w:spacing w:val="0"/>
    </w:rPr>
  </w:style>
  <w:style w:type="paragraph" w:customStyle="1" w:styleId="SuperHeading">
    <w:name w:val="SuperHeading"/>
    <w:basedOn w:val="Normal"/>
    <w:rsid w:val="00530070"/>
    <w:pPr>
      <w:spacing w:before="240" w:after="120"/>
      <w:outlineLvl w:val="0"/>
    </w:pPr>
    <w:rPr>
      <w:rFonts w:ascii="Times New Roman" w:hAnsi="Times New Roman"/>
      <w:b/>
      <w:sz w:val="32"/>
    </w:rPr>
  </w:style>
  <w:style w:type="paragraph" w:customStyle="1" w:styleId="AllowPageBreak">
    <w:name w:val="AllowPageBreak"/>
    <w:rsid w:val="005300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0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070"/>
    <w:rPr>
      <w:rFonts w:ascii="Courier New" w:eastAsia="Times New Roman" w:hAnsi="Courier New" w:cs="Times New Roman"/>
      <w:i/>
      <w:szCs w:val="20"/>
      <w:lang w:eastAsia="en-US"/>
    </w:rPr>
  </w:style>
  <w:style w:type="paragraph" w:customStyle="1" w:styleId="HeadingBase">
    <w:name w:val="Heading Base"/>
    <w:rsid w:val="00530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070"/>
    <w:pPr>
      <w:tabs>
        <w:tab w:val="right" w:leader="dot" w:pos="9072"/>
      </w:tabs>
      <w:ind w:left="567"/>
    </w:pPr>
    <w:rPr>
      <w:szCs w:val="22"/>
    </w:rPr>
  </w:style>
  <w:style w:type="paragraph" w:customStyle="1" w:styleId="TOCBase">
    <w:name w:val="TOC Base"/>
    <w:rsid w:val="00530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070"/>
    <w:pPr>
      <w:tabs>
        <w:tab w:val="right" w:leader="dot" w:pos="9072"/>
      </w:tabs>
      <w:spacing w:before="40" w:after="40"/>
      <w:ind w:left="284"/>
    </w:pPr>
    <w:rPr>
      <w:rFonts w:ascii="Times New Roman" w:hAnsi="Times New Roman"/>
    </w:rPr>
  </w:style>
  <w:style w:type="paragraph" w:styleId="TOC1">
    <w:name w:val="toc 1"/>
    <w:basedOn w:val="TOCBase"/>
    <w:next w:val="Normal"/>
    <w:rsid w:val="00530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070"/>
    <w:rPr>
      <w:rFonts w:ascii="Times New Roman" w:eastAsia="Times New Roman" w:hAnsi="Times New Roman" w:cs="Times New Roman"/>
      <w:sz w:val="16"/>
      <w:lang w:eastAsia="en-US"/>
    </w:rPr>
  </w:style>
  <w:style w:type="paragraph" w:styleId="Title">
    <w:name w:val="Title"/>
    <w:basedOn w:val="HeadingBase"/>
    <w:link w:val="TitleChar"/>
    <w:qFormat/>
    <w:rsid w:val="00530070"/>
    <w:pPr>
      <w:spacing w:before="5040"/>
      <w:jc w:val="center"/>
    </w:pPr>
    <w:rPr>
      <w:sz w:val="48"/>
      <w:szCs w:val="72"/>
      <w:lang w:val="en-US"/>
    </w:rPr>
  </w:style>
  <w:style w:type="character" w:customStyle="1" w:styleId="TitleChar">
    <w:name w:val="Title Char"/>
    <w:basedOn w:val="DefaultParagraphFont"/>
    <w:link w:val="Title"/>
    <w:rsid w:val="00530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070"/>
    <w:pPr>
      <w:tabs>
        <w:tab w:val="left" w:pos="3600"/>
        <w:tab w:val="left" w:pos="3958"/>
      </w:tabs>
    </w:pPr>
  </w:style>
  <w:style w:type="paragraph" w:styleId="List">
    <w:name w:val="List"/>
    <w:basedOn w:val="BodyText"/>
    <w:next w:val="BodyText"/>
    <w:rsid w:val="00530070"/>
    <w:pPr>
      <w:tabs>
        <w:tab w:val="left" w:pos="340"/>
      </w:tabs>
      <w:spacing w:before="60" w:after="60"/>
      <w:ind w:left="340" w:hanging="340"/>
    </w:pPr>
  </w:style>
  <w:style w:type="paragraph" w:customStyle="1" w:styleId="Note">
    <w:name w:val="Note"/>
    <w:basedOn w:val="BodyText"/>
    <w:rsid w:val="00530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070"/>
    <w:pPr>
      <w:framePr w:wrap="auto" w:hAnchor="text" w:y="6049"/>
    </w:pPr>
    <w:rPr>
      <w:color w:val="000000"/>
      <w:sz w:val="40"/>
    </w:rPr>
  </w:style>
  <w:style w:type="paragraph" w:customStyle="1" w:styleId="TOCTitle">
    <w:name w:val="TOCTitle"/>
    <w:basedOn w:val="Heading1"/>
    <w:rsid w:val="00530070"/>
    <w:pPr>
      <w:spacing w:after="240"/>
      <w:jc w:val="center"/>
      <w:outlineLvl w:val="9"/>
    </w:pPr>
    <w:rPr>
      <w:caps/>
    </w:rPr>
  </w:style>
  <w:style w:type="paragraph" w:customStyle="1" w:styleId="Version">
    <w:name w:val="Version"/>
    <w:rsid w:val="005300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0070"/>
    <w:pPr>
      <w:numPr>
        <w:numId w:val="12"/>
      </w:numPr>
      <w:tabs>
        <w:tab w:val="clear" w:pos="680"/>
      </w:tabs>
    </w:pPr>
  </w:style>
  <w:style w:type="paragraph" w:styleId="Index1">
    <w:name w:val="index 1"/>
    <w:basedOn w:val="Normal"/>
    <w:next w:val="Normal"/>
    <w:semiHidden/>
    <w:rsid w:val="00530070"/>
    <w:pPr>
      <w:keepNext w:val="0"/>
      <w:tabs>
        <w:tab w:val="right" w:pos="4176"/>
      </w:tabs>
      <w:ind w:left="198" w:hanging="198"/>
    </w:pPr>
    <w:rPr>
      <w:rFonts w:ascii="Garamond" w:hAnsi="Garamond"/>
    </w:rPr>
  </w:style>
  <w:style w:type="paragraph" w:styleId="IndexHeading">
    <w:name w:val="index heading"/>
    <w:basedOn w:val="Normal"/>
    <w:next w:val="Index1"/>
    <w:semiHidden/>
    <w:rsid w:val="00530070"/>
    <w:pPr>
      <w:spacing w:before="120" w:after="120"/>
    </w:pPr>
    <w:rPr>
      <w:rFonts w:ascii="Arial" w:hAnsi="Arial"/>
      <w:b/>
      <w:color w:val="918585"/>
      <w:sz w:val="24"/>
    </w:rPr>
  </w:style>
  <w:style w:type="paragraph" w:styleId="Header">
    <w:name w:val="header"/>
    <w:basedOn w:val="Normal"/>
    <w:link w:val="HeaderChar"/>
    <w:rsid w:val="00530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070"/>
    <w:rPr>
      <w:rFonts w:ascii="Times New Roman" w:eastAsia="Times New Roman" w:hAnsi="Times New Roman" w:cs="Times New Roman"/>
      <w:sz w:val="16"/>
      <w:szCs w:val="20"/>
      <w:lang w:val="en-GB" w:eastAsia="en-US"/>
    </w:rPr>
  </w:style>
  <w:style w:type="paragraph" w:customStyle="1" w:styleId="Chapter">
    <w:name w:val="Chapter"/>
    <w:basedOn w:val="Normal"/>
    <w:rsid w:val="00530070"/>
    <w:pPr>
      <w:spacing w:before="240"/>
    </w:pPr>
    <w:rPr>
      <w:rFonts w:ascii="Times New Roman" w:hAnsi="Times New Roman"/>
      <w:smallCaps/>
      <w:spacing w:val="80"/>
      <w:sz w:val="28"/>
    </w:rPr>
  </w:style>
  <w:style w:type="paragraph" w:customStyle="1" w:styleId="InChapter">
    <w:name w:val="InChapter"/>
    <w:basedOn w:val="Heading3"/>
    <w:rsid w:val="00530070"/>
    <w:pPr>
      <w:spacing w:after="240"/>
      <w:outlineLvl w:val="9"/>
    </w:pPr>
    <w:rPr>
      <w:noProof/>
    </w:rPr>
  </w:style>
  <w:style w:type="paragraph" w:styleId="Index2">
    <w:name w:val="index 2"/>
    <w:basedOn w:val="Normal"/>
    <w:next w:val="Normal"/>
    <w:semiHidden/>
    <w:rsid w:val="00530070"/>
    <w:pPr>
      <w:tabs>
        <w:tab w:val="right" w:pos="4176"/>
      </w:tabs>
      <w:ind w:left="568" w:hanging="284"/>
    </w:pPr>
    <w:rPr>
      <w:rFonts w:ascii="Garamond" w:hAnsi="Garamond"/>
    </w:rPr>
  </w:style>
  <w:style w:type="paragraph" w:customStyle="1" w:styleId="Byline">
    <w:name w:val="Byline"/>
    <w:rsid w:val="00530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070"/>
    <w:pPr>
      <w:tabs>
        <w:tab w:val="clear" w:pos="3600"/>
        <w:tab w:val="clear" w:pos="3958"/>
      </w:tabs>
      <w:jc w:val="right"/>
    </w:pPr>
  </w:style>
  <w:style w:type="character" w:styleId="Emphasis">
    <w:name w:val="Emphasis"/>
    <w:basedOn w:val="DefaultParagraphFont"/>
    <w:qFormat/>
    <w:rsid w:val="00530070"/>
    <w:rPr>
      <w:i/>
    </w:rPr>
  </w:style>
  <w:style w:type="paragraph" w:styleId="Caption">
    <w:name w:val="caption"/>
    <w:basedOn w:val="BodyText"/>
    <w:next w:val="Normal"/>
    <w:qFormat/>
    <w:rsid w:val="00530070"/>
    <w:pPr>
      <w:framePr w:w="2268" w:hSpace="181" w:vSpace="181" w:wrap="around" w:vAnchor="text" w:hAnchor="page" w:x="1135" w:y="285" w:anchorLock="1"/>
    </w:pPr>
    <w:rPr>
      <w:i/>
    </w:rPr>
  </w:style>
  <w:style w:type="paragraph" w:customStyle="1" w:styleId="MiniTOCTitle">
    <w:name w:val="MiniTOCTitle"/>
    <w:basedOn w:val="Heading4"/>
    <w:rsid w:val="00530070"/>
    <w:pPr>
      <w:spacing w:before="240"/>
      <w:outlineLvl w:val="9"/>
    </w:pPr>
    <w:rPr>
      <w:noProof/>
      <w:sz w:val="24"/>
    </w:rPr>
  </w:style>
  <w:style w:type="paragraph" w:customStyle="1" w:styleId="MiniTOCItem">
    <w:name w:val="MiniTOCItem"/>
    <w:basedOn w:val="ListBullet"/>
    <w:rsid w:val="00530070"/>
    <w:pPr>
      <w:numPr>
        <w:numId w:val="0"/>
      </w:numPr>
      <w:tabs>
        <w:tab w:val="right" w:leader="dot" w:pos="6521"/>
      </w:tabs>
      <w:spacing w:before="0" w:after="0"/>
    </w:pPr>
  </w:style>
  <w:style w:type="paragraph" w:customStyle="1" w:styleId="TOFTitle">
    <w:name w:val="TOFTitle"/>
    <w:basedOn w:val="TOCTitle"/>
    <w:rsid w:val="00530070"/>
  </w:style>
  <w:style w:type="paragraph" w:styleId="TableofFigures">
    <w:name w:val="table of figures"/>
    <w:basedOn w:val="Normal"/>
    <w:next w:val="Normal"/>
    <w:semiHidden/>
    <w:rsid w:val="00530070"/>
    <w:pPr>
      <w:tabs>
        <w:tab w:val="right" w:leader="dot" w:pos="9072"/>
      </w:tabs>
      <w:ind w:left="970" w:hanging="403"/>
    </w:pPr>
    <w:rPr>
      <w:rFonts w:ascii="Times New Roman" w:hAnsi="Times New Roman"/>
      <w:b/>
    </w:rPr>
  </w:style>
  <w:style w:type="paragraph" w:styleId="ListNumber">
    <w:name w:val="List Number"/>
    <w:basedOn w:val="List"/>
    <w:rsid w:val="00530070"/>
    <w:pPr>
      <w:numPr>
        <w:numId w:val="14"/>
      </w:numPr>
      <w:tabs>
        <w:tab w:val="clear" w:pos="340"/>
      </w:tabs>
    </w:pPr>
  </w:style>
  <w:style w:type="character" w:customStyle="1" w:styleId="WingdingSymbols">
    <w:name w:val="Wingding Symbols"/>
    <w:rsid w:val="00530070"/>
    <w:rPr>
      <w:rFonts w:ascii="Wingdings" w:hAnsi="Wingdings"/>
    </w:rPr>
  </w:style>
  <w:style w:type="paragraph" w:customStyle="1" w:styleId="TableHeading">
    <w:name w:val="Table Heading"/>
    <w:basedOn w:val="HeadingBase"/>
    <w:rsid w:val="00530070"/>
    <w:pPr>
      <w:keepLines/>
      <w:pBdr>
        <w:bottom w:val="single" w:sz="6" w:space="1" w:color="918585"/>
      </w:pBdr>
      <w:spacing w:before="240"/>
    </w:pPr>
  </w:style>
  <w:style w:type="character" w:customStyle="1" w:styleId="HotSpot">
    <w:name w:val="HotSpot"/>
    <w:rsid w:val="00530070"/>
    <w:rPr>
      <w:color w:val="0033CC"/>
      <w:u w:val="none"/>
    </w:rPr>
  </w:style>
  <w:style w:type="paragraph" w:customStyle="1" w:styleId="BodyTextRight">
    <w:name w:val="Body Text Right"/>
    <w:basedOn w:val="BodyText"/>
    <w:rsid w:val="00530070"/>
    <w:pPr>
      <w:spacing w:before="0" w:after="0"/>
      <w:jc w:val="right"/>
    </w:pPr>
  </w:style>
  <w:style w:type="paragraph" w:styleId="Index3">
    <w:name w:val="index 3"/>
    <w:basedOn w:val="ListNumber2"/>
    <w:next w:val="Normal"/>
    <w:semiHidden/>
    <w:rsid w:val="00530070"/>
    <w:pPr>
      <w:numPr>
        <w:numId w:val="0"/>
      </w:numPr>
      <w:tabs>
        <w:tab w:val="right" w:leader="dot" w:pos="4176"/>
      </w:tabs>
    </w:pPr>
  </w:style>
  <w:style w:type="paragraph" w:styleId="ListNumber2">
    <w:name w:val="List Number 2"/>
    <w:basedOn w:val="List2"/>
    <w:rsid w:val="00530070"/>
    <w:pPr>
      <w:numPr>
        <w:numId w:val="9"/>
      </w:numPr>
      <w:tabs>
        <w:tab w:val="clear" w:pos="1060"/>
      </w:tabs>
    </w:pPr>
  </w:style>
  <w:style w:type="paragraph" w:customStyle="1" w:styleId="MarginNote">
    <w:name w:val="Margin Note"/>
    <w:basedOn w:val="BodyText"/>
    <w:rsid w:val="00530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070"/>
    <w:rPr>
      <w:sz w:val="32"/>
    </w:rPr>
  </w:style>
  <w:style w:type="paragraph" w:customStyle="1" w:styleId="HeadingProcedure">
    <w:name w:val="Heading Procedure"/>
    <w:basedOn w:val="HeadingBase"/>
    <w:next w:val="Normal"/>
    <w:rsid w:val="00530070"/>
    <w:pPr>
      <w:tabs>
        <w:tab w:val="left" w:pos="0"/>
      </w:tabs>
      <w:spacing w:before="120" w:after="60"/>
    </w:pPr>
    <w:rPr>
      <w:i/>
      <w:color w:val="918585"/>
      <w:sz w:val="22"/>
    </w:rPr>
  </w:style>
  <w:style w:type="paragraph" w:customStyle="1" w:styleId="TableBodyText">
    <w:name w:val="Table Body Text"/>
    <w:basedOn w:val="BodyText"/>
    <w:rsid w:val="00530070"/>
    <w:pPr>
      <w:spacing w:before="60" w:after="60"/>
    </w:pPr>
  </w:style>
  <w:style w:type="paragraph" w:styleId="ListContinue">
    <w:name w:val="List Continue"/>
    <w:basedOn w:val="List"/>
    <w:rsid w:val="00530070"/>
    <w:pPr>
      <w:ind w:firstLine="0"/>
    </w:pPr>
  </w:style>
  <w:style w:type="paragraph" w:customStyle="1" w:styleId="ListNote">
    <w:name w:val="List Note"/>
    <w:basedOn w:val="List"/>
    <w:rsid w:val="00530070"/>
    <w:pPr>
      <w:pBdr>
        <w:top w:val="single" w:sz="6" w:space="2" w:color="918585"/>
        <w:bottom w:val="single" w:sz="6" w:space="2" w:color="918585"/>
      </w:pBdr>
      <w:tabs>
        <w:tab w:val="left" w:pos="1021"/>
      </w:tabs>
      <w:ind w:firstLine="0"/>
    </w:pPr>
  </w:style>
  <w:style w:type="paragraph" w:customStyle="1" w:styleId="Warning">
    <w:name w:val="Warning"/>
    <w:basedOn w:val="BodyText"/>
    <w:rsid w:val="00530070"/>
    <w:pPr>
      <w:shd w:val="clear" w:color="auto" w:fill="D9D9D9"/>
      <w:tabs>
        <w:tab w:val="left" w:pos="992"/>
      </w:tabs>
      <w:ind w:left="119" w:right="119"/>
    </w:pPr>
    <w:rPr>
      <w:sz w:val="20"/>
    </w:rPr>
  </w:style>
  <w:style w:type="paragraph" w:customStyle="1" w:styleId="MarginIcons">
    <w:name w:val="Margin Icons"/>
    <w:basedOn w:val="BodyText"/>
    <w:rsid w:val="00530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070"/>
    <w:rPr>
      <w:rFonts w:ascii="Courier New" w:hAnsi="Courier New"/>
    </w:rPr>
  </w:style>
  <w:style w:type="paragraph" w:customStyle="1" w:styleId="NoteBullet">
    <w:name w:val="Note Bullet"/>
    <w:basedOn w:val="Note"/>
    <w:rsid w:val="00530070"/>
    <w:pPr>
      <w:tabs>
        <w:tab w:val="clear" w:pos="680"/>
      </w:tabs>
      <w:spacing w:before="60" w:after="60"/>
    </w:pPr>
  </w:style>
  <w:style w:type="paragraph" w:customStyle="1" w:styleId="SubHeading2">
    <w:name w:val="SubHeading2"/>
    <w:basedOn w:val="HeadingBase"/>
    <w:rsid w:val="00530070"/>
    <w:pPr>
      <w:spacing w:before="240" w:after="60"/>
    </w:pPr>
    <w:rPr>
      <w:sz w:val="20"/>
    </w:rPr>
  </w:style>
  <w:style w:type="paragraph" w:customStyle="1" w:styleId="SubHeading1">
    <w:name w:val="SubHeading1"/>
    <w:basedOn w:val="HeadingBase"/>
    <w:rsid w:val="00530070"/>
    <w:pPr>
      <w:spacing w:before="240" w:after="60"/>
    </w:pPr>
    <w:rPr>
      <w:color w:val="918585"/>
      <w:sz w:val="22"/>
    </w:rPr>
  </w:style>
  <w:style w:type="paragraph" w:customStyle="1" w:styleId="SideHeading">
    <w:name w:val="Side Heading"/>
    <w:basedOn w:val="HeadingBase"/>
    <w:rsid w:val="00530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070"/>
    <w:pPr>
      <w:numPr>
        <w:numId w:val="10"/>
      </w:numPr>
    </w:pPr>
  </w:style>
  <w:style w:type="paragraph" w:styleId="PlainText">
    <w:name w:val="Plain Text"/>
    <w:basedOn w:val="Normal"/>
    <w:link w:val="PlainTextChar"/>
    <w:rsid w:val="00530070"/>
    <w:rPr>
      <w:sz w:val="20"/>
    </w:rPr>
  </w:style>
  <w:style w:type="character" w:customStyle="1" w:styleId="PlainTextChar">
    <w:name w:val="Plain Text Char"/>
    <w:basedOn w:val="DefaultParagraphFont"/>
    <w:link w:val="PlainText"/>
    <w:rsid w:val="00530070"/>
    <w:rPr>
      <w:rFonts w:ascii="Courier New" w:eastAsia="Times New Roman" w:hAnsi="Courier New" w:cs="Times New Roman"/>
      <w:sz w:val="20"/>
      <w:szCs w:val="20"/>
      <w:lang w:eastAsia="en-US"/>
    </w:rPr>
  </w:style>
  <w:style w:type="character" w:customStyle="1" w:styleId="MenuOption">
    <w:name w:val="Menu Option"/>
    <w:basedOn w:val="DefaultParagraphFont"/>
    <w:rsid w:val="00530070"/>
    <w:rPr>
      <w:b/>
      <w:smallCaps/>
    </w:rPr>
  </w:style>
  <w:style w:type="paragraph" w:customStyle="1" w:styleId="TableListNumber">
    <w:name w:val="Table List Number"/>
    <w:basedOn w:val="ListNumber"/>
    <w:rsid w:val="00530070"/>
    <w:pPr>
      <w:numPr>
        <w:numId w:val="0"/>
      </w:numPr>
    </w:pPr>
  </w:style>
  <w:style w:type="paragraph" w:styleId="TOC4">
    <w:name w:val="toc 4"/>
    <w:basedOn w:val="TOCBase"/>
    <w:next w:val="Normal"/>
    <w:semiHidden/>
    <w:rsid w:val="00530070"/>
    <w:pPr>
      <w:tabs>
        <w:tab w:val="right" w:leader="dot" w:pos="9071"/>
      </w:tabs>
      <w:ind w:left="1701"/>
    </w:pPr>
  </w:style>
  <w:style w:type="paragraph" w:customStyle="1" w:styleId="ListAlpha">
    <w:name w:val="List Alpha"/>
    <w:basedOn w:val="List"/>
    <w:rsid w:val="00530070"/>
    <w:pPr>
      <w:numPr>
        <w:numId w:val="8"/>
      </w:numPr>
    </w:pPr>
  </w:style>
  <w:style w:type="paragraph" w:customStyle="1" w:styleId="ListAlpha2">
    <w:name w:val="List Alpha 2"/>
    <w:basedOn w:val="List2"/>
    <w:rsid w:val="00530070"/>
    <w:pPr>
      <w:numPr>
        <w:numId w:val="7"/>
      </w:numPr>
    </w:pPr>
  </w:style>
  <w:style w:type="paragraph" w:styleId="List2">
    <w:name w:val="List 2"/>
    <w:basedOn w:val="BodyText"/>
    <w:rsid w:val="00530070"/>
    <w:pPr>
      <w:tabs>
        <w:tab w:val="left" w:pos="680"/>
      </w:tabs>
      <w:spacing w:before="60" w:after="60"/>
      <w:ind w:left="680" w:hanging="340"/>
    </w:pPr>
  </w:style>
  <w:style w:type="paragraph" w:styleId="List3">
    <w:name w:val="List 3"/>
    <w:basedOn w:val="BodyText"/>
    <w:rsid w:val="00530070"/>
    <w:pPr>
      <w:tabs>
        <w:tab w:val="left" w:pos="1021"/>
      </w:tabs>
      <w:spacing w:before="60" w:after="60"/>
      <w:ind w:left="1020" w:hanging="340"/>
    </w:pPr>
  </w:style>
  <w:style w:type="paragraph" w:styleId="List4">
    <w:name w:val="List 4"/>
    <w:basedOn w:val="BodyText"/>
    <w:rsid w:val="00530070"/>
    <w:pPr>
      <w:tabs>
        <w:tab w:val="left" w:pos="1361"/>
      </w:tabs>
      <w:spacing w:before="60" w:after="60"/>
      <w:ind w:left="1361" w:hanging="340"/>
    </w:pPr>
  </w:style>
  <w:style w:type="paragraph" w:styleId="List5">
    <w:name w:val="List 5"/>
    <w:basedOn w:val="BodyText"/>
    <w:rsid w:val="00530070"/>
    <w:pPr>
      <w:tabs>
        <w:tab w:val="left" w:pos="1701"/>
      </w:tabs>
      <w:spacing w:before="60" w:after="60"/>
      <w:ind w:left="1701" w:hanging="340"/>
    </w:pPr>
  </w:style>
  <w:style w:type="paragraph" w:styleId="ListBullet3">
    <w:name w:val="List Bullet 3"/>
    <w:basedOn w:val="List3"/>
    <w:rsid w:val="00530070"/>
    <w:pPr>
      <w:numPr>
        <w:numId w:val="13"/>
      </w:numPr>
      <w:tabs>
        <w:tab w:val="clear" w:pos="1021"/>
      </w:tabs>
      <w:ind w:left="1037" w:hanging="357"/>
    </w:pPr>
  </w:style>
  <w:style w:type="paragraph" w:styleId="ListBullet4">
    <w:name w:val="List Bullet 4"/>
    <w:basedOn w:val="List4"/>
    <w:rsid w:val="00530070"/>
    <w:pPr>
      <w:numPr>
        <w:numId w:val="2"/>
      </w:numPr>
      <w:tabs>
        <w:tab w:val="clear" w:pos="1361"/>
      </w:tabs>
    </w:pPr>
  </w:style>
  <w:style w:type="paragraph" w:styleId="ListBullet5">
    <w:name w:val="List Bullet 5"/>
    <w:basedOn w:val="List5"/>
    <w:rsid w:val="00530070"/>
    <w:pPr>
      <w:numPr>
        <w:numId w:val="3"/>
      </w:numPr>
    </w:pPr>
  </w:style>
  <w:style w:type="paragraph" w:styleId="ListContinue2">
    <w:name w:val="List Continue 2"/>
    <w:basedOn w:val="List2"/>
    <w:rsid w:val="00530070"/>
    <w:pPr>
      <w:ind w:firstLine="0"/>
    </w:pPr>
  </w:style>
  <w:style w:type="paragraph" w:styleId="ListContinue3">
    <w:name w:val="List Continue 3"/>
    <w:basedOn w:val="List3"/>
    <w:rsid w:val="00530070"/>
    <w:pPr>
      <w:ind w:left="1021" w:firstLine="0"/>
    </w:pPr>
  </w:style>
  <w:style w:type="paragraph" w:styleId="ListContinue4">
    <w:name w:val="List Continue 4"/>
    <w:basedOn w:val="List4"/>
    <w:rsid w:val="00530070"/>
    <w:pPr>
      <w:ind w:firstLine="0"/>
    </w:pPr>
  </w:style>
  <w:style w:type="paragraph" w:styleId="ListContinue5">
    <w:name w:val="List Continue 5"/>
    <w:basedOn w:val="List5"/>
    <w:rsid w:val="00530070"/>
    <w:pPr>
      <w:ind w:firstLine="0"/>
    </w:pPr>
  </w:style>
  <w:style w:type="paragraph" w:styleId="ListNumber3">
    <w:name w:val="List Number 3"/>
    <w:basedOn w:val="List3"/>
    <w:rsid w:val="00530070"/>
    <w:pPr>
      <w:numPr>
        <w:numId w:val="4"/>
      </w:numPr>
    </w:pPr>
  </w:style>
  <w:style w:type="paragraph" w:styleId="ListNumber4">
    <w:name w:val="List Number 4"/>
    <w:basedOn w:val="List4"/>
    <w:rsid w:val="00530070"/>
    <w:pPr>
      <w:numPr>
        <w:numId w:val="5"/>
      </w:numPr>
    </w:pPr>
  </w:style>
  <w:style w:type="paragraph" w:styleId="ListNumber5">
    <w:name w:val="List Number 5"/>
    <w:basedOn w:val="List5"/>
    <w:rsid w:val="00530070"/>
    <w:pPr>
      <w:numPr>
        <w:numId w:val="6"/>
      </w:numPr>
    </w:pPr>
  </w:style>
  <w:style w:type="paragraph" w:styleId="BlockText">
    <w:name w:val="Block Text"/>
    <w:basedOn w:val="Normal"/>
    <w:rsid w:val="00530070"/>
    <w:pPr>
      <w:spacing w:after="120"/>
      <w:ind w:left="1440" w:right="1440"/>
    </w:pPr>
  </w:style>
  <w:style w:type="character" w:customStyle="1" w:styleId="Subscript">
    <w:name w:val="Subscript"/>
    <w:basedOn w:val="DefaultParagraphFont"/>
    <w:rsid w:val="00530070"/>
    <w:rPr>
      <w:sz w:val="16"/>
      <w:vertAlign w:val="subscript"/>
    </w:rPr>
  </w:style>
  <w:style w:type="character" w:customStyle="1" w:styleId="Superscript">
    <w:name w:val="Superscript"/>
    <w:basedOn w:val="DefaultParagraphFont"/>
    <w:rsid w:val="00530070"/>
    <w:rPr>
      <w:sz w:val="16"/>
      <w:vertAlign w:val="superscript"/>
    </w:rPr>
  </w:style>
  <w:style w:type="character" w:customStyle="1" w:styleId="Symbols">
    <w:name w:val="Symbols"/>
    <w:basedOn w:val="DefaultParagraphFont"/>
    <w:rsid w:val="00530070"/>
    <w:rPr>
      <w:rFonts w:ascii="Symbol" w:hAnsi="Symbol"/>
    </w:rPr>
  </w:style>
  <w:style w:type="character" w:customStyle="1" w:styleId="MenuOptions">
    <w:name w:val="Menu Options"/>
    <w:basedOn w:val="DefaultParagraphFont"/>
    <w:rsid w:val="00530070"/>
    <w:rPr>
      <w:rFonts w:ascii="Arial Narrow" w:hAnsi="Arial Narrow"/>
      <w:smallCaps/>
    </w:rPr>
  </w:style>
  <w:style w:type="character" w:customStyle="1" w:styleId="Buttons">
    <w:name w:val="Buttons"/>
    <w:basedOn w:val="DefaultParagraphFont"/>
    <w:rsid w:val="00530070"/>
    <w:rPr>
      <w:b/>
    </w:rPr>
  </w:style>
  <w:style w:type="character" w:customStyle="1" w:styleId="Underlined">
    <w:name w:val="Underlined"/>
    <w:basedOn w:val="DefaultParagraphFont"/>
    <w:rsid w:val="00530070"/>
    <w:rPr>
      <w:u w:val="single"/>
    </w:rPr>
  </w:style>
  <w:style w:type="paragraph" w:customStyle="1" w:styleId="TableBodyTextRight">
    <w:name w:val="Table Body Text Right"/>
    <w:basedOn w:val="TableBodyText"/>
    <w:rsid w:val="00530070"/>
    <w:pPr>
      <w:widowControl w:val="0"/>
      <w:autoSpaceDE w:val="0"/>
      <w:autoSpaceDN w:val="0"/>
      <w:adjustRightInd w:val="0"/>
      <w:jc w:val="right"/>
    </w:pPr>
    <w:rPr>
      <w:rFonts w:cs="Arial"/>
      <w:szCs w:val="18"/>
    </w:rPr>
  </w:style>
  <w:style w:type="paragraph" w:customStyle="1" w:styleId="CopyrightText">
    <w:name w:val="Copyright Text"/>
    <w:basedOn w:val="BodyText"/>
    <w:rsid w:val="00530070"/>
    <w:rPr>
      <w:sz w:val="18"/>
    </w:rPr>
  </w:style>
  <w:style w:type="paragraph" w:customStyle="1" w:styleId="BodySmallRight">
    <w:name w:val="Body Small Right"/>
    <w:basedOn w:val="BodyTextRight"/>
    <w:rsid w:val="00530070"/>
    <w:rPr>
      <w:sz w:val="18"/>
      <w:szCs w:val="18"/>
    </w:rPr>
  </w:style>
  <w:style w:type="paragraph" w:customStyle="1" w:styleId="MarginEdition">
    <w:name w:val="Margin Edition"/>
    <w:basedOn w:val="MarginNote"/>
    <w:rsid w:val="00530070"/>
    <w:pPr>
      <w:spacing w:before="0" w:after="0"/>
    </w:pPr>
    <w:rPr>
      <w:rFonts w:ascii="Times New Roman" w:hAnsi="Times New Roman"/>
      <w:color w:val="999999"/>
    </w:rPr>
  </w:style>
  <w:style w:type="paragraph" w:customStyle="1" w:styleId="Spacer">
    <w:name w:val="Spacer"/>
    <w:basedOn w:val="Normal"/>
    <w:rsid w:val="00530070"/>
    <w:rPr>
      <w:sz w:val="2"/>
      <w:szCs w:val="2"/>
    </w:rPr>
  </w:style>
  <w:style w:type="character" w:customStyle="1" w:styleId="Small">
    <w:name w:val="Small"/>
    <w:basedOn w:val="DefaultParagraphFont"/>
    <w:rsid w:val="00530070"/>
    <w:rPr>
      <w:sz w:val="16"/>
    </w:rPr>
  </w:style>
  <w:style w:type="paragraph" w:customStyle="1" w:styleId="WideTable">
    <w:name w:val="Wide Table"/>
    <w:basedOn w:val="Normal"/>
    <w:rsid w:val="00530070"/>
    <w:pPr>
      <w:ind w:left="-1418"/>
    </w:pPr>
    <w:rPr>
      <w:sz w:val="2"/>
      <w:szCs w:val="2"/>
    </w:rPr>
  </w:style>
  <w:style w:type="character" w:styleId="PageNumber">
    <w:name w:val="page number"/>
    <w:basedOn w:val="DefaultParagraphFont"/>
    <w:rsid w:val="00530070"/>
  </w:style>
  <w:style w:type="paragraph" w:styleId="Quote">
    <w:name w:val="Quote"/>
    <w:basedOn w:val="Heading1"/>
    <w:link w:val="QuoteChar"/>
    <w:qFormat/>
    <w:rsid w:val="00530070"/>
    <w:rPr>
      <w:b w:val="0"/>
      <w:sz w:val="72"/>
      <w:szCs w:val="72"/>
      <w:lang w:val="en-NZ"/>
    </w:rPr>
  </w:style>
  <w:style w:type="character" w:customStyle="1" w:styleId="QuoteChar">
    <w:name w:val="Quote Char"/>
    <w:basedOn w:val="DefaultParagraphFont"/>
    <w:link w:val="Quote"/>
    <w:rsid w:val="00530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070"/>
    <w:pPr>
      <w:pageBreakBefore/>
    </w:pPr>
  </w:style>
  <w:style w:type="paragraph" w:customStyle="1" w:styleId="Border">
    <w:name w:val="Border"/>
    <w:basedOn w:val="Normal"/>
    <w:qFormat/>
    <w:rsid w:val="00530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070"/>
    <w:rPr>
      <w:b/>
      <w:bCs/>
      <w:i/>
      <w:iCs/>
      <w:color w:val="auto"/>
    </w:rPr>
  </w:style>
  <w:style w:type="paragraph" w:styleId="IntenseQuote">
    <w:name w:val="Intense Quote"/>
    <w:basedOn w:val="Normal"/>
    <w:next w:val="Normal"/>
    <w:link w:val="IntenseQuoteChar"/>
    <w:uiPriority w:val="30"/>
    <w:qFormat/>
    <w:rsid w:val="00530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070"/>
    <w:rPr>
      <w:smallCaps/>
      <w:color w:val="auto"/>
      <w:u w:val="single"/>
    </w:rPr>
  </w:style>
  <w:style w:type="character" w:styleId="IntenseReference">
    <w:name w:val="Intense Reference"/>
    <w:basedOn w:val="DefaultParagraphFont"/>
    <w:uiPriority w:val="32"/>
    <w:qFormat/>
    <w:rsid w:val="00530070"/>
    <w:rPr>
      <w:b/>
      <w:bCs/>
      <w:smallCaps/>
      <w:color w:val="auto"/>
      <w:spacing w:val="5"/>
      <w:u w:val="single"/>
    </w:rPr>
  </w:style>
  <w:style w:type="paragraph" w:customStyle="1" w:styleId="2ColumnHeading">
    <w:name w:val="2Column Heading"/>
    <w:basedOn w:val="BodyText"/>
    <w:qFormat/>
    <w:rsid w:val="00530070"/>
    <w:pPr>
      <w:spacing w:after="60"/>
      <w:ind w:left="-2268"/>
    </w:pPr>
    <w:rPr>
      <w:b/>
    </w:rPr>
  </w:style>
  <w:style w:type="paragraph" w:customStyle="1" w:styleId="Heading1TOC">
    <w:name w:val="Heading1 TOC"/>
    <w:basedOn w:val="Normal"/>
    <w:qFormat/>
    <w:rsid w:val="00530070"/>
    <w:pPr>
      <w:spacing w:before="240" w:after="120"/>
    </w:pPr>
    <w:rPr>
      <w:rFonts w:ascii="Times New Roman" w:hAnsi="Times New Roman"/>
      <w:b/>
      <w:sz w:val="32"/>
    </w:rPr>
  </w:style>
  <w:style w:type="paragraph" w:customStyle="1" w:styleId="Heading2TOC">
    <w:name w:val="Heading2 TOC"/>
    <w:basedOn w:val="Normal"/>
    <w:qFormat/>
    <w:rsid w:val="00530070"/>
    <w:pPr>
      <w:spacing w:before="240" w:after="60"/>
    </w:pPr>
    <w:rPr>
      <w:rFonts w:ascii="Times New Roman" w:hAnsi="Times New Roman"/>
      <w:b/>
      <w:sz w:val="28"/>
    </w:rPr>
  </w:style>
  <w:style w:type="character" w:customStyle="1" w:styleId="Underline">
    <w:name w:val="Underline"/>
    <w:basedOn w:val="DefaultParagraphFont"/>
    <w:qFormat/>
    <w:rsid w:val="00530070"/>
    <w:rPr>
      <w:u w:val="single"/>
    </w:rPr>
  </w:style>
  <w:style w:type="character" w:customStyle="1" w:styleId="BoldandItalics">
    <w:name w:val="Bold and Italics"/>
    <w:qFormat/>
    <w:rsid w:val="00530070"/>
    <w:rPr>
      <w:b/>
      <w:i/>
      <w:u w:val="none"/>
    </w:rPr>
  </w:style>
  <w:style w:type="paragraph" w:styleId="BalloonText">
    <w:name w:val="Balloon Text"/>
    <w:basedOn w:val="Normal"/>
    <w:link w:val="BalloonTextChar"/>
    <w:rsid w:val="00530070"/>
    <w:rPr>
      <w:rFonts w:ascii="Tahoma" w:hAnsi="Tahoma" w:cs="Tahoma"/>
      <w:sz w:val="16"/>
      <w:szCs w:val="16"/>
    </w:rPr>
  </w:style>
  <w:style w:type="character" w:customStyle="1" w:styleId="BalloonTextChar">
    <w:name w:val="Balloon Text Char"/>
    <w:basedOn w:val="DefaultParagraphFont"/>
    <w:link w:val="BalloonText"/>
    <w:rsid w:val="00530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0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070"/>
    <w:rPr>
      <w:b/>
      <w:color w:val="660033"/>
      <w:spacing w:val="0"/>
    </w:rPr>
  </w:style>
  <w:style w:type="paragraph" w:customStyle="1" w:styleId="Nameditemlist">
    <w:name w:val="Named item list"/>
    <w:basedOn w:val="BodyText"/>
    <w:qFormat/>
    <w:rsid w:val="00530070"/>
    <w:pPr>
      <w:tabs>
        <w:tab w:val="left" w:pos="2835"/>
      </w:tabs>
      <w:ind w:left="2835" w:hanging="2835"/>
    </w:pPr>
  </w:style>
  <w:style w:type="paragraph" w:customStyle="1" w:styleId="BodyTextnopadding">
    <w:name w:val="Body Text no padding"/>
    <w:basedOn w:val="BodyText"/>
    <w:qFormat/>
    <w:rsid w:val="00530070"/>
    <w:pPr>
      <w:spacing w:before="0" w:after="0"/>
    </w:pPr>
  </w:style>
  <w:style w:type="paragraph" w:customStyle="1" w:styleId="BodyTextBold">
    <w:name w:val="Body Text Bold"/>
    <w:basedOn w:val="BodyText"/>
    <w:qFormat/>
    <w:rsid w:val="00530070"/>
    <w:rPr>
      <w:b/>
    </w:rPr>
  </w:style>
  <w:style w:type="character" w:styleId="Hyperlink">
    <w:name w:val="Hyperlink"/>
    <w:basedOn w:val="DefaultParagraphFont"/>
    <w:uiPriority w:val="99"/>
    <w:unhideWhenUsed/>
    <w:rsid w:val="008217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4657</Characters>
  <Application>Microsoft Office Word</Application>
  <DocSecurity>0</DocSecurity>
  <Lines>194</Lines>
  <Paragraphs>95</Paragraphs>
  <ScaleCrop>false</ScaleCrop>
  <Company>Author-it Software Corporation Ltd.</Company>
  <LinksUpToDate>false</LinksUpToDate>
  <CharactersWithSpaces>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UEEEC0053 Provide engineering solutions to air traffic control system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