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B7C" w:rsidP="00F21B7C">
      <w:pPr>
        <w:pStyle w:val="Title"/>
      </w:pPr>
      <w:r>
        <w:fldChar w:fldCharType="begin"/>
      </w:r>
      <w:r>
        <w:instrText xml:space="preserve"> TITLE   \* MERGEFORMAT </w:instrText>
      </w:r>
      <w:r>
        <w:fldChar w:fldCharType="separate"/>
      </w:r>
      <w:r>
        <w:t>UEEEC0053 Provide engineering solutions to air traffic control system problems</w:t>
      </w:r>
      <w:r>
        <w:fldChar w:fldCharType="end"/>
      </w:r>
    </w:p>
    <w:p w:rsidR="00F21B7C" w:rsidP="00F21B7C">
      <w:pPr>
        <w:pStyle w:val="Version"/>
        <w:sectPr w:rsidSect="007020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0FC" w:rsidP="007020FC">
      <w:pPr>
        <w:pStyle w:val="SuperHeading"/>
      </w:pPr>
      <w:r w:rsidRPr="007020FC">
        <w:t>UEEEC0053 Provide engineering solutions to air traffic control system problems</w:t>
      </w:r>
    </w:p>
    <w:p w:rsidR="00000000" w:rsidRPr="007020FC" w:rsidP="007020FC">
      <w:pPr>
        <w:pStyle w:val="Heading1"/>
      </w:pPr>
      <w:bookmarkStart w:id="1" w:name="O_1080597"/>
      <w:bookmarkEnd w:id="1"/>
      <w:r w:rsidRPr="007020FC">
        <w:t>Modification History</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Release 1. This is the first release of this unit of competency in the UEE Electrotechnology Training Package.</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2" w:name="O_1080598"/>
      <w:bookmarkEnd w:id="2"/>
      <w:r w:rsidRPr="007020FC">
        <w:t>Application</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This unit involves the skills and knowledge required to provide engineering solutions to air traffic control (ATC) system problems in compliance with relevant regulatory requirements of the Civil Aviation Safety Authority (CASA) and national op</w:t>
            </w:r>
            <w:r w:rsidRPr="007020FC">
              <w:t>erating standards.</w:t>
            </w:r>
          </w:p>
          <w:p w:rsidR="00000000" w:rsidRPr="007020FC" w:rsidP="007020FC">
            <w:pPr>
              <w:pStyle w:val="BodyText"/>
            </w:pPr>
            <w:r w:rsidRPr="007020FC">
              <w:t>It includes determining and providing solutions to ATC system by interpreting diagrams, using effective problem-solving techniques and reporting work activities and outcomes.</w:t>
            </w:r>
          </w:p>
          <w:p w:rsidR="00000000" w:rsidRPr="007020FC" w:rsidP="007020FC">
            <w:pPr>
              <w:pStyle w:val="BodyText"/>
            </w:pPr>
            <w:r w:rsidRPr="007020FC">
              <w:t>Typical systems could be air traffic management (ATM), voice s</w:t>
            </w:r>
            <w:r w:rsidRPr="007020FC">
              <w:t>witching and control system (VSCS), data and communications networks, aeronautical fixed telecommunications network (AFTN), control maintenance monitoring (CMM), operational display suite (ODS), air situation display (ASD), tower situational awareness disp</w:t>
            </w:r>
            <w:r w:rsidRPr="007020FC">
              <w:t>lay (TSAD), aeronautical reference data display and distribution system (ARDDDS), backup to the above systems, buildings and services and navigational aids.</w:t>
            </w:r>
          </w:p>
          <w:p w:rsidR="00000000" w:rsidRPr="007020FC" w:rsidP="007020FC">
            <w:pPr>
              <w:pStyle w:val="BodyText"/>
            </w:pPr>
            <w:r w:rsidRPr="007020FC">
              <w:t>No licensing, legislative or certification requirements apply to this unit at the time of publicati</w:t>
            </w:r>
            <w:r w:rsidRPr="007020FC">
              <w:t>on.</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3" w:name="O_1080599"/>
      <w:bookmarkEnd w:id="3"/>
      <w:r w:rsidRPr="007020FC">
        <w:t>Pre-requisite Unit</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UEECD0007 Apply work health and safety regulations, codes and practices in the workplace</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4" w:name="O_1080600"/>
      <w:bookmarkEnd w:id="4"/>
      <w:r w:rsidRPr="007020FC">
        <w:t>Competency Field</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Electronics and Communications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5" w:name="O_1080601"/>
      <w:bookmarkEnd w:id="5"/>
      <w:r w:rsidRPr="007020FC">
        <w:t>Unit Sector</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Electrotechnology</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6" w:name="O_1080602"/>
      <w:bookmarkEnd w:id="6"/>
      <w:r w:rsidRPr="007020F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020F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PERFORMANCE CRITERIA</w:t>
            </w:r>
          </w:p>
        </w:tc>
      </w:tr>
      <w:tr w:rsidTr="007020F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 xml:space="preserve">Elements describe the essential </w:t>
            </w:r>
            <w:r w:rsidRPr="007020FC">
              <w:t>outcomes.</w:t>
            </w:r>
          </w:p>
        </w:tc>
        <w:tc>
          <w:tcPr>
            <w:tcW w:w="6289" w:type="dxa"/>
            <w:gridSpan w:val="2"/>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 xml:space="preserve">Performance criteria describe the performance needed to </w:t>
            </w:r>
            <w:r w:rsidRPr="007020FC">
              <w:t>demonstrate achievement of the element.</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Determine solutions to ATC system</w:t>
            </w: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Work health and safety (WHS)/occupational health and safety (OHS) requirements and workplace procedures for a given aviation work area are identified and applied</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Aviation operational safety procedures for a give</w:t>
            </w:r>
            <w:r w:rsidRPr="007020FC">
              <w:t>n work area are obtained and applied</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WHS/OHS risk control measures and workplace procedures are followed in preparation for aviation work activity</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Extent of problems within the ATC system are determined from diagrams, performance specifications and situation reports, and in consultation with relevant person/s</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Activities are planned to meet scheduled timelines in consultation with others involv</w:t>
            </w:r>
            <w:r w:rsidRPr="007020FC">
              <w:t>ed in the work</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Tools, equipment and testing devices needed are obtained in accordance with workplace procedures and checked for correct operation and safety</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Provide solutions to problems within ATC system</w:t>
            </w: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WHS/OHS risk control measures and wor</w:t>
            </w:r>
            <w:r w:rsidRPr="007020FC">
              <w:t>kplace procedures for carrying out work are followed</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ATC system operation, characteristics and applications are applied to developing engineering solutions to aviation control problems</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Parameters, specifications and performance requirements in relation to ATC system problems are obtained in accordance with workplace procedures</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Approaches to resolving ATC system problems are evaluated to provide most effective solution/s</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Unp</w:t>
            </w:r>
            <w:r w:rsidRPr="007020FC">
              <w:t>lanned situations are responded to in accordance with workplace procedures in a manner that minimises risk to personnel and equipment</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Problems are solved efficiently without waste of materials or damage to apparatus, the surrounding environment or aviation services using sustainable energy practices</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rPr>
                <w:rStyle w:val="SpecialBold"/>
              </w:rPr>
              <w:t>Inspect, test and document solution to problems within ATC system</w:t>
            </w: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WHS/OHS risk con</w:t>
            </w:r>
            <w:r w:rsidRPr="007020FC">
              <w:t>trol measures and workplace procedures for carrying out work are followed</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Engineering solutions to ATC system problems are tested to determine their effectiveness and modified, as required</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Adopted solutions are documented, including instructi</w:t>
            </w:r>
            <w:r w:rsidRPr="007020FC">
              <w:t>ons for implementation, that incorporates risk control measures to be followed</w:t>
            </w:r>
          </w:p>
        </w:tc>
      </w:tr>
      <w:tr w:rsidTr="007020F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020F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Justification for solutions used to solve ATC system problems are documented in accordance with workplace procedures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7" w:name="O_1080603"/>
      <w:bookmarkEnd w:id="7"/>
      <w:r w:rsidRPr="007020FC">
        <w:t>Foundation Skills</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Foundation skills essential to performance are explicit in the performance criteria of this unit of competency.</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8" w:name="O_1080604"/>
      <w:bookmarkEnd w:id="8"/>
      <w:r w:rsidRPr="007020FC">
        <w:t>Range of Conditions</w:t>
      </w:r>
    </w:p>
    <w:tbl>
      <w:tblPr>
        <w:tblW w:w="9497" w:type="dxa"/>
        <w:tblLayout w:type="fixed"/>
        <w:tblCellMar>
          <w:left w:w="62" w:type="dxa"/>
          <w:right w:w="62" w:type="dxa"/>
        </w:tblCellMar>
        <w:tblLook w:val="0000"/>
      </w:tblPr>
      <w:tblGrid>
        <w:gridCol w:w="4623"/>
        <w:gridCol w:w="4874"/>
      </w:tblGrid>
      <w:tr w:rsidTr="007020F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Range is restricted to essential operating conditions and any other variables essential to the work env</w:t>
            </w:r>
            <w:r w:rsidRPr="007020FC">
              <w:t>ironment.</w:t>
            </w:r>
          </w:p>
          <w:p w:rsidR="00000000" w:rsidP="007020FC">
            <w:pPr>
              <w:pStyle w:val="BodyText"/>
              <w:rPr>
                <w:lang w:val="en-NZ"/>
              </w:rPr>
            </w:pPr>
            <w:r w:rsidRPr="007020FC">
              <w:t>Non-essential conditions may be found in the UEE Electrotechnology Training Package Companion Volume Implementation Guide.</w:t>
            </w:r>
          </w:p>
        </w:tc>
      </w:tr>
      <w:tr w:rsidTr="007020F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Providing solutions to ATC system problems must include at least four of the following:</w:t>
            </w:r>
          </w:p>
        </w:tc>
        <w:tc>
          <w:tcPr>
            <w:tcW w:w="4874" w:type="dxa"/>
            <w:tcBorders>
              <w:top w:val="nil"/>
              <w:left w:val="nil"/>
              <w:bottom w:val="nil"/>
              <w:right w:val="nil"/>
            </w:tcBorders>
            <w:tcMar>
              <w:top w:w="0" w:type="dxa"/>
              <w:left w:w="62" w:type="dxa"/>
              <w:bottom w:w="0" w:type="dxa"/>
              <w:right w:w="62" w:type="dxa"/>
            </w:tcMar>
          </w:tcPr>
          <w:p w:rsidR="00000000" w:rsidRPr="007020FC" w:rsidP="007020FC">
            <w:pPr>
              <w:pStyle w:val="ListBullet"/>
            </w:pPr>
            <w:r w:rsidRPr="007020FC">
              <w:t>aeronautical fixed telecommunications network (AFTN)</w:t>
            </w:r>
          </w:p>
          <w:p w:rsidR="00000000" w:rsidRPr="007020FC" w:rsidP="007020FC">
            <w:pPr>
              <w:pStyle w:val="ListBullet"/>
            </w:pPr>
            <w:r w:rsidRPr="007020FC">
              <w:t>aeronautical reference data display and distribution system (ARDDDS)</w:t>
            </w:r>
          </w:p>
          <w:p w:rsidR="00000000" w:rsidRPr="007020FC" w:rsidP="007020FC">
            <w:pPr>
              <w:pStyle w:val="ListBullet"/>
            </w:pPr>
            <w:r w:rsidRPr="007020FC">
              <w:t>air situation display (ASD)</w:t>
            </w:r>
          </w:p>
          <w:p w:rsidR="00000000" w:rsidRPr="007020FC" w:rsidP="007020FC">
            <w:pPr>
              <w:pStyle w:val="ListBullet"/>
            </w:pPr>
            <w:r w:rsidRPr="007020FC">
              <w:t>air traffic management (ATM)</w:t>
            </w:r>
          </w:p>
          <w:p w:rsidR="00000000" w:rsidRPr="007020FC" w:rsidP="007020FC">
            <w:pPr>
              <w:pStyle w:val="ListBullet"/>
            </w:pPr>
            <w:r w:rsidRPr="007020FC">
              <w:t>control maintenance monitoring (CMM)</w:t>
            </w:r>
          </w:p>
          <w:p w:rsidR="00000000" w:rsidRPr="007020FC" w:rsidP="007020FC">
            <w:pPr>
              <w:pStyle w:val="ListBullet"/>
            </w:pPr>
            <w:r w:rsidRPr="007020FC">
              <w:t>data and communications networks</w:t>
            </w:r>
          </w:p>
          <w:p w:rsidR="00000000" w:rsidRPr="007020FC" w:rsidP="007020FC">
            <w:pPr>
              <w:pStyle w:val="ListBullet"/>
            </w:pPr>
            <w:r w:rsidRPr="007020FC">
              <w:t>operati</w:t>
            </w:r>
            <w:r w:rsidRPr="007020FC">
              <w:t>onal display suite (ODS)</w:t>
            </w:r>
          </w:p>
          <w:p w:rsidR="00000000" w:rsidRPr="007020FC" w:rsidP="007020FC">
            <w:pPr>
              <w:pStyle w:val="ListBullet"/>
            </w:pPr>
            <w:r w:rsidRPr="007020FC">
              <w:t>tower situational awareness display (TSAD)</w:t>
            </w:r>
          </w:p>
          <w:p w:rsidR="00000000" w:rsidRPr="007020FC" w:rsidP="007020FC">
            <w:pPr>
              <w:pStyle w:val="ListBullet"/>
            </w:pPr>
            <w:r w:rsidRPr="007020FC">
              <w:t>voice switching and control system (VSCS)</w:t>
            </w:r>
          </w:p>
          <w:p w:rsidR="00000000" w:rsidRPr="007020FC" w:rsidP="007020FC">
            <w:pPr>
              <w:pStyle w:val="ListBullet"/>
            </w:pPr>
            <w:r w:rsidRPr="007020FC">
              <w:t>backup to the above systems</w:t>
            </w:r>
          </w:p>
          <w:p w:rsidR="00000000" w:rsidRPr="007020FC" w:rsidP="007020FC">
            <w:pPr>
              <w:pStyle w:val="ListBullet"/>
            </w:pPr>
            <w:r w:rsidRPr="007020FC">
              <w:t>buildings and services and navigational aids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9" w:name="O_1080605"/>
      <w:bookmarkEnd w:id="9"/>
      <w:r w:rsidRPr="007020FC">
        <w:t>Unit Mapping Information</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This unit replaces and is equivalent to UEENEEH190A Provide engineering solutions to air traffic control system problems.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10" w:name="O_1080612"/>
      <w:bookmarkEnd w:id="10"/>
      <w:r w:rsidRPr="007020FC">
        <w:t>Links</w:t>
      </w:r>
    </w:p>
    <w:p w:rsidR="00000000" w:rsidRPr="007020FC" w:rsidP="00F21B7C">
      <w:pPr>
        <w:pStyle w:val="BodyText"/>
      </w:pPr>
      <w:r w:rsidRPr="007020F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7244D">
        <w:rPr>
          <w:rStyle w:val="Hyperlink"/>
        </w:rPr>
        <w:t>https://vetnet.gov.au/Pages/TrainingDocs.aspx?q=b8a8f136-5421-4ce1-92e0-2b50341431b6</w:t>
      </w:r>
      <w:r>
        <w:fldChar w:fldCharType="end"/>
      </w:r>
    </w:p>
    <w:p w:rsidR="00000000" w:rsidRPr="007020FC" w:rsidP="00F21B7C">
      <w:pPr>
        <w:pStyle w:val="BodyText"/>
        <w:sectPr w:rsidSect="007020FC">
          <w:headerReference w:type="default" r:id="rId10"/>
          <w:footerReference w:type="default" r:id="rId11"/>
          <w:pgSz w:w="11908" w:h="16833"/>
          <w:pgMar w:top="1702" w:right="1418" w:bottom="1702" w:left="1418" w:header="992" w:footer="992" w:gutter="0"/>
          <w:cols w:space="720"/>
          <w:noEndnote/>
          <w:docGrid w:linePitch="299"/>
        </w:sectPr>
      </w:pPr>
    </w:p>
    <w:p w:rsidR="00000000" w:rsidRPr="007020FC" w:rsidP="007020FC">
      <w:pPr>
        <w:pStyle w:val="SuperHeading"/>
      </w:pPr>
      <w:r w:rsidRPr="007020FC">
        <w:t>Assessment Requirements for UEEEC0053 Provide engineering solutions to air traffic control system problems</w:t>
      </w:r>
    </w:p>
    <w:p w:rsidR="00000000" w:rsidRPr="007020FC" w:rsidP="007020FC">
      <w:pPr>
        <w:pStyle w:val="Heading1"/>
      </w:pPr>
      <w:bookmarkStart w:id="11" w:name="O_1080607"/>
      <w:bookmarkEnd w:id="11"/>
      <w:r w:rsidRPr="007020FC">
        <w:t>Modification History</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Release 1. This is the</w:t>
            </w:r>
            <w:r w:rsidRPr="007020FC">
              <w:t xml:space="preserve"> first release of this unit of competency in the UEE Electrotechnology Training Package.</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12" w:name="O_1080608"/>
      <w:bookmarkEnd w:id="12"/>
      <w:r w:rsidRPr="007020FC">
        <w:t>Performance Evidence</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Evidence required to demonstrate competence in this unit must be relevant to and satisfy all of the requirements of the elements, performance criteria and range of conditions on at least one occasion and include:</w:t>
            </w:r>
          </w:p>
        </w:tc>
      </w:tr>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ListBullet"/>
            </w:pPr>
            <w:r w:rsidRPr="007020FC">
              <w:t>understanding the extent of the air traff</w:t>
            </w:r>
            <w:r w:rsidRPr="007020FC">
              <w:t>ic control (ATC) system problem</w:t>
            </w:r>
          </w:p>
          <w:p w:rsidR="00000000" w:rsidRPr="007020FC" w:rsidP="007020FC">
            <w:pPr>
              <w:pStyle w:val="ListBullet"/>
            </w:pPr>
            <w:r w:rsidRPr="007020FC">
              <w:t>obtaining air traffic control systems specifications and performance requirements appropriate to each problem</w:t>
            </w:r>
          </w:p>
          <w:p w:rsidR="00000000" w:rsidRPr="007020FC" w:rsidP="007020FC">
            <w:pPr>
              <w:pStyle w:val="ListBullet"/>
            </w:pPr>
            <w:r w:rsidRPr="007020FC">
              <w:t>testing and solutions to ATC system problems</w:t>
            </w:r>
          </w:p>
          <w:p w:rsidR="00000000" w:rsidRPr="007020FC" w:rsidP="007020FC">
            <w:pPr>
              <w:pStyle w:val="ListBullet"/>
            </w:pPr>
            <w:r w:rsidRPr="007020FC">
              <w:t>documenting justification of solutions implemented in accordance with</w:t>
            </w:r>
            <w:r w:rsidRPr="007020FC">
              <w:t xml:space="preserve"> established procedures</w:t>
            </w:r>
          </w:p>
          <w:p w:rsidR="00000000" w:rsidRPr="007020FC" w:rsidP="007020FC">
            <w:pPr>
              <w:pStyle w:val="ListBullet"/>
            </w:pPr>
            <w:r w:rsidRPr="007020FC">
              <w:t>dealing with unplanned events</w:t>
            </w:r>
          </w:p>
          <w:p w:rsidR="00000000" w:rsidRPr="007020FC" w:rsidP="007020FC">
            <w:pPr>
              <w:pStyle w:val="ListBullet"/>
            </w:pPr>
            <w:r w:rsidRPr="007020FC">
              <w:t>applying sustainable energy principles and practices</w:t>
            </w:r>
          </w:p>
          <w:p w:rsidR="00000000" w:rsidRPr="007020FC" w:rsidP="007020FC">
            <w:pPr>
              <w:pStyle w:val="ListBullet"/>
            </w:pPr>
            <w:r w:rsidRPr="007020FC">
              <w:t>implementing relevant work health and safety (WHS)/occupational health and safety (OHS) requirements and workplace procedures and practices, includin</w:t>
            </w:r>
            <w:r w:rsidRPr="007020FC">
              <w:t>g the use of risk control measures</w:t>
            </w:r>
          </w:p>
          <w:p w:rsidR="00000000" w:rsidRPr="007020FC" w:rsidP="007020FC">
            <w:pPr>
              <w:pStyle w:val="ListBullet"/>
            </w:pPr>
            <w:r w:rsidRPr="007020FC">
              <w:t>providing engineering solutions to ATC systems problems.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13" w:name="O_1080609"/>
      <w:bookmarkEnd w:id="13"/>
      <w:r w:rsidRPr="007020FC">
        <w:t>Knowledge Evidence</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0FC">
            <w:pPr>
              <w:pStyle w:val="BodyText"/>
              <w:rPr>
                <w:lang w:val="en-NZ"/>
              </w:rPr>
            </w:pPr>
            <w:r w:rsidRPr="007020FC">
              <w:t>Evidence required to demonstrate competence in this unit must be relevant to and satisfy all of the requirements of the elements, performance criteria and range of conditions and include knowledge of:</w:t>
            </w:r>
          </w:p>
        </w:tc>
      </w:tr>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ListBullet"/>
            </w:pPr>
            <w:r w:rsidRPr="007020FC">
              <w:t>ATC systems technology, including:</w:t>
            </w:r>
          </w:p>
          <w:p w:rsidR="00000000" w:rsidRPr="007020FC" w:rsidP="007020FC">
            <w:pPr>
              <w:pStyle w:val="ListBullet2"/>
            </w:pPr>
            <w:r w:rsidRPr="007020FC">
              <w:t>regulatory bodies</w:t>
            </w:r>
            <w:r w:rsidRPr="007020FC">
              <w:t xml:space="preserve"> encompassing:</w:t>
            </w:r>
          </w:p>
          <w:p w:rsidR="00000000" w:rsidRPr="007020FC" w:rsidP="007020FC">
            <w:pPr>
              <w:pStyle w:val="ListBullet3"/>
            </w:pPr>
            <w:r w:rsidRPr="007020FC">
              <w:t>structure and function of each of the regulatory bodies:</w:t>
            </w:r>
          </w:p>
          <w:p w:rsidR="00000000" w:rsidRPr="007020FC" w:rsidP="007020FC">
            <w:pPr>
              <w:pStyle w:val="ListBullet2"/>
            </w:pPr>
            <w:r w:rsidRPr="007020FC">
              <w:t>International Civil Aviation Organisation (ICAO)</w:t>
            </w:r>
          </w:p>
          <w:p w:rsidR="00000000" w:rsidRPr="007020FC" w:rsidP="007020FC">
            <w:pPr>
              <w:pStyle w:val="ListBullet2"/>
            </w:pPr>
            <w:r w:rsidRPr="007020FC">
              <w:t>Australian Transport Safety Bureau (ATSB)</w:t>
            </w:r>
          </w:p>
          <w:p w:rsidR="00000000" w:rsidRPr="007020FC" w:rsidP="007020FC">
            <w:pPr>
              <w:pStyle w:val="ListBullet2"/>
            </w:pPr>
            <w:r w:rsidRPr="007020FC">
              <w:t>Civil Aviation Safety Authority (CASA)</w:t>
            </w:r>
          </w:p>
          <w:p w:rsidR="00000000" w:rsidRPr="007020FC" w:rsidP="007020FC">
            <w:pPr>
              <w:pStyle w:val="ListBullet2"/>
            </w:pPr>
            <w:r w:rsidRPr="007020FC">
              <w:t>standards and recommended practices issued by the regulatory bodies</w:t>
            </w:r>
          </w:p>
          <w:p w:rsidR="00000000" w:rsidRPr="007020FC" w:rsidP="007020FC">
            <w:pPr>
              <w:pStyle w:val="ListBullet2"/>
            </w:pPr>
            <w:r w:rsidRPr="007020FC">
              <w:t>relationship between the regulatory bodies and a provider of air traffic services</w:t>
            </w:r>
          </w:p>
          <w:p w:rsidR="00000000" w:rsidRPr="007020FC" w:rsidP="007020FC">
            <w:pPr>
              <w:pStyle w:val="ListBullet2"/>
            </w:pPr>
            <w:r w:rsidRPr="007020FC">
              <w:t>air traffic services encompassing:</w:t>
            </w:r>
          </w:p>
          <w:p w:rsidR="00000000" w:rsidRPr="007020FC" w:rsidP="007020FC">
            <w:pPr>
              <w:pStyle w:val="ListBullet3"/>
            </w:pPr>
            <w:r w:rsidRPr="007020FC">
              <w:t>services provided by air traffic services</w:t>
            </w:r>
          </w:p>
          <w:p w:rsidR="00000000" w:rsidRPr="007020FC" w:rsidP="007020FC">
            <w:pPr>
              <w:pStyle w:val="ListBullet3"/>
            </w:pPr>
            <w:r w:rsidRPr="007020FC">
              <w:t>objectives of air traffic se</w:t>
            </w:r>
            <w:r w:rsidRPr="007020FC">
              <w:t>rvices</w:t>
            </w:r>
          </w:p>
          <w:p w:rsidR="00000000" w:rsidRPr="007020FC" w:rsidP="007020FC">
            <w:pPr>
              <w:pStyle w:val="ListBullet2"/>
            </w:pPr>
            <w:r w:rsidRPr="007020FC">
              <w:t>ATC awareness encompassing:</w:t>
            </w:r>
          </w:p>
          <w:p w:rsidR="00000000" w:rsidRPr="007020FC" w:rsidP="007020FC">
            <w:pPr>
              <w:pStyle w:val="ListBullet3"/>
            </w:pPr>
            <w:r w:rsidRPr="007020FC">
              <w:t>process of maintaining an orderly flow of air traffic</w:t>
            </w:r>
          </w:p>
          <w:p w:rsidR="00000000" w:rsidRPr="007020FC" w:rsidP="007020FC">
            <w:pPr>
              <w:pStyle w:val="ListBullet3"/>
            </w:pPr>
            <w:r w:rsidRPr="007020FC">
              <w:t>different states of an aircraft flight</w:t>
            </w:r>
          </w:p>
          <w:p w:rsidR="00000000" w:rsidRPr="007020FC" w:rsidP="007020FC">
            <w:pPr>
              <w:pStyle w:val="ListBullet3"/>
            </w:pPr>
            <w:r w:rsidRPr="007020FC">
              <w:t>need and purpose of flight data regions</w:t>
            </w:r>
          </w:p>
          <w:p w:rsidR="00000000" w:rsidRPr="007020FC" w:rsidP="007020FC">
            <w:pPr>
              <w:pStyle w:val="ListBullet3"/>
            </w:pPr>
            <w:r w:rsidRPr="007020FC">
              <w:t>enroute airspace and sectors</w:t>
            </w:r>
          </w:p>
          <w:p w:rsidR="00000000" w:rsidRPr="007020FC" w:rsidP="007020FC">
            <w:pPr>
              <w:pStyle w:val="ListBullet3"/>
            </w:pPr>
            <w:r w:rsidRPr="007020FC">
              <w:t>airspace and sectors around ATC facilities</w:t>
            </w:r>
          </w:p>
          <w:p w:rsidR="00000000" w:rsidRPr="007020FC" w:rsidP="007020FC">
            <w:pPr>
              <w:pStyle w:val="ListBullet3"/>
            </w:pPr>
            <w:r w:rsidRPr="007020FC">
              <w:t>instructions and information exchanged between controllers and pilots</w:t>
            </w:r>
          </w:p>
          <w:p w:rsidR="00000000" w:rsidRPr="007020FC" w:rsidP="007020FC">
            <w:pPr>
              <w:pStyle w:val="ListBullet3"/>
            </w:pPr>
            <w:r w:rsidRPr="007020FC">
              <w:t>information exchanged between air traffic controllers</w:t>
            </w:r>
          </w:p>
          <w:p w:rsidR="00000000" w:rsidRPr="007020FC" w:rsidP="007020FC">
            <w:pPr>
              <w:pStyle w:val="ListBullet2"/>
            </w:pPr>
            <w:r w:rsidRPr="007020FC">
              <w:t>the components of an ATC system encompassing:</w:t>
            </w:r>
          </w:p>
          <w:p w:rsidR="00000000" w:rsidRPr="007020FC" w:rsidP="007020FC">
            <w:pPr>
              <w:pStyle w:val="ListBullet3"/>
            </w:pPr>
            <w:r w:rsidRPr="007020FC">
              <w:t>air traffic management (ATM), voice switching and control system (VSCS), data and co</w:t>
            </w:r>
            <w:r w:rsidRPr="007020FC">
              <w:t>mmunications networks, aeronautical fixed telecommunications network (AFTN), control maintenance monitoring (CMM), and buildings and services</w:t>
            </w:r>
          </w:p>
          <w:p w:rsidR="00000000" w:rsidRPr="007020FC" w:rsidP="007020FC">
            <w:pPr>
              <w:pStyle w:val="ListBullet3"/>
            </w:pPr>
            <w:r w:rsidRPr="007020FC">
              <w:t>purpose and function of each of the components of an ATC system</w:t>
            </w:r>
          </w:p>
          <w:p w:rsidR="00000000" w:rsidRPr="007020FC" w:rsidP="007020FC">
            <w:pPr>
              <w:pStyle w:val="ListBullet2"/>
            </w:pPr>
            <w:r w:rsidRPr="007020FC">
              <w:t>inputs to the ATM system encompassing:</w:t>
            </w:r>
          </w:p>
          <w:p w:rsidR="00000000" w:rsidRPr="007020FC" w:rsidP="007020FC">
            <w:pPr>
              <w:pStyle w:val="ListBullet3"/>
            </w:pPr>
            <w:r w:rsidRPr="007020FC">
              <w:t xml:space="preserve">messages </w:t>
            </w:r>
            <w:r w:rsidRPr="007020FC">
              <w:t>and information received by the ATM system such as surveillance, time, metrological, flight plans and controller input</w:t>
            </w:r>
          </w:p>
          <w:p w:rsidR="00000000" w:rsidRPr="007020FC" w:rsidP="007020FC">
            <w:pPr>
              <w:pStyle w:val="ListBullet2"/>
            </w:pPr>
            <w:r w:rsidRPr="007020FC">
              <w:t>ATM system architecture encompassing:</w:t>
            </w:r>
          </w:p>
          <w:p w:rsidR="00000000" w:rsidRPr="007020FC" w:rsidP="007020FC">
            <w:pPr>
              <w:pStyle w:val="ListBullet3"/>
            </w:pPr>
            <w:r w:rsidRPr="007020FC">
              <w:t>the various hardware configuration items (HWCI)</w:t>
            </w:r>
          </w:p>
          <w:p w:rsidR="00000000" w:rsidRPr="007020FC" w:rsidP="007020FC">
            <w:pPr>
              <w:pStyle w:val="ListBullet3"/>
            </w:pPr>
            <w:r w:rsidRPr="007020FC">
              <w:t>operating system and other layers of software ins</w:t>
            </w:r>
            <w:r w:rsidRPr="007020FC">
              <w:t>talled on the ATM system</w:t>
            </w:r>
          </w:p>
          <w:p w:rsidR="00000000" w:rsidRPr="007020FC" w:rsidP="007020FC">
            <w:pPr>
              <w:pStyle w:val="ListBullet3"/>
            </w:pPr>
            <w:r w:rsidRPr="007020FC">
              <w:t>basic block diagram of the ATM system indicating the network topology, data processing sub-system and data presentation processing</w:t>
            </w:r>
          </w:p>
          <w:p w:rsidR="00000000" w:rsidRPr="007020FC" w:rsidP="007020FC">
            <w:pPr>
              <w:pStyle w:val="ListBullet3"/>
            </w:pPr>
            <w:r w:rsidRPr="007020FC">
              <w:t>requirement for redundancy and the master/slave relationship</w:t>
            </w:r>
          </w:p>
          <w:p w:rsidR="00000000" w:rsidRPr="007020FC" w:rsidP="007020FC">
            <w:pPr>
              <w:pStyle w:val="ListBullet3"/>
            </w:pPr>
            <w:r w:rsidRPr="007020FC">
              <w:t>the different partitions, connections and dependencies within the ATM system</w:t>
            </w:r>
          </w:p>
          <w:p w:rsidR="00000000" w:rsidRPr="007020FC" w:rsidP="007020FC">
            <w:pPr>
              <w:pStyle w:val="ListBullet3"/>
            </w:pPr>
            <w:r w:rsidRPr="007020FC">
              <w:t>functions that can be performed from the control maintenance and monitoring workstation</w:t>
            </w:r>
          </w:p>
          <w:p w:rsidR="00000000" w:rsidRPr="007020FC" w:rsidP="007020FC">
            <w:pPr>
              <w:pStyle w:val="ListBullet2"/>
            </w:pPr>
            <w:r w:rsidRPr="007020FC">
              <w:t>outputs from the ATM system encompassing:</w:t>
            </w:r>
          </w:p>
          <w:p w:rsidR="00000000" w:rsidRPr="007020FC" w:rsidP="007020FC">
            <w:pPr>
              <w:pStyle w:val="ListBullet3"/>
            </w:pPr>
            <w:r w:rsidRPr="007020FC">
              <w:t>the operation display suites (ODS) and position</w:t>
            </w:r>
            <w:r w:rsidRPr="007020FC">
              <w:t>s where they are used</w:t>
            </w:r>
          </w:p>
          <w:p w:rsidR="00000000" w:rsidRPr="007020FC" w:rsidP="007020FC">
            <w:pPr>
              <w:pStyle w:val="ListBullet3"/>
            </w:pPr>
            <w:r w:rsidRPr="007020FC">
              <w:t>block diagram of the display suites indicating peripherals and connections</w:t>
            </w:r>
          </w:p>
          <w:p w:rsidR="00000000" w:rsidRPr="007020FC" w:rsidP="007020FC">
            <w:pPr>
              <w:pStyle w:val="ListBullet3"/>
            </w:pPr>
            <w:r w:rsidRPr="007020FC">
              <w:t>different aircraft tracks generated by the ATM system</w:t>
            </w:r>
          </w:p>
          <w:p w:rsidR="00000000" w:rsidRPr="007020FC" w:rsidP="007020FC">
            <w:pPr>
              <w:pStyle w:val="ListBullet3"/>
            </w:pPr>
            <w:r w:rsidRPr="007020FC">
              <w:t>other information shown on an air situation display (ASD)</w:t>
            </w:r>
          </w:p>
          <w:p w:rsidR="00000000" w:rsidRPr="007020FC" w:rsidP="007020FC">
            <w:pPr>
              <w:pStyle w:val="ListBullet3"/>
            </w:pPr>
            <w:r w:rsidRPr="007020FC">
              <w:t>requirement for and use of the recording and pl</w:t>
            </w:r>
            <w:r w:rsidRPr="007020FC">
              <w:t>ayback facility</w:t>
            </w:r>
          </w:p>
          <w:p w:rsidR="00000000" w:rsidRPr="007020FC" w:rsidP="007020FC">
            <w:pPr>
              <w:pStyle w:val="ListBullet3"/>
            </w:pPr>
            <w:r w:rsidRPr="007020FC">
              <w:t>block diagram of the recording and playback facilities showing media devices and connections to the replay position</w:t>
            </w:r>
          </w:p>
          <w:p w:rsidR="00000000" w:rsidRPr="007020FC" w:rsidP="007020FC">
            <w:pPr>
              <w:pStyle w:val="ListBullet3"/>
            </w:pPr>
            <w:r w:rsidRPr="007020FC">
              <w:t>requirement for and use of the trace collection facility</w:t>
            </w:r>
          </w:p>
          <w:p w:rsidR="00000000" w:rsidRPr="007020FC" w:rsidP="007020FC">
            <w:pPr>
              <w:pStyle w:val="ListBullet3"/>
            </w:pPr>
            <w:r w:rsidRPr="007020FC">
              <w:t>block diagram of the trace collection facility showing media device</w:t>
            </w:r>
            <w:r w:rsidRPr="007020FC">
              <w:t>s</w:t>
            </w:r>
          </w:p>
          <w:p w:rsidR="00000000" w:rsidRPr="007020FC" w:rsidP="007020FC">
            <w:pPr>
              <w:pStyle w:val="ListBullet3"/>
            </w:pPr>
            <w:r w:rsidRPr="007020FC">
              <w:t>data and information provided to other systems by the ATM system</w:t>
            </w:r>
          </w:p>
          <w:p w:rsidR="00000000" w:rsidRPr="007020FC" w:rsidP="007020FC">
            <w:pPr>
              <w:pStyle w:val="ListBullet2"/>
            </w:pPr>
            <w:r w:rsidRPr="007020FC">
              <w:t>the fallback system for ATM encompassing:</w:t>
            </w:r>
          </w:p>
          <w:p w:rsidR="00000000" w:rsidRPr="007020FC" w:rsidP="007020FC">
            <w:pPr>
              <w:pStyle w:val="ListBullet3"/>
            </w:pPr>
            <w:r w:rsidRPr="007020FC">
              <w:t>purpose of the ultimate fallback (UFB) system</w:t>
            </w:r>
          </w:p>
          <w:p w:rsidR="00000000" w:rsidRPr="007020FC" w:rsidP="007020FC">
            <w:pPr>
              <w:pStyle w:val="ListBullet3"/>
            </w:pPr>
            <w:r w:rsidRPr="007020FC">
              <w:t>block diagram of UFB indicating peripherals and connections</w:t>
            </w:r>
          </w:p>
          <w:p w:rsidR="00000000" w:rsidRPr="007020FC" w:rsidP="007020FC">
            <w:pPr>
              <w:pStyle w:val="ListBullet3"/>
            </w:pPr>
            <w:r w:rsidRPr="007020FC">
              <w:t>operating system and application software installed on the UFB computers</w:t>
            </w:r>
          </w:p>
          <w:p w:rsidR="00000000" w:rsidRPr="007020FC" w:rsidP="007020FC">
            <w:pPr>
              <w:pStyle w:val="ListBullet3"/>
            </w:pPr>
            <w:r w:rsidRPr="007020FC">
              <w:t>information used by UFB</w:t>
            </w:r>
          </w:p>
          <w:p w:rsidR="00000000" w:rsidRPr="007020FC" w:rsidP="007020FC">
            <w:pPr>
              <w:pStyle w:val="ListBullet3"/>
            </w:pPr>
            <w:r w:rsidRPr="007020FC">
              <w:t>how the information is presented to the air traffic controllers</w:t>
            </w:r>
          </w:p>
          <w:p w:rsidR="00000000" w:rsidRPr="007020FC" w:rsidP="007020FC">
            <w:pPr>
              <w:pStyle w:val="ListBullet3"/>
            </w:pPr>
            <w:r w:rsidRPr="007020FC">
              <w:t>actions required by an air traffic controller to access UFB system</w:t>
            </w:r>
          </w:p>
          <w:p w:rsidR="00000000" w:rsidRPr="007020FC" w:rsidP="007020FC">
            <w:pPr>
              <w:pStyle w:val="ListBullet2"/>
            </w:pPr>
            <w:r w:rsidRPr="007020FC">
              <w:t>VSCS encompassing:</w:t>
            </w:r>
          </w:p>
          <w:p w:rsidR="00000000" w:rsidRPr="007020FC" w:rsidP="007020FC">
            <w:pPr>
              <w:pStyle w:val="ListBullet3"/>
            </w:pPr>
            <w:r w:rsidRPr="007020FC">
              <w:t>purpose</w:t>
            </w:r>
            <w:r w:rsidRPr="007020FC">
              <w:t xml:space="preserve"> of the VSCS</w:t>
            </w:r>
          </w:p>
          <w:p w:rsidR="00000000" w:rsidRPr="007020FC" w:rsidP="007020FC">
            <w:pPr>
              <w:pStyle w:val="ListBullet3"/>
            </w:pPr>
            <w:r w:rsidRPr="007020FC">
              <w:t>top level block diagram of the VSCS</w:t>
            </w:r>
          </w:p>
          <w:p w:rsidR="00000000" w:rsidRPr="007020FC" w:rsidP="007020FC">
            <w:pPr>
              <w:pStyle w:val="ListBullet3"/>
            </w:pPr>
            <w:r w:rsidRPr="007020FC">
              <w:t>top level operation and protocols used by the VSCS</w:t>
            </w:r>
          </w:p>
          <w:p w:rsidR="00000000" w:rsidRPr="007020FC" w:rsidP="007020FC">
            <w:pPr>
              <w:pStyle w:val="ListBullet3"/>
            </w:pPr>
            <w:r w:rsidRPr="007020FC">
              <w:t>various VSCS interfaces and functionality they provide</w:t>
            </w:r>
          </w:p>
          <w:p w:rsidR="00000000" w:rsidRPr="007020FC" w:rsidP="007020FC">
            <w:pPr>
              <w:pStyle w:val="ListBullet3"/>
            </w:pPr>
            <w:r w:rsidRPr="007020FC">
              <w:t>basic operation of an air-to-ground communication facility</w:t>
            </w:r>
          </w:p>
          <w:p w:rsidR="00000000" w:rsidRPr="007020FC" w:rsidP="007020FC">
            <w:pPr>
              <w:pStyle w:val="ListBullet3"/>
            </w:pPr>
            <w:r w:rsidRPr="007020FC">
              <w:t>need for and basic operation of air-to-ground retransmission</w:t>
            </w:r>
          </w:p>
          <w:p w:rsidR="00000000" w:rsidRPr="007020FC" w:rsidP="007020FC">
            <w:pPr>
              <w:pStyle w:val="ListBullet3"/>
            </w:pPr>
            <w:r w:rsidRPr="007020FC">
              <w:t>requirement for and use of the audio recording and replay facility</w:t>
            </w:r>
          </w:p>
          <w:p w:rsidR="00000000" w:rsidRPr="007020FC" w:rsidP="007020FC">
            <w:pPr>
              <w:pStyle w:val="ListBullet3"/>
            </w:pPr>
            <w:r w:rsidRPr="007020FC">
              <w:t>block diagram of the audio recording and replay facilities showing the media access devices and connection to the VSCS</w:t>
            </w:r>
          </w:p>
          <w:p w:rsidR="00000000" w:rsidRPr="007020FC" w:rsidP="007020FC">
            <w:pPr>
              <w:pStyle w:val="ListBullet3"/>
            </w:pPr>
            <w:r w:rsidRPr="007020FC">
              <w:t>functiona</w:t>
            </w:r>
            <w:r w:rsidRPr="007020FC">
              <w:t>lity provided by the system management system (SMS)</w:t>
            </w:r>
          </w:p>
          <w:p w:rsidR="00000000" w:rsidRPr="007020FC" w:rsidP="007020FC">
            <w:pPr>
              <w:pStyle w:val="ListBullet2"/>
            </w:pPr>
            <w:r w:rsidRPr="007020FC">
              <w:t>fallback for the VSCS encompassing:</w:t>
            </w:r>
          </w:p>
          <w:p w:rsidR="00000000" w:rsidRPr="007020FC" w:rsidP="007020FC">
            <w:pPr>
              <w:pStyle w:val="ListBullet3"/>
            </w:pPr>
            <w:r w:rsidRPr="007020FC">
              <w:t>purpose and functionality provided by the air ground air (AGA) bypass facility</w:t>
            </w:r>
          </w:p>
          <w:p w:rsidR="00000000" w:rsidRPr="007020FC" w:rsidP="007020FC">
            <w:pPr>
              <w:pStyle w:val="ListBullet3"/>
            </w:pPr>
            <w:r w:rsidRPr="007020FC">
              <w:t>purpose and functionality provided by the ground ground (GG) bypass facility</w:t>
            </w:r>
          </w:p>
          <w:p w:rsidR="00000000" w:rsidRPr="007020FC" w:rsidP="007020FC">
            <w:pPr>
              <w:pStyle w:val="ListBullet3"/>
            </w:pPr>
            <w:r w:rsidRPr="007020FC">
              <w:t>block diag</w:t>
            </w:r>
            <w:r w:rsidRPr="007020FC">
              <w:t>ram of the VSCS and AGA bypass connections</w:t>
            </w:r>
          </w:p>
          <w:p w:rsidR="00000000" w:rsidRPr="007020FC" w:rsidP="007020FC">
            <w:pPr>
              <w:pStyle w:val="ListBullet3"/>
            </w:pPr>
            <w:r w:rsidRPr="007020FC">
              <w:t>block diagram of the VSCS and GG bypass connections</w:t>
            </w:r>
          </w:p>
          <w:p w:rsidR="00000000" w:rsidRPr="007020FC" w:rsidP="007020FC">
            <w:pPr>
              <w:pStyle w:val="ListBullet3"/>
            </w:pPr>
            <w:r w:rsidRPr="007020FC">
              <w:t>how an air traffic controller would access the AGA or GG bypass facility if required</w:t>
            </w:r>
          </w:p>
          <w:p w:rsidR="00000000" w:rsidRPr="007020FC" w:rsidP="007020FC">
            <w:pPr>
              <w:pStyle w:val="ListBullet2"/>
            </w:pPr>
            <w:r w:rsidRPr="007020FC">
              <w:t>data and communication networks encompassing:</w:t>
            </w:r>
          </w:p>
          <w:p w:rsidR="00000000" w:rsidRPr="007020FC" w:rsidP="007020FC">
            <w:pPr>
              <w:pStyle w:val="ListBullet3"/>
            </w:pPr>
            <w:r w:rsidRPr="007020FC">
              <w:t>purpose and primary use of t</w:t>
            </w:r>
            <w:r w:rsidRPr="007020FC">
              <w:t>he networks used by the ATC system</w:t>
            </w:r>
          </w:p>
          <w:p w:rsidR="00000000" w:rsidRPr="007020FC" w:rsidP="007020FC">
            <w:pPr>
              <w:pStyle w:val="ListBullet3"/>
            </w:pPr>
            <w:r w:rsidRPr="007020FC">
              <w:t>systems and end users of each of the networks</w:t>
            </w:r>
          </w:p>
          <w:p w:rsidR="00000000" w:rsidRPr="007020FC" w:rsidP="007020FC">
            <w:pPr>
              <w:pStyle w:val="ListBullet3"/>
            </w:pPr>
            <w:r w:rsidRPr="007020FC">
              <w:t>block diagram to show the high-level architecture of each of the networks</w:t>
            </w:r>
          </w:p>
          <w:p w:rsidR="00000000" w:rsidRPr="007020FC" w:rsidP="007020FC">
            <w:pPr>
              <w:pStyle w:val="ListBullet3"/>
            </w:pPr>
            <w:r w:rsidRPr="007020FC">
              <w:t>function of the networking devices used by the networks</w:t>
            </w:r>
          </w:p>
          <w:p w:rsidR="00000000" w:rsidRPr="007020FC" w:rsidP="007020FC">
            <w:pPr>
              <w:pStyle w:val="ListBullet3"/>
            </w:pPr>
            <w:r w:rsidRPr="007020FC">
              <w:t>technologies and protocols used by the networks</w:t>
            </w:r>
          </w:p>
          <w:p w:rsidR="00000000" w:rsidRPr="007020FC" w:rsidP="007020FC">
            <w:pPr>
              <w:pStyle w:val="ListBullet2"/>
            </w:pPr>
            <w:r w:rsidRPr="007020FC">
              <w:t>AFTN encompassing:</w:t>
            </w:r>
          </w:p>
          <w:p w:rsidR="00000000" w:rsidRPr="007020FC" w:rsidP="007020FC">
            <w:pPr>
              <w:pStyle w:val="ListBullet3"/>
            </w:pPr>
            <w:r w:rsidRPr="007020FC">
              <w:t>function of the AFTN</w:t>
            </w:r>
          </w:p>
          <w:p w:rsidR="00000000" w:rsidRPr="007020FC" w:rsidP="007020FC">
            <w:pPr>
              <w:pStyle w:val="ListBullet3"/>
            </w:pPr>
            <w:r w:rsidRPr="007020FC">
              <w:t>structure and type of message carried by the traditional AFTN</w:t>
            </w:r>
          </w:p>
          <w:p w:rsidR="00000000" w:rsidRPr="007020FC" w:rsidP="007020FC">
            <w:pPr>
              <w:pStyle w:val="ListBullet3"/>
            </w:pPr>
            <w:r w:rsidRPr="007020FC">
              <w:t>type of messages that can be distributed by more contemporary message systems</w:t>
            </w:r>
          </w:p>
          <w:p w:rsidR="00000000" w:rsidRPr="007020FC" w:rsidP="007020FC">
            <w:pPr>
              <w:pStyle w:val="ListBullet3"/>
            </w:pPr>
            <w:r w:rsidRPr="007020FC">
              <w:t>services provided by conte</w:t>
            </w:r>
            <w:r w:rsidRPr="007020FC">
              <w:t>mporary message systems</w:t>
            </w:r>
          </w:p>
          <w:p w:rsidR="00000000" w:rsidRPr="007020FC" w:rsidP="007020FC">
            <w:pPr>
              <w:pStyle w:val="ListBullet3"/>
            </w:pPr>
            <w:r w:rsidRPr="007020FC">
              <w:t>basic block diagram of a contemporary message system</w:t>
            </w:r>
          </w:p>
          <w:p w:rsidR="00000000" w:rsidRPr="007020FC" w:rsidP="007020FC">
            <w:pPr>
              <w:pStyle w:val="ListBullet2"/>
            </w:pPr>
            <w:r w:rsidRPr="007020FC">
              <w:t>buildings and services encompassing:</w:t>
            </w:r>
          </w:p>
          <w:p w:rsidR="00000000" w:rsidRPr="007020FC" w:rsidP="007020FC">
            <w:pPr>
              <w:pStyle w:val="ListBullet3"/>
            </w:pPr>
            <w:r w:rsidRPr="007020FC">
              <w:t>building layout and format of an ATC centre</w:t>
            </w:r>
          </w:p>
          <w:p w:rsidR="00000000" w:rsidRPr="007020FC" w:rsidP="007020FC">
            <w:pPr>
              <w:pStyle w:val="ListBullet3"/>
            </w:pPr>
            <w:r w:rsidRPr="007020FC">
              <w:t>building layout and format of an ATC tower</w:t>
            </w:r>
          </w:p>
          <w:p w:rsidR="00000000" w:rsidRPr="007020FC" w:rsidP="007020FC">
            <w:pPr>
              <w:pStyle w:val="ListBullet3"/>
            </w:pPr>
            <w:r w:rsidRPr="007020FC">
              <w:t>services required to support an ATC centre</w:t>
            </w:r>
          </w:p>
          <w:p w:rsidR="00000000" w:rsidRPr="007020FC" w:rsidP="007020FC">
            <w:pPr>
              <w:pStyle w:val="ListBullet3"/>
            </w:pPr>
            <w:r w:rsidRPr="007020FC">
              <w:t>block diagram of the ATC centre electrical power system, including main power, standby generator, uninterrupted power supply (UPS), batteries and switching equipment</w:t>
            </w:r>
          </w:p>
          <w:p w:rsidR="00000000" w:rsidRPr="007020FC" w:rsidP="007020FC">
            <w:pPr>
              <w:pStyle w:val="ListBullet3"/>
            </w:pPr>
            <w:r w:rsidRPr="007020FC">
              <w:t>block diagram of the ATC centre air conditioning system, including the major components an</w:t>
            </w:r>
            <w:r w:rsidRPr="007020FC">
              <w:t>d the primary and secondary loops</w:t>
            </w:r>
          </w:p>
          <w:p w:rsidR="00000000" w:rsidRPr="007020FC" w:rsidP="007020FC">
            <w:pPr>
              <w:pStyle w:val="ListBullet3"/>
            </w:pPr>
            <w:r w:rsidRPr="007020FC">
              <w:t>basic flow chart to show the interaction between the fire system and other services in the ATC centre</w:t>
            </w:r>
          </w:p>
          <w:p w:rsidR="00000000" w:rsidRPr="007020FC" w:rsidP="007020FC">
            <w:pPr>
              <w:pStyle w:val="ListBullet3"/>
            </w:pPr>
            <w:r w:rsidRPr="007020FC">
              <w:t>physical security requirements of an ATC centre</w:t>
            </w:r>
          </w:p>
          <w:p w:rsidR="00000000" w:rsidRPr="007020FC" w:rsidP="007020FC">
            <w:pPr>
              <w:pStyle w:val="ListBullet3"/>
            </w:pPr>
            <w:r w:rsidRPr="007020FC">
              <w:t>components and operation of the security system used in an ATC centre</w:t>
            </w:r>
          </w:p>
          <w:p w:rsidR="00000000" w:rsidRPr="007020FC" w:rsidP="007020FC">
            <w:pPr>
              <w:pStyle w:val="ListBullet2"/>
            </w:pPr>
            <w:r w:rsidRPr="007020FC">
              <w:t>t</w:t>
            </w:r>
            <w:r w:rsidRPr="007020FC">
              <w:t>ower situational awareness display (TSAD) encompassing:</w:t>
            </w:r>
          </w:p>
          <w:p w:rsidR="00000000" w:rsidRPr="007020FC" w:rsidP="007020FC">
            <w:pPr>
              <w:pStyle w:val="ListBullet3"/>
            </w:pPr>
            <w:r w:rsidRPr="007020FC">
              <w:t>need for and functionality provided by the TSAD system</w:t>
            </w:r>
          </w:p>
          <w:p w:rsidR="00000000" w:rsidRPr="007020FC" w:rsidP="007020FC">
            <w:pPr>
              <w:pStyle w:val="ListBullet3"/>
            </w:pPr>
            <w:r w:rsidRPr="007020FC">
              <w:t>block diagram of a TSAD installation</w:t>
            </w:r>
          </w:p>
          <w:p w:rsidR="00000000" w:rsidRPr="007020FC" w:rsidP="007020FC">
            <w:pPr>
              <w:pStyle w:val="ListBullet3"/>
            </w:pPr>
            <w:r w:rsidRPr="007020FC">
              <w:t>the source of and the information used by the TSAD system</w:t>
            </w:r>
          </w:p>
          <w:p w:rsidR="00000000" w:rsidRPr="007020FC" w:rsidP="007020FC">
            <w:pPr>
              <w:pStyle w:val="ListBullet3"/>
            </w:pPr>
            <w:r w:rsidRPr="007020FC">
              <w:t>operating system and application software install</w:t>
            </w:r>
            <w:r w:rsidRPr="007020FC">
              <w:t>ed on the TSAD computers</w:t>
            </w:r>
          </w:p>
          <w:p w:rsidR="00000000" w:rsidRPr="007020FC" w:rsidP="007020FC">
            <w:pPr>
              <w:pStyle w:val="ListBullet2"/>
            </w:pPr>
            <w:r w:rsidRPr="007020FC">
              <w:t>aeronautical reference data display and distribution system (ARDDDS) encompassing:</w:t>
            </w:r>
          </w:p>
          <w:p w:rsidR="00000000" w:rsidRPr="007020FC" w:rsidP="007020FC">
            <w:pPr>
              <w:pStyle w:val="ListBullet3"/>
            </w:pPr>
            <w:r w:rsidRPr="007020FC">
              <w:t>functionality provided by ARDDDS</w:t>
            </w:r>
          </w:p>
          <w:p w:rsidR="00000000" w:rsidRPr="007020FC" w:rsidP="007020FC">
            <w:pPr>
              <w:pStyle w:val="ListBullet3"/>
            </w:pPr>
            <w:r w:rsidRPr="007020FC">
              <w:t>block diagram of an ARDDDS installation</w:t>
            </w:r>
          </w:p>
          <w:p w:rsidR="00000000" w:rsidRPr="007020FC" w:rsidP="007020FC">
            <w:pPr>
              <w:pStyle w:val="ListBullet3"/>
            </w:pPr>
            <w:r w:rsidRPr="007020FC">
              <w:t>information used by the ARDDDS</w:t>
            </w:r>
          </w:p>
          <w:p w:rsidR="00000000" w:rsidRPr="007020FC" w:rsidP="007020FC">
            <w:pPr>
              <w:pStyle w:val="ListBullet3"/>
            </w:pPr>
            <w:r w:rsidRPr="007020FC">
              <w:t>operating system and application software installed on the ARDDDS computers</w:t>
            </w:r>
          </w:p>
          <w:p w:rsidR="00000000" w:rsidRPr="007020FC" w:rsidP="007020FC">
            <w:pPr>
              <w:pStyle w:val="ListBullet2"/>
            </w:pPr>
            <w:r w:rsidRPr="007020FC">
              <w:t>navigational aids encompassing:</w:t>
            </w:r>
          </w:p>
          <w:p w:rsidR="00000000" w:rsidRPr="007020FC" w:rsidP="007020FC">
            <w:pPr>
              <w:pStyle w:val="ListBullet3"/>
            </w:pPr>
            <w:r w:rsidRPr="007020FC">
              <w:t>purpose and functionality provided the navigational aids</w:t>
            </w:r>
          </w:p>
          <w:p w:rsidR="00000000" w:rsidRPr="007020FC" w:rsidP="007020FC">
            <w:pPr>
              <w:pStyle w:val="ListBullet3"/>
            </w:pPr>
            <w:r w:rsidRPr="007020FC">
              <w:t>location of navigational aids</w:t>
            </w:r>
          </w:p>
          <w:p w:rsidR="00000000" w:rsidRPr="007020FC" w:rsidP="007020FC">
            <w:pPr>
              <w:pStyle w:val="ListBullet3"/>
            </w:pPr>
            <w:r w:rsidRPr="007020FC">
              <w:t>basic principle of operation of the navigational aids</w:t>
            </w:r>
          </w:p>
          <w:p w:rsidR="00000000" w:rsidRPr="007020FC" w:rsidP="007020FC">
            <w:pPr>
              <w:pStyle w:val="ListBullet2"/>
            </w:pPr>
            <w:r w:rsidRPr="007020FC">
              <w:t>rele</w:t>
            </w:r>
            <w:r w:rsidRPr="007020FC">
              <w:t>vant air control system manufacturer specifications</w:t>
            </w:r>
          </w:p>
          <w:p w:rsidR="00000000" w:rsidRPr="007020FC" w:rsidP="007020FC">
            <w:pPr>
              <w:pStyle w:val="ListBullet2"/>
            </w:pPr>
            <w:r w:rsidRPr="007020FC">
              <w:t>relevant job safety assessments or risk mitigation processes</w:t>
            </w:r>
          </w:p>
          <w:p w:rsidR="00000000" w:rsidRPr="007020FC" w:rsidP="007020FC">
            <w:pPr>
              <w:pStyle w:val="ListBullet2"/>
            </w:pPr>
            <w:r w:rsidRPr="007020FC">
              <w:t>relevant workplace documentation</w:t>
            </w:r>
          </w:p>
          <w:p w:rsidR="00000000" w:rsidRPr="007020FC" w:rsidP="007020FC">
            <w:pPr>
              <w:pStyle w:val="ListBullet2"/>
            </w:pPr>
            <w:r w:rsidRPr="007020FC">
              <w:t>relevant CASA national operating standards, and workplace policies and procedures.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14" w:name="O_1080610"/>
      <w:bookmarkEnd w:id="14"/>
      <w:r w:rsidRPr="007020FC">
        <w:t>Assessment Conditions</w:t>
      </w:r>
    </w:p>
    <w:tbl>
      <w:tblPr>
        <w:tblW w:w="9497" w:type="dxa"/>
        <w:tblLayout w:type="fixed"/>
        <w:tblCellMar>
          <w:left w:w="62" w:type="dxa"/>
          <w:right w:w="62" w:type="dxa"/>
        </w:tblCellMar>
        <w:tblLook w:val="0000"/>
      </w:tblPr>
      <w:tblGrid>
        <w:gridCol w:w="9497"/>
      </w:tblGrid>
      <w:tr w:rsidTr="00702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0FC" w:rsidP="007020FC">
            <w:pPr>
              <w:pStyle w:val="BodyText"/>
            </w:pPr>
            <w:r w:rsidRPr="007020FC">
              <w:t>Assessors must hold credentials specified within the Standards for Registered Training Organisations current at the time of assessment.</w:t>
            </w:r>
          </w:p>
          <w:p w:rsidR="00000000" w:rsidRPr="007020FC" w:rsidP="007020FC">
            <w:pPr>
              <w:pStyle w:val="BodyText"/>
            </w:pPr>
            <w:r w:rsidRPr="007020FC">
              <w:t>Assessment must satisfy the Principles of Assessment and Rules of Evidence and all regulatory requ</w:t>
            </w:r>
            <w:r w:rsidRPr="007020FC">
              <w:t>irements included within the Standards for Registered Training Organisations current at the time of assessment</w:t>
            </w:r>
          </w:p>
          <w:p w:rsidR="00000000" w:rsidRPr="007020FC" w:rsidP="007020FC">
            <w:pPr>
              <w:pStyle w:val="BodyText"/>
            </w:pPr>
            <w:r w:rsidRPr="007020FC">
              <w:t xml:space="preserve">Assessment must occur in workplace operational situations where it is appropriate to do so; where this is not appropriate, assessment must occur </w:t>
            </w:r>
            <w:r w:rsidRPr="007020FC">
              <w:t>in simulated workplace operational situations that replicate workplace conditions.</w:t>
            </w:r>
          </w:p>
          <w:p w:rsidR="00000000" w:rsidRPr="007020FC" w:rsidP="007020FC">
            <w:pPr>
              <w:pStyle w:val="BodyText"/>
            </w:pPr>
            <w:r w:rsidRPr="007020FC">
              <w:t>Assessment processes and techniques must be appropriate to the language, literacy and numeracy requirements of the work being performed and the needs of the candidate.</w:t>
            </w:r>
          </w:p>
          <w:p w:rsidR="00000000" w:rsidRPr="007020FC" w:rsidP="007020FC">
            <w:pPr>
              <w:pStyle w:val="BodyText"/>
            </w:pPr>
            <w:r w:rsidRPr="007020FC">
              <w:t>Resou</w:t>
            </w:r>
            <w:r w:rsidRPr="007020FC">
              <w:t>rces for assessment must include access to:</w:t>
            </w:r>
          </w:p>
          <w:p w:rsidR="00000000" w:rsidRPr="007020FC" w:rsidP="007020FC">
            <w:pPr>
              <w:pStyle w:val="ListBullet"/>
            </w:pPr>
            <w:r w:rsidRPr="007020FC">
              <w:t>a range of relevant exercises, case studies and/or other simulations</w:t>
            </w:r>
          </w:p>
          <w:p w:rsidR="00000000" w:rsidRPr="007020FC" w:rsidP="007020FC">
            <w:pPr>
              <w:pStyle w:val="ListBullet"/>
            </w:pPr>
            <w:r w:rsidRPr="007020FC">
              <w:t>relevant and appropriate materials, tools, equipment and personal protective equipment (PPE) currently used in industry</w:t>
            </w:r>
          </w:p>
          <w:p w:rsidR="00000000" w:rsidRPr="007020FC" w:rsidP="007020FC">
            <w:pPr>
              <w:pStyle w:val="ListBullet"/>
            </w:pPr>
            <w:r w:rsidRPr="007020FC">
              <w:t>resources that reflect</w:t>
            </w:r>
            <w:r w:rsidRPr="007020FC">
              <w:t xml:space="preserve"> current industry practices in relation to providing solutions to ATC systems problems</w:t>
            </w:r>
          </w:p>
          <w:p w:rsidR="00000000" w:rsidRPr="007020FC" w:rsidP="007020FC">
            <w:pPr>
              <w:pStyle w:val="ListBullet"/>
            </w:pPr>
            <w:r w:rsidRPr="007020FC">
              <w:t>applicable documentation, including workplace procedures, equipment specifications, regulations, codes of practice and operation manuals.</w:t>
            </w:r>
          </w:p>
        </w:tc>
      </w:tr>
    </w:tbl>
    <w:p w:rsidR="00000000" w:rsidRPr="007020FC" w:rsidP="007020FC">
      <w:pPr>
        <w:pStyle w:val="NoPaddingFontSize1"/>
      </w:pPr>
    </w:p>
    <w:p w:rsidR="00000000" w:rsidRPr="007020FC" w:rsidP="007020FC">
      <w:pPr>
        <w:pStyle w:val="AllowPageBreak"/>
      </w:pPr>
    </w:p>
    <w:p w:rsidR="00000000" w:rsidRPr="007020FC" w:rsidP="007020FC">
      <w:pPr>
        <w:pStyle w:val="Heading1"/>
      </w:pPr>
      <w:bookmarkStart w:id="15" w:name="O_1080613"/>
      <w:bookmarkEnd w:id="15"/>
      <w:r w:rsidRPr="007020FC">
        <w:t>Links</w:t>
      </w:r>
    </w:p>
    <w:p w:rsidR="00000000" w:rsidRPr="007020FC" w:rsidP="00F21B7C">
      <w:pPr>
        <w:pStyle w:val="BodyText"/>
      </w:pPr>
      <w:r w:rsidRPr="007020F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7244D">
        <w:rPr>
          <w:rStyle w:val="Hyperlink"/>
        </w:rPr>
        <w:t>https://vetnet.gov.au/Pages/TrainingDocs.aspx?q=b8a8f136-5421-4ce1-92e0-2b50341431b6</w:t>
      </w:r>
      <w:r>
        <w:fldChar w:fldCharType="end"/>
      </w:r>
    </w:p>
    <w:p w:rsidR="00000000" w:rsidRPr="007020FC" w:rsidP="007020FC"/>
    <w:sectPr w:rsidSect="007020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rsidRPr="00F21B7C" w:rsidP="00F21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7C" w:rsidP="007020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21B7C" w:rsidP="007020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21B7C" w:rsidP="007020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rsidP="007020FC">
    <w:pPr>
      <w:pStyle w:val="Footer"/>
      <w:framePr w:wrap="around"/>
    </w:pPr>
    <w:r>
      <w:fldChar w:fldCharType="begin"/>
    </w:r>
    <w:r>
      <w:instrText xml:space="preserve"> DOCPROPERTY  Subject  \* MERGEFORMAT </w:instrText>
    </w:r>
    <w:r>
      <w:fldChar w:fldCharType="separate"/>
    </w:r>
    <w:r w:rsidR="00F21B7C">
      <w:t>Approved</w:t>
    </w:r>
    <w:r w:rsidR="00F21B7C">
      <w:fldChar w:fldCharType="end"/>
    </w:r>
    <w:r>
      <w:tab/>
      <w:t xml:space="preserve">Page </w:t>
    </w:r>
    <w:r>
      <w:fldChar w:fldCharType="begin"/>
    </w:r>
    <w:r>
      <w:instrText xml:space="preserve"> PAGE  \* Arabic  \* MERGEFORMAT </w:instrText>
    </w:r>
    <w:r>
      <w:fldChar w:fldCharType="separate"/>
    </w:r>
    <w:r w:rsidR="00F21B7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1B7C">
      <w:rPr>
        <w:noProof/>
      </w:rPr>
      <w:t>7</w:t>
    </w:r>
    <w:r>
      <w:rPr>
        <w:noProof/>
      </w:rPr>
      <w:fldChar w:fldCharType="end"/>
    </w:r>
  </w:p>
  <w:p w:rsidR="007020FC" w:rsidP="007020FC">
    <w:pPr>
      <w:pStyle w:val="Footer"/>
      <w:framePr w:wrap="around"/>
    </w:pPr>
    <w:r>
      <w:t xml:space="preserve">© Commonwealth of Australia, </w:t>
    </w:r>
    <w:r>
      <w:fldChar w:fldCharType="begin"/>
    </w:r>
    <w:r>
      <w:instrText xml:space="preserve"> DATE  \@ "yyyy"  \* MERGEFORMAT </w:instrText>
    </w:r>
    <w:r>
      <w:fldChar w:fldCharType="separate"/>
    </w:r>
    <w:r w:rsidR="00F21B7C">
      <w:rPr>
        <w:noProof/>
      </w:rPr>
      <w:t>2025</w:t>
    </w:r>
    <w:r>
      <w:fldChar w:fldCharType="end"/>
    </w:r>
    <w:r>
      <w:tab/>
    </w:r>
    <w:r>
      <w:fldChar w:fldCharType="begin"/>
    </w:r>
    <w:r>
      <w:instrText xml:space="preserve"> DOCPROPERTY  Author  \* MERGEFORMAT </w:instrText>
    </w:r>
    <w:r>
      <w:fldChar w:fldCharType="separate"/>
    </w:r>
    <w:r w:rsidR="00F21B7C">
      <w:t>Powering Skills Organisation</w:t>
    </w:r>
    <w:r w:rsidR="00F21B7C">
      <w:fldChar w:fldCharType="end"/>
    </w:r>
  </w:p>
  <w:p w:rsidR="007020FC" w:rsidP="007020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0FC" w:rsidRPr="00F21B7C" w:rsidP="00F21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7C" w:rsidRPr="002D2AF8" w:rsidP="007020FC">
    <w:pPr>
      <w:pStyle w:val="Header"/>
      <w:framePr w:wrap="around"/>
    </w:pPr>
    <w:r>
      <w:fldChar w:fldCharType="begin"/>
    </w:r>
    <w:r>
      <w:instrText xml:space="preserve"> TITLE   \* MERGEFORMAT </w:instrText>
    </w:r>
    <w:r>
      <w:fldChar w:fldCharType="separate"/>
    </w:r>
    <w:r>
      <w:t>UEEEC0053 Provide engineering solutions to air traffic control system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1B7C" w:rsidP="007020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FC" w:rsidRPr="002D2AF8" w:rsidP="007020FC">
    <w:pPr>
      <w:pStyle w:val="Header"/>
      <w:framePr w:wrap="around"/>
    </w:pPr>
    <w:r>
      <w:fldChar w:fldCharType="begin"/>
    </w:r>
    <w:r>
      <w:instrText xml:space="preserve"> TITLE   \* MERGEFORMAT </w:instrText>
    </w:r>
    <w:r>
      <w:fldChar w:fldCharType="separate"/>
    </w:r>
    <w:r w:rsidR="00F21B7C">
      <w:t>UEEEC0053 Provide engineering solutions to air traffic control system problems</w:t>
    </w:r>
    <w:r w:rsidR="00F21B7C">
      <w:fldChar w:fldCharType="end"/>
    </w:r>
    <w:r>
      <w:tab/>
      <w:t xml:space="preserve">Date this document was generated: </w:t>
    </w:r>
    <w:r>
      <w:fldChar w:fldCharType="begin"/>
    </w:r>
    <w:r>
      <w:instrText xml:space="preserve"> CREATEDATE  \@ "d MMMM yyyy"  \* MERGEFORMAT </w:instrText>
    </w:r>
    <w:r>
      <w:fldChar w:fldCharType="separate"/>
    </w:r>
    <w:r w:rsidR="00F21B7C">
      <w:rPr>
        <w:noProof/>
      </w:rPr>
      <w:t>2 March 2025</w:t>
    </w:r>
    <w:r>
      <w:fldChar w:fldCharType="end"/>
    </w:r>
  </w:p>
  <w:p w:rsidR="007020FC" w:rsidP="00702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F46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4C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CAC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0FC"/>
    <w:pPr>
      <w:spacing w:before="360" w:after="60"/>
      <w:outlineLvl w:val="0"/>
    </w:pPr>
    <w:rPr>
      <w:sz w:val="32"/>
    </w:rPr>
  </w:style>
  <w:style w:type="paragraph" w:styleId="Heading2">
    <w:name w:val="heading 2"/>
    <w:basedOn w:val="HeadingBase"/>
    <w:next w:val="BodyText"/>
    <w:link w:val="Heading2Char"/>
    <w:qFormat/>
    <w:rsid w:val="007020FC"/>
    <w:pPr>
      <w:keepLines/>
      <w:spacing w:before="240" w:after="120"/>
      <w:outlineLvl w:val="1"/>
    </w:pPr>
    <w:rPr>
      <w:sz w:val="28"/>
      <w:szCs w:val="40"/>
    </w:rPr>
  </w:style>
  <w:style w:type="paragraph" w:styleId="Heading3">
    <w:name w:val="heading 3"/>
    <w:basedOn w:val="HeadingBase"/>
    <w:next w:val="BodyText"/>
    <w:link w:val="Heading3Char"/>
    <w:qFormat/>
    <w:rsid w:val="007020FC"/>
    <w:pPr>
      <w:spacing w:before="180" w:after="120"/>
      <w:outlineLvl w:val="2"/>
    </w:pPr>
    <w:rPr>
      <w:spacing w:val="-10"/>
      <w:kern w:val="32"/>
    </w:rPr>
  </w:style>
  <w:style w:type="paragraph" w:styleId="Heading4">
    <w:name w:val="heading 4"/>
    <w:basedOn w:val="HeadingBase"/>
    <w:next w:val="BodyText"/>
    <w:link w:val="Heading4Char"/>
    <w:qFormat/>
    <w:rsid w:val="007020FC"/>
    <w:pPr>
      <w:spacing w:before="160" w:after="120"/>
      <w:outlineLvl w:val="3"/>
    </w:pPr>
    <w:rPr>
      <w:sz w:val="22"/>
    </w:rPr>
  </w:style>
  <w:style w:type="paragraph" w:styleId="Heading5">
    <w:name w:val="heading 5"/>
    <w:basedOn w:val="HeadingBase"/>
    <w:next w:val="Normal"/>
    <w:link w:val="Heading5Char"/>
    <w:qFormat/>
    <w:rsid w:val="007020FC"/>
    <w:pPr>
      <w:spacing w:before="80"/>
      <w:outlineLvl w:val="4"/>
    </w:pPr>
    <w:rPr>
      <w:color w:val="918585"/>
      <w:sz w:val="20"/>
    </w:rPr>
  </w:style>
  <w:style w:type="paragraph" w:styleId="Heading6">
    <w:name w:val="heading 6"/>
    <w:basedOn w:val="HeadingBase"/>
    <w:next w:val="Normal"/>
    <w:link w:val="Heading6Char"/>
    <w:qFormat/>
    <w:rsid w:val="007020FC"/>
    <w:pPr>
      <w:spacing w:before="60"/>
      <w:outlineLvl w:val="5"/>
    </w:pPr>
    <w:rPr>
      <w:color w:val="918585"/>
      <w:sz w:val="20"/>
    </w:rPr>
  </w:style>
  <w:style w:type="paragraph" w:styleId="Heading7">
    <w:name w:val="heading 7"/>
    <w:basedOn w:val="Normal"/>
    <w:next w:val="Normal"/>
    <w:link w:val="Heading7Char"/>
    <w:qFormat/>
    <w:rsid w:val="007020FC"/>
    <w:pPr>
      <w:ind w:left="720"/>
      <w:outlineLvl w:val="6"/>
    </w:pPr>
    <w:rPr>
      <w:i/>
    </w:rPr>
  </w:style>
  <w:style w:type="paragraph" w:styleId="Heading8">
    <w:name w:val="heading 8"/>
    <w:basedOn w:val="Normal"/>
    <w:next w:val="Normal"/>
    <w:link w:val="Heading8Char"/>
    <w:qFormat/>
    <w:rsid w:val="007020FC"/>
    <w:pPr>
      <w:ind w:left="720"/>
      <w:outlineLvl w:val="7"/>
    </w:pPr>
    <w:rPr>
      <w:i/>
    </w:rPr>
  </w:style>
  <w:style w:type="paragraph" w:styleId="Heading9">
    <w:name w:val="heading 9"/>
    <w:basedOn w:val="Normal"/>
    <w:next w:val="Normal"/>
    <w:link w:val="Heading9Char"/>
    <w:qFormat/>
    <w:rsid w:val="007020FC"/>
    <w:pPr>
      <w:ind w:left="720"/>
      <w:outlineLvl w:val="8"/>
    </w:pPr>
    <w:rPr>
      <w:i/>
    </w:rPr>
  </w:style>
  <w:style w:type="character" w:default="1" w:styleId="DefaultParagraphFont">
    <w:name w:val="Default Paragraph Font"/>
    <w:uiPriority w:val="1"/>
    <w:unhideWhenUsed/>
    <w:rsid w:val="00702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0FC"/>
  </w:style>
  <w:style w:type="character" w:customStyle="1" w:styleId="Heading1Char">
    <w:name w:val="Heading 1 Char"/>
    <w:basedOn w:val="DefaultParagraphFont"/>
    <w:link w:val="Heading1"/>
    <w:rsid w:val="007020FC"/>
    <w:rPr>
      <w:rFonts w:ascii="Times New Roman" w:eastAsia="Times New Roman" w:hAnsi="Times New Roman" w:cs="Times New Roman"/>
      <w:b/>
      <w:sz w:val="32"/>
      <w:szCs w:val="20"/>
      <w:lang w:eastAsia="en-US"/>
    </w:rPr>
  </w:style>
  <w:style w:type="paragraph" w:styleId="BodyText">
    <w:name w:val="Body Text"/>
    <w:basedOn w:val="Normal"/>
    <w:link w:val="BodyTextChar"/>
    <w:rsid w:val="007020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0FC"/>
    <w:rPr>
      <w:rFonts w:ascii="Times New Roman" w:eastAsia="Times New Roman" w:hAnsi="Times New Roman" w:cs="Times New Roman"/>
      <w:sz w:val="24"/>
      <w:lang w:eastAsia="en-US"/>
    </w:rPr>
  </w:style>
  <w:style w:type="paragraph" w:styleId="ListBullet">
    <w:name w:val="List Bullet"/>
    <w:basedOn w:val="List"/>
    <w:rsid w:val="007020FC"/>
    <w:pPr>
      <w:numPr>
        <w:numId w:val="13"/>
      </w:numPr>
      <w:tabs>
        <w:tab w:val="clear" w:pos="340"/>
      </w:tabs>
      <w:spacing w:before="40" w:after="40"/>
    </w:pPr>
  </w:style>
  <w:style w:type="character" w:customStyle="1" w:styleId="SpecialBold">
    <w:name w:val="Special Bold"/>
    <w:basedOn w:val="DefaultParagraphFont"/>
    <w:rsid w:val="007020FC"/>
    <w:rPr>
      <w:b/>
      <w:spacing w:val="0"/>
    </w:rPr>
  </w:style>
  <w:style w:type="paragraph" w:styleId="ListBullet2">
    <w:name w:val="List Bullet 2"/>
    <w:basedOn w:val="List2"/>
    <w:rsid w:val="007020FC"/>
    <w:pPr>
      <w:numPr>
        <w:numId w:val="14"/>
      </w:numPr>
      <w:tabs>
        <w:tab w:val="clear" w:pos="680"/>
      </w:tabs>
    </w:pPr>
  </w:style>
  <w:style w:type="paragraph" w:customStyle="1" w:styleId="SuperHeading">
    <w:name w:val="SuperHeading"/>
    <w:basedOn w:val="Normal"/>
    <w:rsid w:val="007020FC"/>
    <w:pPr>
      <w:spacing w:before="240" w:after="120"/>
      <w:outlineLvl w:val="0"/>
    </w:pPr>
    <w:rPr>
      <w:rFonts w:ascii="Times New Roman" w:hAnsi="Times New Roman"/>
      <w:b/>
      <w:sz w:val="32"/>
    </w:rPr>
  </w:style>
  <w:style w:type="paragraph" w:customStyle="1" w:styleId="AllowPageBreak">
    <w:name w:val="AllowPageBreak"/>
    <w:rsid w:val="007020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20F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0FC"/>
    <w:rPr>
      <w:rFonts w:ascii="Courier New" w:eastAsia="Times New Roman" w:hAnsi="Courier New" w:cs="Times New Roman"/>
      <w:i/>
      <w:szCs w:val="20"/>
      <w:lang w:eastAsia="en-US"/>
    </w:rPr>
  </w:style>
  <w:style w:type="paragraph" w:customStyle="1" w:styleId="HeadingBase">
    <w:name w:val="Heading Base"/>
    <w:rsid w:val="00702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0FC"/>
    <w:pPr>
      <w:tabs>
        <w:tab w:val="right" w:leader="dot" w:pos="9072"/>
      </w:tabs>
      <w:ind w:left="567"/>
    </w:pPr>
    <w:rPr>
      <w:szCs w:val="22"/>
    </w:rPr>
  </w:style>
  <w:style w:type="paragraph" w:customStyle="1" w:styleId="TOCBase">
    <w:name w:val="TOC Base"/>
    <w:rsid w:val="00702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0FC"/>
    <w:pPr>
      <w:tabs>
        <w:tab w:val="right" w:leader="dot" w:pos="9072"/>
      </w:tabs>
      <w:spacing w:before="40" w:after="40"/>
      <w:ind w:left="284"/>
    </w:pPr>
    <w:rPr>
      <w:rFonts w:ascii="Times New Roman" w:hAnsi="Times New Roman"/>
    </w:rPr>
  </w:style>
  <w:style w:type="paragraph" w:styleId="TOC1">
    <w:name w:val="toc 1"/>
    <w:basedOn w:val="TOCBase"/>
    <w:next w:val="Normal"/>
    <w:rsid w:val="007020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0FC"/>
    <w:rPr>
      <w:rFonts w:ascii="Times New Roman" w:eastAsia="Times New Roman" w:hAnsi="Times New Roman" w:cs="Times New Roman"/>
      <w:sz w:val="16"/>
      <w:lang w:eastAsia="en-US"/>
    </w:rPr>
  </w:style>
  <w:style w:type="paragraph" w:styleId="Title">
    <w:name w:val="Title"/>
    <w:basedOn w:val="HeadingBase"/>
    <w:link w:val="TitleChar"/>
    <w:qFormat/>
    <w:rsid w:val="007020FC"/>
    <w:pPr>
      <w:spacing w:before="5040"/>
      <w:jc w:val="center"/>
    </w:pPr>
    <w:rPr>
      <w:sz w:val="48"/>
      <w:szCs w:val="72"/>
      <w:lang w:val="en-US"/>
    </w:rPr>
  </w:style>
  <w:style w:type="character" w:customStyle="1" w:styleId="TitleChar">
    <w:name w:val="Title Char"/>
    <w:basedOn w:val="DefaultParagraphFont"/>
    <w:link w:val="Title"/>
    <w:rsid w:val="00702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0FC"/>
    <w:pPr>
      <w:tabs>
        <w:tab w:val="left" w:pos="3600"/>
        <w:tab w:val="left" w:pos="3958"/>
      </w:tabs>
    </w:pPr>
  </w:style>
  <w:style w:type="paragraph" w:styleId="List">
    <w:name w:val="List"/>
    <w:basedOn w:val="BodyText"/>
    <w:next w:val="BodyText"/>
    <w:rsid w:val="007020FC"/>
    <w:pPr>
      <w:tabs>
        <w:tab w:val="left" w:pos="340"/>
      </w:tabs>
      <w:spacing w:before="60" w:after="60"/>
      <w:ind w:left="340" w:hanging="340"/>
    </w:pPr>
  </w:style>
  <w:style w:type="paragraph" w:customStyle="1" w:styleId="Note">
    <w:name w:val="Note"/>
    <w:basedOn w:val="BodyText"/>
    <w:rsid w:val="007020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0FC"/>
    <w:pPr>
      <w:framePr w:wrap="auto" w:hAnchor="text" w:y="6049"/>
    </w:pPr>
    <w:rPr>
      <w:color w:val="000000"/>
      <w:sz w:val="40"/>
    </w:rPr>
  </w:style>
  <w:style w:type="paragraph" w:customStyle="1" w:styleId="TOCTitle">
    <w:name w:val="TOCTitle"/>
    <w:basedOn w:val="Heading1"/>
    <w:rsid w:val="007020FC"/>
    <w:pPr>
      <w:spacing w:after="240"/>
      <w:jc w:val="center"/>
      <w:outlineLvl w:val="9"/>
    </w:pPr>
    <w:rPr>
      <w:caps/>
    </w:rPr>
  </w:style>
  <w:style w:type="paragraph" w:customStyle="1" w:styleId="Version">
    <w:name w:val="Version"/>
    <w:rsid w:val="007020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0FC"/>
    <w:pPr>
      <w:keepNext w:val="0"/>
      <w:tabs>
        <w:tab w:val="right" w:pos="4176"/>
      </w:tabs>
      <w:ind w:left="198" w:hanging="198"/>
    </w:pPr>
    <w:rPr>
      <w:rFonts w:ascii="Garamond" w:hAnsi="Garamond"/>
    </w:rPr>
  </w:style>
  <w:style w:type="paragraph" w:styleId="IndexHeading">
    <w:name w:val="index heading"/>
    <w:basedOn w:val="Normal"/>
    <w:next w:val="Index1"/>
    <w:semiHidden/>
    <w:rsid w:val="007020FC"/>
    <w:pPr>
      <w:spacing w:before="120" w:after="120"/>
    </w:pPr>
    <w:rPr>
      <w:rFonts w:ascii="Arial" w:hAnsi="Arial"/>
      <w:b/>
      <w:color w:val="918585"/>
      <w:sz w:val="24"/>
    </w:rPr>
  </w:style>
  <w:style w:type="paragraph" w:styleId="Header">
    <w:name w:val="header"/>
    <w:basedOn w:val="Normal"/>
    <w:link w:val="HeaderChar"/>
    <w:rsid w:val="00702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0FC"/>
    <w:rPr>
      <w:rFonts w:ascii="Times New Roman" w:eastAsia="Times New Roman" w:hAnsi="Times New Roman" w:cs="Times New Roman"/>
      <w:sz w:val="16"/>
      <w:szCs w:val="20"/>
      <w:lang w:val="en-GB" w:eastAsia="en-US"/>
    </w:rPr>
  </w:style>
  <w:style w:type="paragraph" w:customStyle="1" w:styleId="Chapter">
    <w:name w:val="Chapter"/>
    <w:basedOn w:val="Normal"/>
    <w:rsid w:val="007020FC"/>
    <w:pPr>
      <w:spacing w:before="240"/>
    </w:pPr>
    <w:rPr>
      <w:rFonts w:ascii="Times New Roman" w:hAnsi="Times New Roman"/>
      <w:smallCaps/>
      <w:spacing w:val="80"/>
      <w:sz w:val="28"/>
    </w:rPr>
  </w:style>
  <w:style w:type="paragraph" w:customStyle="1" w:styleId="InChapter">
    <w:name w:val="InChapter"/>
    <w:basedOn w:val="Heading3"/>
    <w:rsid w:val="007020FC"/>
    <w:pPr>
      <w:spacing w:after="240"/>
      <w:outlineLvl w:val="9"/>
    </w:pPr>
    <w:rPr>
      <w:noProof/>
    </w:rPr>
  </w:style>
  <w:style w:type="paragraph" w:styleId="Index2">
    <w:name w:val="index 2"/>
    <w:basedOn w:val="Normal"/>
    <w:next w:val="Normal"/>
    <w:semiHidden/>
    <w:rsid w:val="007020FC"/>
    <w:pPr>
      <w:tabs>
        <w:tab w:val="right" w:pos="4176"/>
      </w:tabs>
      <w:ind w:left="568" w:hanging="284"/>
    </w:pPr>
    <w:rPr>
      <w:rFonts w:ascii="Garamond" w:hAnsi="Garamond"/>
    </w:rPr>
  </w:style>
  <w:style w:type="paragraph" w:customStyle="1" w:styleId="Byline">
    <w:name w:val="Byline"/>
    <w:rsid w:val="00702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0FC"/>
    <w:pPr>
      <w:tabs>
        <w:tab w:val="clear" w:pos="3600"/>
        <w:tab w:val="clear" w:pos="3958"/>
      </w:tabs>
      <w:jc w:val="right"/>
    </w:pPr>
  </w:style>
  <w:style w:type="character" w:styleId="Emphasis">
    <w:name w:val="Emphasis"/>
    <w:basedOn w:val="DefaultParagraphFont"/>
    <w:qFormat/>
    <w:rsid w:val="007020FC"/>
    <w:rPr>
      <w:i/>
    </w:rPr>
  </w:style>
  <w:style w:type="paragraph" w:styleId="Caption">
    <w:name w:val="caption"/>
    <w:basedOn w:val="BodyText"/>
    <w:next w:val="Normal"/>
    <w:qFormat/>
    <w:rsid w:val="007020FC"/>
    <w:pPr>
      <w:framePr w:w="2268" w:hSpace="181" w:vSpace="181" w:wrap="around" w:vAnchor="text" w:hAnchor="page" w:x="1135" w:y="285" w:anchorLock="1"/>
    </w:pPr>
    <w:rPr>
      <w:i/>
    </w:rPr>
  </w:style>
  <w:style w:type="paragraph" w:customStyle="1" w:styleId="MiniTOCTitle">
    <w:name w:val="MiniTOCTitle"/>
    <w:basedOn w:val="Heading4"/>
    <w:rsid w:val="007020FC"/>
    <w:pPr>
      <w:spacing w:before="240"/>
      <w:outlineLvl w:val="9"/>
    </w:pPr>
    <w:rPr>
      <w:noProof/>
      <w:sz w:val="24"/>
    </w:rPr>
  </w:style>
  <w:style w:type="paragraph" w:customStyle="1" w:styleId="MiniTOCItem">
    <w:name w:val="MiniTOCItem"/>
    <w:basedOn w:val="ListBullet"/>
    <w:rsid w:val="007020FC"/>
    <w:pPr>
      <w:numPr>
        <w:numId w:val="0"/>
      </w:numPr>
      <w:tabs>
        <w:tab w:val="right" w:leader="dot" w:pos="6521"/>
      </w:tabs>
      <w:spacing w:before="0" w:after="0"/>
    </w:pPr>
  </w:style>
  <w:style w:type="paragraph" w:customStyle="1" w:styleId="TOFTitle">
    <w:name w:val="TOFTitle"/>
    <w:basedOn w:val="TOCTitle"/>
    <w:rsid w:val="007020FC"/>
  </w:style>
  <w:style w:type="paragraph" w:styleId="TableofFigures">
    <w:name w:val="table of figures"/>
    <w:basedOn w:val="Normal"/>
    <w:next w:val="Normal"/>
    <w:semiHidden/>
    <w:rsid w:val="007020FC"/>
    <w:pPr>
      <w:tabs>
        <w:tab w:val="right" w:leader="dot" w:pos="9072"/>
      </w:tabs>
      <w:ind w:left="970" w:hanging="403"/>
    </w:pPr>
    <w:rPr>
      <w:rFonts w:ascii="Times New Roman" w:hAnsi="Times New Roman"/>
      <w:b/>
    </w:rPr>
  </w:style>
  <w:style w:type="paragraph" w:styleId="ListNumber">
    <w:name w:val="List Number"/>
    <w:basedOn w:val="List"/>
    <w:rsid w:val="007020FC"/>
    <w:pPr>
      <w:numPr>
        <w:numId w:val="16"/>
      </w:numPr>
      <w:tabs>
        <w:tab w:val="clear" w:pos="340"/>
      </w:tabs>
    </w:pPr>
  </w:style>
  <w:style w:type="character" w:customStyle="1" w:styleId="WingdingSymbols">
    <w:name w:val="Wingding Symbols"/>
    <w:rsid w:val="007020FC"/>
    <w:rPr>
      <w:rFonts w:ascii="Wingdings" w:hAnsi="Wingdings"/>
    </w:rPr>
  </w:style>
  <w:style w:type="paragraph" w:customStyle="1" w:styleId="TableHeading">
    <w:name w:val="Table Heading"/>
    <w:basedOn w:val="HeadingBase"/>
    <w:rsid w:val="007020FC"/>
    <w:pPr>
      <w:keepLines/>
      <w:pBdr>
        <w:bottom w:val="single" w:sz="6" w:space="1" w:color="918585"/>
      </w:pBdr>
      <w:spacing w:before="240"/>
    </w:pPr>
  </w:style>
  <w:style w:type="character" w:customStyle="1" w:styleId="HotSpot">
    <w:name w:val="HotSpot"/>
    <w:rsid w:val="007020FC"/>
    <w:rPr>
      <w:color w:val="0033CC"/>
      <w:u w:val="none"/>
    </w:rPr>
  </w:style>
  <w:style w:type="paragraph" w:customStyle="1" w:styleId="BodyTextRight">
    <w:name w:val="Body Text Right"/>
    <w:basedOn w:val="BodyText"/>
    <w:rsid w:val="007020FC"/>
    <w:pPr>
      <w:spacing w:before="0" w:after="0"/>
      <w:jc w:val="right"/>
    </w:pPr>
  </w:style>
  <w:style w:type="paragraph" w:styleId="Index3">
    <w:name w:val="index 3"/>
    <w:basedOn w:val="ListNumber2"/>
    <w:next w:val="Normal"/>
    <w:semiHidden/>
    <w:rsid w:val="007020FC"/>
    <w:pPr>
      <w:numPr>
        <w:numId w:val="0"/>
      </w:numPr>
      <w:tabs>
        <w:tab w:val="right" w:leader="dot" w:pos="4176"/>
      </w:tabs>
    </w:pPr>
  </w:style>
  <w:style w:type="paragraph" w:styleId="ListNumber2">
    <w:name w:val="List Number 2"/>
    <w:basedOn w:val="List2"/>
    <w:rsid w:val="007020FC"/>
    <w:pPr>
      <w:numPr>
        <w:numId w:val="11"/>
      </w:numPr>
      <w:tabs>
        <w:tab w:val="clear" w:pos="1060"/>
      </w:tabs>
    </w:pPr>
  </w:style>
  <w:style w:type="paragraph" w:customStyle="1" w:styleId="MarginNote">
    <w:name w:val="Margin Note"/>
    <w:basedOn w:val="BodyText"/>
    <w:rsid w:val="00702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0FC"/>
    <w:rPr>
      <w:sz w:val="32"/>
    </w:rPr>
  </w:style>
  <w:style w:type="paragraph" w:customStyle="1" w:styleId="HeadingProcedure">
    <w:name w:val="Heading Procedure"/>
    <w:basedOn w:val="HeadingBase"/>
    <w:next w:val="Normal"/>
    <w:rsid w:val="007020FC"/>
    <w:pPr>
      <w:tabs>
        <w:tab w:val="left" w:pos="0"/>
      </w:tabs>
      <w:spacing w:before="120" w:after="60"/>
    </w:pPr>
    <w:rPr>
      <w:i/>
      <w:color w:val="918585"/>
      <w:sz w:val="22"/>
    </w:rPr>
  </w:style>
  <w:style w:type="paragraph" w:customStyle="1" w:styleId="TableBodyText">
    <w:name w:val="Table Body Text"/>
    <w:basedOn w:val="BodyText"/>
    <w:rsid w:val="007020FC"/>
    <w:pPr>
      <w:spacing w:before="60" w:after="60"/>
    </w:pPr>
  </w:style>
  <w:style w:type="paragraph" w:styleId="ListContinue">
    <w:name w:val="List Continue"/>
    <w:basedOn w:val="List"/>
    <w:rsid w:val="007020FC"/>
    <w:pPr>
      <w:ind w:firstLine="0"/>
    </w:pPr>
  </w:style>
  <w:style w:type="paragraph" w:customStyle="1" w:styleId="ListNote">
    <w:name w:val="List Note"/>
    <w:basedOn w:val="List"/>
    <w:rsid w:val="007020FC"/>
    <w:pPr>
      <w:pBdr>
        <w:top w:val="single" w:sz="6" w:space="2" w:color="918585"/>
        <w:bottom w:val="single" w:sz="6" w:space="2" w:color="918585"/>
      </w:pBdr>
      <w:tabs>
        <w:tab w:val="left" w:pos="1021"/>
      </w:tabs>
      <w:ind w:firstLine="0"/>
    </w:pPr>
  </w:style>
  <w:style w:type="paragraph" w:customStyle="1" w:styleId="Warning">
    <w:name w:val="Warning"/>
    <w:basedOn w:val="BodyText"/>
    <w:rsid w:val="007020FC"/>
    <w:pPr>
      <w:shd w:val="clear" w:color="auto" w:fill="D9D9D9"/>
      <w:tabs>
        <w:tab w:val="left" w:pos="992"/>
      </w:tabs>
      <w:ind w:left="119" w:right="119"/>
    </w:pPr>
    <w:rPr>
      <w:sz w:val="20"/>
    </w:rPr>
  </w:style>
  <w:style w:type="paragraph" w:customStyle="1" w:styleId="MarginIcons">
    <w:name w:val="Margin Icons"/>
    <w:basedOn w:val="BodyText"/>
    <w:rsid w:val="00702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0FC"/>
    <w:rPr>
      <w:rFonts w:ascii="Courier New" w:hAnsi="Courier New"/>
    </w:rPr>
  </w:style>
  <w:style w:type="paragraph" w:customStyle="1" w:styleId="NoteBullet">
    <w:name w:val="Note Bullet"/>
    <w:basedOn w:val="Note"/>
    <w:rsid w:val="007020FC"/>
    <w:pPr>
      <w:tabs>
        <w:tab w:val="clear" w:pos="680"/>
      </w:tabs>
      <w:spacing w:before="60" w:after="60"/>
    </w:pPr>
  </w:style>
  <w:style w:type="paragraph" w:customStyle="1" w:styleId="SubHeading2">
    <w:name w:val="SubHeading2"/>
    <w:basedOn w:val="HeadingBase"/>
    <w:rsid w:val="007020FC"/>
    <w:pPr>
      <w:spacing w:before="240" w:after="60"/>
    </w:pPr>
    <w:rPr>
      <w:sz w:val="20"/>
    </w:rPr>
  </w:style>
  <w:style w:type="paragraph" w:customStyle="1" w:styleId="SubHeading1">
    <w:name w:val="SubHeading1"/>
    <w:basedOn w:val="HeadingBase"/>
    <w:rsid w:val="007020FC"/>
    <w:pPr>
      <w:spacing w:before="240" w:after="60"/>
    </w:pPr>
    <w:rPr>
      <w:color w:val="918585"/>
      <w:sz w:val="22"/>
    </w:rPr>
  </w:style>
  <w:style w:type="paragraph" w:customStyle="1" w:styleId="SideHeading">
    <w:name w:val="Side Heading"/>
    <w:basedOn w:val="HeadingBase"/>
    <w:rsid w:val="00702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0FC"/>
    <w:pPr>
      <w:numPr>
        <w:numId w:val="12"/>
      </w:numPr>
    </w:pPr>
  </w:style>
  <w:style w:type="paragraph" w:styleId="PlainText">
    <w:name w:val="Plain Text"/>
    <w:basedOn w:val="Normal"/>
    <w:link w:val="PlainTextChar"/>
    <w:rsid w:val="007020FC"/>
    <w:rPr>
      <w:sz w:val="20"/>
    </w:rPr>
  </w:style>
  <w:style w:type="character" w:customStyle="1" w:styleId="PlainTextChar">
    <w:name w:val="Plain Text Char"/>
    <w:basedOn w:val="DefaultParagraphFont"/>
    <w:link w:val="PlainText"/>
    <w:rsid w:val="007020FC"/>
    <w:rPr>
      <w:rFonts w:ascii="Courier New" w:eastAsia="Times New Roman" w:hAnsi="Courier New" w:cs="Times New Roman"/>
      <w:sz w:val="20"/>
      <w:szCs w:val="20"/>
      <w:lang w:eastAsia="en-US"/>
    </w:rPr>
  </w:style>
  <w:style w:type="character" w:customStyle="1" w:styleId="MenuOption">
    <w:name w:val="Menu Option"/>
    <w:basedOn w:val="DefaultParagraphFont"/>
    <w:rsid w:val="007020FC"/>
    <w:rPr>
      <w:b/>
      <w:smallCaps/>
    </w:rPr>
  </w:style>
  <w:style w:type="paragraph" w:customStyle="1" w:styleId="TableListNumber">
    <w:name w:val="Table List Number"/>
    <w:basedOn w:val="ListNumber"/>
    <w:rsid w:val="007020FC"/>
    <w:pPr>
      <w:numPr>
        <w:numId w:val="0"/>
      </w:numPr>
    </w:pPr>
  </w:style>
  <w:style w:type="paragraph" w:styleId="TOC4">
    <w:name w:val="toc 4"/>
    <w:basedOn w:val="TOCBase"/>
    <w:next w:val="Normal"/>
    <w:semiHidden/>
    <w:rsid w:val="007020FC"/>
    <w:pPr>
      <w:tabs>
        <w:tab w:val="right" w:leader="dot" w:pos="9071"/>
      </w:tabs>
      <w:ind w:left="1701"/>
    </w:pPr>
  </w:style>
  <w:style w:type="paragraph" w:customStyle="1" w:styleId="ListAlpha">
    <w:name w:val="List Alpha"/>
    <w:basedOn w:val="List"/>
    <w:rsid w:val="007020FC"/>
    <w:pPr>
      <w:numPr>
        <w:numId w:val="10"/>
      </w:numPr>
    </w:pPr>
  </w:style>
  <w:style w:type="paragraph" w:customStyle="1" w:styleId="ListAlpha2">
    <w:name w:val="List Alpha 2"/>
    <w:basedOn w:val="List2"/>
    <w:rsid w:val="007020FC"/>
    <w:pPr>
      <w:numPr>
        <w:numId w:val="9"/>
      </w:numPr>
    </w:pPr>
  </w:style>
  <w:style w:type="paragraph" w:styleId="List2">
    <w:name w:val="List 2"/>
    <w:basedOn w:val="BodyText"/>
    <w:rsid w:val="007020FC"/>
    <w:pPr>
      <w:tabs>
        <w:tab w:val="left" w:pos="680"/>
      </w:tabs>
      <w:spacing w:before="60" w:after="60"/>
      <w:ind w:left="680" w:hanging="340"/>
    </w:pPr>
  </w:style>
  <w:style w:type="paragraph" w:styleId="List3">
    <w:name w:val="List 3"/>
    <w:basedOn w:val="BodyText"/>
    <w:rsid w:val="007020FC"/>
    <w:pPr>
      <w:tabs>
        <w:tab w:val="left" w:pos="1021"/>
      </w:tabs>
      <w:spacing w:before="60" w:after="60"/>
      <w:ind w:left="1020" w:hanging="340"/>
    </w:pPr>
  </w:style>
  <w:style w:type="paragraph" w:styleId="List4">
    <w:name w:val="List 4"/>
    <w:basedOn w:val="BodyText"/>
    <w:rsid w:val="007020FC"/>
    <w:pPr>
      <w:tabs>
        <w:tab w:val="left" w:pos="1361"/>
      </w:tabs>
      <w:spacing w:before="60" w:after="60"/>
      <w:ind w:left="1361" w:hanging="340"/>
    </w:pPr>
  </w:style>
  <w:style w:type="paragraph" w:styleId="List5">
    <w:name w:val="List 5"/>
    <w:basedOn w:val="BodyText"/>
    <w:rsid w:val="007020FC"/>
    <w:pPr>
      <w:tabs>
        <w:tab w:val="left" w:pos="1701"/>
      </w:tabs>
      <w:spacing w:before="60" w:after="60"/>
      <w:ind w:left="1701" w:hanging="340"/>
    </w:pPr>
  </w:style>
  <w:style w:type="paragraph" w:styleId="ListBullet4">
    <w:name w:val="List Bullet 4"/>
    <w:basedOn w:val="List4"/>
    <w:rsid w:val="007020FC"/>
    <w:pPr>
      <w:numPr>
        <w:numId w:val="4"/>
      </w:numPr>
      <w:tabs>
        <w:tab w:val="clear" w:pos="1361"/>
      </w:tabs>
    </w:pPr>
  </w:style>
  <w:style w:type="paragraph" w:styleId="ListBullet5">
    <w:name w:val="List Bullet 5"/>
    <w:basedOn w:val="List5"/>
    <w:rsid w:val="007020FC"/>
    <w:pPr>
      <w:numPr>
        <w:numId w:val="5"/>
      </w:numPr>
    </w:pPr>
  </w:style>
  <w:style w:type="paragraph" w:styleId="ListContinue2">
    <w:name w:val="List Continue 2"/>
    <w:basedOn w:val="List2"/>
    <w:rsid w:val="007020FC"/>
    <w:pPr>
      <w:ind w:firstLine="0"/>
    </w:pPr>
  </w:style>
  <w:style w:type="paragraph" w:styleId="ListContinue3">
    <w:name w:val="List Continue 3"/>
    <w:basedOn w:val="List3"/>
    <w:rsid w:val="007020FC"/>
    <w:pPr>
      <w:ind w:left="1021" w:firstLine="0"/>
    </w:pPr>
  </w:style>
  <w:style w:type="paragraph" w:styleId="ListContinue4">
    <w:name w:val="List Continue 4"/>
    <w:basedOn w:val="List4"/>
    <w:rsid w:val="007020FC"/>
    <w:pPr>
      <w:ind w:firstLine="0"/>
    </w:pPr>
  </w:style>
  <w:style w:type="paragraph" w:styleId="ListContinue5">
    <w:name w:val="List Continue 5"/>
    <w:basedOn w:val="List5"/>
    <w:rsid w:val="007020FC"/>
    <w:pPr>
      <w:ind w:firstLine="0"/>
    </w:pPr>
  </w:style>
  <w:style w:type="paragraph" w:styleId="ListNumber3">
    <w:name w:val="List Number 3"/>
    <w:basedOn w:val="List3"/>
    <w:rsid w:val="007020FC"/>
    <w:pPr>
      <w:numPr>
        <w:numId w:val="6"/>
      </w:numPr>
    </w:pPr>
  </w:style>
  <w:style w:type="paragraph" w:styleId="ListNumber4">
    <w:name w:val="List Number 4"/>
    <w:basedOn w:val="List4"/>
    <w:rsid w:val="007020FC"/>
    <w:pPr>
      <w:numPr>
        <w:numId w:val="7"/>
      </w:numPr>
    </w:pPr>
  </w:style>
  <w:style w:type="paragraph" w:styleId="ListNumber5">
    <w:name w:val="List Number 5"/>
    <w:basedOn w:val="List5"/>
    <w:rsid w:val="007020FC"/>
    <w:pPr>
      <w:numPr>
        <w:numId w:val="8"/>
      </w:numPr>
    </w:pPr>
  </w:style>
  <w:style w:type="paragraph" w:styleId="BlockText">
    <w:name w:val="Block Text"/>
    <w:basedOn w:val="Normal"/>
    <w:rsid w:val="007020FC"/>
    <w:pPr>
      <w:spacing w:after="120"/>
      <w:ind w:left="1440" w:right="1440"/>
    </w:pPr>
  </w:style>
  <w:style w:type="character" w:customStyle="1" w:styleId="Subscript">
    <w:name w:val="Subscript"/>
    <w:basedOn w:val="DefaultParagraphFont"/>
    <w:rsid w:val="007020FC"/>
    <w:rPr>
      <w:sz w:val="16"/>
      <w:vertAlign w:val="subscript"/>
    </w:rPr>
  </w:style>
  <w:style w:type="character" w:customStyle="1" w:styleId="Superscript">
    <w:name w:val="Superscript"/>
    <w:basedOn w:val="DefaultParagraphFont"/>
    <w:rsid w:val="007020FC"/>
    <w:rPr>
      <w:sz w:val="16"/>
      <w:vertAlign w:val="superscript"/>
    </w:rPr>
  </w:style>
  <w:style w:type="character" w:customStyle="1" w:styleId="Symbols">
    <w:name w:val="Symbols"/>
    <w:basedOn w:val="DefaultParagraphFont"/>
    <w:rsid w:val="007020FC"/>
    <w:rPr>
      <w:rFonts w:ascii="Symbol" w:hAnsi="Symbol"/>
    </w:rPr>
  </w:style>
  <w:style w:type="character" w:customStyle="1" w:styleId="MenuOptions">
    <w:name w:val="Menu Options"/>
    <w:basedOn w:val="DefaultParagraphFont"/>
    <w:rsid w:val="007020FC"/>
    <w:rPr>
      <w:rFonts w:ascii="Arial Narrow" w:hAnsi="Arial Narrow"/>
      <w:smallCaps/>
    </w:rPr>
  </w:style>
  <w:style w:type="character" w:customStyle="1" w:styleId="Buttons">
    <w:name w:val="Buttons"/>
    <w:basedOn w:val="DefaultParagraphFont"/>
    <w:rsid w:val="007020FC"/>
    <w:rPr>
      <w:b/>
    </w:rPr>
  </w:style>
  <w:style w:type="character" w:customStyle="1" w:styleId="Underlined">
    <w:name w:val="Underlined"/>
    <w:basedOn w:val="DefaultParagraphFont"/>
    <w:rsid w:val="007020FC"/>
    <w:rPr>
      <w:u w:val="single"/>
    </w:rPr>
  </w:style>
  <w:style w:type="paragraph" w:customStyle="1" w:styleId="TableBodyTextRight">
    <w:name w:val="Table Body Text Right"/>
    <w:basedOn w:val="TableBodyText"/>
    <w:rsid w:val="007020FC"/>
    <w:pPr>
      <w:widowControl w:val="0"/>
      <w:autoSpaceDE w:val="0"/>
      <w:autoSpaceDN w:val="0"/>
      <w:adjustRightInd w:val="0"/>
      <w:jc w:val="right"/>
    </w:pPr>
    <w:rPr>
      <w:rFonts w:cs="Arial"/>
      <w:szCs w:val="18"/>
    </w:rPr>
  </w:style>
  <w:style w:type="paragraph" w:customStyle="1" w:styleId="CopyrightText">
    <w:name w:val="Copyright Text"/>
    <w:basedOn w:val="BodyText"/>
    <w:rsid w:val="007020FC"/>
    <w:rPr>
      <w:sz w:val="18"/>
    </w:rPr>
  </w:style>
  <w:style w:type="paragraph" w:customStyle="1" w:styleId="BodySmallRight">
    <w:name w:val="Body Small Right"/>
    <w:basedOn w:val="BodyTextRight"/>
    <w:rsid w:val="007020FC"/>
    <w:rPr>
      <w:sz w:val="18"/>
      <w:szCs w:val="18"/>
    </w:rPr>
  </w:style>
  <w:style w:type="paragraph" w:customStyle="1" w:styleId="MarginEdition">
    <w:name w:val="Margin Edition"/>
    <w:basedOn w:val="MarginNote"/>
    <w:rsid w:val="007020FC"/>
    <w:pPr>
      <w:spacing w:before="0" w:after="0"/>
    </w:pPr>
    <w:rPr>
      <w:rFonts w:ascii="Times New Roman" w:hAnsi="Times New Roman"/>
      <w:color w:val="999999"/>
    </w:rPr>
  </w:style>
  <w:style w:type="paragraph" w:customStyle="1" w:styleId="Spacer">
    <w:name w:val="Spacer"/>
    <w:basedOn w:val="Normal"/>
    <w:rsid w:val="007020FC"/>
    <w:rPr>
      <w:sz w:val="2"/>
      <w:szCs w:val="2"/>
    </w:rPr>
  </w:style>
  <w:style w:type="character" w:customStyle="1" w:styleId="Small">
    <w:name w:val="Small"/>
    <w:basedOn w:val="DefaultParagraphFont"/>
    <w:rsid w:val="007020FC"/>
    <w:rPr>
      <w:sz w:val="16"/>
    </w:rPr>
  </w:style>
  <w:style w:type="paragraph" w:customStyle="1" w:styleId="WideTable">
    <w:name w:val="Wide Table"/>
    <w:basedOn w:val="Normal"/>
    <w:rsid w:val="007020FC"/>
    <w:pPr>
      <w:ind w:left="-1418"/>
    </w:pPr>
    <w:rPr>
      <w:sz w:val="2"/>
      <w:szCs w:val="2"/>
    </w:rPr>
  </w:style>
  <w:style w:type="character" w:styleId="PageNumber">
    <w:name w:val="page number"/>
    <w:basedOn w:val="DefaultParagraphFont"/>
    <w:rsid w:val="007020FC"/>
  </w:style>
  <w:style w:type="paragraph" w:styleId="Quote">
    <w:name w:val="Quote"/>
    <w:basedOn w:val="Heading1"/>
    <w:link w:val="QuoteChar"/>
    <w:qFormat/>
    <w:rsid w:val="007020FC"/>
    <w:rPr>
      <w:b w:val="0"/>
      <w:sz w:val="72"/>
      <w:szCs w:val="72"/>
      <w:lang w:val="en-NZ"/>
    </w:rPr>
  </w:style>
  <w:style w:type="character" w:customStyle="1" w:styleId="QuoteChar">
    <w:name w:val="Quote Char"/>
    <w:basedOn w:val="DefaultParagraphFont"/>
    <w:link w:val="Quote"/>
    <w:rsid w:val="00702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0FC"/>
    <w:pPr>
      <w:pageBreakBefore/>
    </w:pPr>
  </w:style>
  <w:style w:type="paragraph" w:customStyle="1" w:styleId="Border">
    <w:name w:val="Border"/>
    <w:basedOn w:val="Normal"/>
    <w:qFormat/>
    <w:rsid w:val="00702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0FC"/>
    <w:rPr>
      <w:b/>
      <w:bCs/>
      <w:i/>
      <w:iCs/>
      <w:color w:val="auto"/>
    </w:rPr>
  </w:style>
  <w:style w:type="paragraph" w:styleId="IntenseQuote">
    <w:name w:val="Intense Quote"/>
    <w:basedOn w:val="Normal"/>
    <w:next w:val="Normal"/>
    <w:link w:val="IntenseQuoteChar"/>
    <w:uiPriority w:val="30"/>
    <w:qFormat/>
    <w:rsid w:val="00702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0FC"/>
    <w:rPr>
      <w:smallCaps/>
      <w:color w:val="auto"/>
      <w:u w:val="single"/>
    </w:rPr>
  </w:style>
  <w:style w:type="character" w:styleId="IntenseReference">
    <w:name w:val="Intense Reference"/>
    <w:basedOn w:val="DefaultParagraphFont"/>
    <w:uiPriority w:val="32"/>
    <w:qFormat/>
    <w:rsid w:val="007020FC"/>
    <w:rPr>
      <w:b/>
      <w:bCs/>
      <w:smallCaps/>
      <w:color w:val="auto"/>
      <w:spacing w:val="5"/>
      <w:u w:val="single"/>
    </w:rPr>
  </w:style>
  <w:style w:type="paragraph" w:customStyle="1" w:styleId="2ColumnHeading">
    <w:name w:val="2Column Heading"/>
    <w:basedOn w:val="BodyText"/>
    <w:qFormat/>
    <w:rsid w:val="007020FC"/>
    <w:pPr>
      <w:spacing w:after="60"/>
      <w:ind w:left="-2268"/>
    </w:pPr>
    <w:rPr>
      <w:b/>
    </w:rPr>
  </w:style>
  <w:style w:type="paragraph" w:customStyle="1" w:styleId="Heading1TOC">
    <w:name w:val="Heading1 TOC"/>
    <w:basedOn w:val="Normal"/>
    <w:qFormat/>
    <w:rsid w:val="007020FC"/>
    <w:pPr>
      <w:spacing w:before="240" w:after="120"/>
    </w:pPr>
    <w:rPr>
      <w:rFonts w:ascii="Times New Roman" w:hAnsi="Times New Roman"/>
      <w:b/>
      <w:sz w:val="32"/>
    </w:rPr>
  </w:style>
  <w:style w:type="paragraph" w:customStyle="1" w:styleId="Heading2TOC">
    <w:name w:val="Heading2 TOC"/>
    <w:basedOn w:val="Normal"/>
    <w:qFormat/>
    <w:rsid w:val="007020FC"/>
    <w:pPr>
      <w:spacing w:before="240" w:after="60"/>
    </w:pPr>
    <w:rPr>
      <w:rFonts w:ascii="Times New Roman" w:hAnsi="Times New Roman"/>
      <w:b/>
      <w:sz w:val="28"/>
    </w:rPr>
  </w:style>
  <w:style w:type="character" w:customStyle="1" w:styleId="Underline">
    <w:name w:val="Underline"/>
    <w:basedOn w:val="DefaultParagraphFont"/>
    <w:qFormat/>
    <w:rsid w:val="007020FC"/>
    <w:rPr>
      <w:u w:val="single"/>
    </w:rPr>
  </w:style>
  <w:style w:type="character" w:customStyle="1" w:styleId="BoldandItalics">
    <w:name w:val="Bold and Italics"/>
    <w:qFormat/>
    <w:rsid w:val="007020FC"/>
    <w:rPr>
      <w:b/>
      <w:i/>
      <w:u w:val="none"/>
    </w:rPr>
  </w:style>
  <w:style w:type="paragraph" w:styleId="BalloonText">
    <w:name w:val="Balloon Text"/>
    <w:basedOn w:val="Normal"/>
    <w:link w:val="BalloonTextChar"/>
    <w:rsid w:val="007020FC"/>
    <w:rPr>
      <w:rFonts w:ascii="Tahoma" w:hAnsi="Tahoma" w:cs="Tahoma"/>
      <w:sz w:val="16"/>
      <w:szCs w:val="16"/>
    </w:rPr>
  </w:style>
  <w:style w:type="character" w:customStyle="1" w:styleId="BalloonTextChar">
    <w:name w:val="Balloon Text Char"/>
    <w:basedOn w:val="DefaultParagraphFont"/>
    <w:link w:val="BalloonText"/>
    <w:rsid w:val="00702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0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0FC"/>
    <w:rPr>
      <w:b/>
      <w:color w:val="660033"/>
      <w:spacing w:val="0"/>
    </w:rPr>
  </w:style>
  <w:style w:type="paragraph" w:customStyle="1" w:styleId="Nameditemlist">
    <w:name w:val="Named item list"/>
    <w:basedOn w:val="BodyText"/>
    <w:qFormat/>
    <w:rsid w:val="007020FC"/>
    <w:pPr>
      <w:tabs>
        <w:tab w:val="left" w:pos="2835"/>
      </w:tabs>
      <w:ind w:left="2835" w:hanging="2835"/>
    </w:pPr>
  </w:style>
  <w:style w:type="paragraph" w:customStyle="1" w:styleId="BodyTextnopadding">
    <w:name w:val="Body Text no padding"/>
    <w:basedOn w:val="BodyText"/>
    <w:qFormat/>
    <w:rsid w:val="007020FC"/>
    <w:pPr>
      <w:spacing w:before="0" w:after="0"/>
    </w:pPr>
  </w:style>
  <w:style w:type="paragraph" w:customStyle="1" w:styleId="BodyTextBold">
    <w:name w:val="Body Text Bold"/>
    <w:basedOn w:val="BodyText"/>
    <w:qFormat/>
    <w:rsid w:val="007020FC"/>
    <w:rPr>
      <w:b/>
    </w:rPr>
  </w:style>
  <w:style w:type="character" w:styleId="Hyperlink">
    <w:name w:val="Hyperlink"/>
    <w:basedOn w:val="DefaultParagraphFont"/>
    <w:uiPriority w:val="99"/>
    <w:unhideWhenUsed/>
    <w:rsid w:val="00F21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1964</Words>
  <Characters>12377</Characters>
  <Application>Microsoft Office Word</Application>
  <DocSecurity>0</DocSecurity>
  <Lines>364</Lines>
  <Paragraphs>247</Paragraphs>
  <ScaleCrop>false</ScaleCrop>
  <Company>Author-it Software Corporation Ltd.</Company>
  <LinksUpToDate>false</LinksUpToDate>
  <CharactersWithSpaces>14094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UEEEC0053 Provide engineering solutions to air traffic control system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2025-03-01T23:47:00Z</dcterms:created>
  <dcterms:modified xsi:type="dcterms:W3CDTF">2025-03-01T23:47:00Z</dcterms:modified>
</cp:coreProperties>
</file>