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967" w:rsidP="00A27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UEEEC0051 Program and commission commercial video/audio systems</w:t>
      </w:r>
      <w:r>
        <w:fldChar w:fldCharType="end"/>
      </w:r>
    </w:p>
    <w:p w:rsidR="00A27967" w:rsidP="00A27967">
      <w:pPr>
        <w:pStyle w:val="Version"/>
        <w:sectPr w:rsidSect="00E11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E11" w:rsidP="00E11E11">
      <w:pPr>
        <w:pStyle w:val="SuperHeading"/>
      </w:pPr>
      <w:r w:rsidRPr="00E11E11">
        <w:t>UEEEC0051 Program and commission commercial video/audio systems</w:t>
      </w:r>
    </w:p>
    <w:p w:rsidR="00000000" w:rsidRPr="00E11E11" w:rsidP="00E11E11">
      <w:pPr>
        <w:pStyle w:val="Heading1"/>
      </w:pPr>
      <w:bookmarkStart w:id="1" w:name="O_1080559"/>
      <w:bookmarkEnd w:id="1"/>
      <w:r w:rsidRPr="00E11E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Release 1. This is the first release of this unit of competency in the UEE Electrotechnology Training Package.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2" w:name="O_1080560"/>
      <w:bookmarkEnd w:id="2"/>
      <w:r w:rsidRPr="00E11E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This unit involves the skills and knowledge required to program and commission commercial video/audio systems.</w:t>
            </w:r>
          </w:p>
          <w:p w:rsidR="00000000" w:rsidRPr="00E11E11" w:rsidP="00E11E11">
            <w:pPr>
              <w:pStyle w:val="BodyText"/>
            </w:pPr>
            <w:r w:rsidRPr="00E11E11">
              <w:t>It includes preparing to commission commercial video/audio systems, commissioning commercial video/audio systems, and completing and reporting on</w:t>
            </w:r>
            <w:r w:rsidRPr="00E11E11">
              <w:t xml:space="preserve"> commissioning activities.</w:t>
            </w:r>
          </w:p>
          <w:p w:rsidR="00000000" w:rsidRPr="00E11E11" w:rsidP="00E11E11">
            <w:pPr>
              <w:pStyle w:val="BodyText"/>
            </w:pPr>
            <w:r w:rsidRPr="00E11E11">
              <w:t>The skills and knowledge described in this unit require a licence or permit to practice in the workplace where work is carried out on electrical installations which are designed to operate at voltages greater than 50 volt (V) alt</w:t>
            </w:r>
            <w:r w:rsidRPr="00E11E11">
              <w:t>ernating current (a.c.) or 120 V direct current (d.c.).</w:t>
            </w:r>
          </w:p>
          <w:p w:rsidR="00000000" w:rsidRPr="00E11E11" w:rsidP="00E11E11">
            <w:pPr>
              <w:pStyle w:val="BodyText"/>
            </w:pPr>
            <w:r w:rsidRPr="00E11E11">
              <w:t xml:space="preserve">Competency development activities in this unit are subject to regulations directly related to licensing. Where a licence or permit to practice is not held, skills and knowledge described in this unit </w:t>
            </w:r>
            <w:r w:rsidRPr="00E11E11">
              <w:t>require a relevant contract of training, such as an Australian Apprenticeship.</w:t>
            </w:r>
          </w:p>
          <w:p w:rsidR="00000000" w:rsidRPr="00E11E11" w:rsidP="00E11E11">
            <w:pPr>
              <w:pStyle w:val="BodyText"/>
            </w:pPr>
            <w:r w:rsidRPr="00E11E11">
              <w:t>Additional and/or other conditions may apply in some jurisdictions subject to regulations related to electrical work. Practice in the workplace and during training is also subje</w:t>
            </w:r>
            <w:r w:rsidRPr="00E11E11">
              <w:t>ct to work health and safety (WHS)/occupational health and safety (OHS) regulations.</w:t>
            </w:r>
          </w:p>
          <w:p w:rsidR="00000000" w:rsidRPr="00E11E11" w:rsidP="00E11E11">
            <w:pPr>
              <w:pStyle w:val="BodyText"/>
            </w:pPr>
            <w:r w:rsidRPr="00E11E11">
              <w:t>Permits may also be required for some work environments, such as confined spaces, working aloft, near live electrical apparatus and site rehabilitation.</w:t>
            </w:r>
          </w:p>
          <w:p w:rsidR="00000000" w:rsidRPr="00E11E11" w:rsidP="00E11E11">
            <w:pPr>
              <w:pStyle w:val="BodyText"/>
            </w:pPr>
            <w:r w:rsidRPr="00E11E11">
              <w:t>No other licensing</w:t>
            </w:r>
            <w:r w:rsidRPr="00E11E11">
              <w:t>, legislative or certification requirements apply to this unit at the time of publication.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3" w:name="O_1080561"/>
      <w:bookmarkEnd w:id="3"/>
      <w:r w:rsidRPr="00E11E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UEECD0007 Apply work health and safety regulations, codes and practices in the workplace</w:t>
            </w:r>
          </w:p>
          <w:p w:rsidR="00000000" w:rsidRPr="00E11E11" w:rsidP="00E11E11">
            <w:pPr>
              <w:pStyle w:val="BodyText"/>
            </w:pPr>
            <w:r w:rsidRPr="00E11E11">
              <w:t>UEECD0019 Fabricate, assemble and di</w:t>
            </w:r>
            <w:r w:rsidRPr="00E11E11">
              <w:t>smantle utilities industry components</w:t>
            </w:r>
          </w:p>
          <w:p w:rsidR="00000000" w:rsidRPr="00E11E11" w:rsidP="00E11E11">
            <w:pPr>
              <w:pStyle w:val="BodyText"/>
            </w:pPr>
            <w:r w:rsidRPr="00E11E11">
              <w:t>UEECD0020 Fix and secure electrotechnology equipment</w:t>
            </w:r>
          </w:p>
          <w:p w:rsidR="00000000" w:rsidRPr="00E11E11" w:rsidP="00E11E11">
            <w:pPr>
              <w:pStyle w:val="BodyText"/>
            </w:pPr>
            <w:r w:rsidRPr="00E11E11">
              <w:t>UEECD0051 Use drawings, diagrams, schedules, standards, codes and specifications</w:t>
            </w:r>
          </w:p>
          <w:p w:rsidR="00000000" w:rsidRPr="00E11E11" w:rsidP="00E11E11">
            <w:pPr>
              <w:pStyle w:val="BodyText"/>
            </w:pPr>
            <w:r w:rsidRPr="00E11E11">
              <w:t>UEECD0025 Lay wiring/cabling and terminate accessories for extra-low voltage (ELV) c</w:t>
            </w:r>
            <w:r w:rsidRPr="00E11E11">
              <w:t>ircuits</w:t>
            </w:r>
          </w:p>
          <w:p w:rsidR="00000000" w:rsidRPr="00E11E11" w:rsidP="00E11E11">
            <w:pPr>
              <w:pStyle w:val="BodyText"/>
            </w:pPr>
            <w:r w:rsidRPr="00E11E11">
              <w:t>UEEEC0040 Install commercial video/audio system components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4" w:name="O_1080562"/>
      <w:bookmarkEnd w:id="4"/>
      <w:r w:rsidRPr="00E11E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Electronics and Communications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5" w:name="O_1080563"/>
      <w:bookmarkEnd w:id="5"/>
      <w:r w:rsidRPr="00E11E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Electrotechnology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6" w:name="O_1080564"/>
      <w:bookmarkEnd w:id="6"/>
      <w:r w:rsidRPr="00E11E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PERFORMANCE CRITERIA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Performance criteria describe the performance needed to demonstrate achievement of the element.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rPr>
                <w:rStyle w:val="SpecialBold"/>
              </w:rPr>
              <w:t>Prepare to commission commercial video/audio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WHS/OHS requirements and workplace procedures for relevant work area are identified, obtained and applied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Risk control measures are applied in accordance with workplace procedures prior to commencing work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Risks/hazards are identified, assessed and reported to relevant person/s, and control measures implemented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Extent of programming and commissioning is determined from reports, other relevant documentation and discussions with relevant person/s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Relevant person/s is consulted to ensure the work is coordinated effectively with others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Tools, equipment and testing devices required to program and commission video/audio systems are obtained in accordance with workplace procedures and checked fo</w:t>
            </w:r>
            <w:r w:rsidRPr="00E11E11">
              <w:t>r correct operation and safety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rPr>
                <w:rStyle w:val="SpecialBold"/>
              </w:rPr>
              <w:t>Commission commercial video/audio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Workplace risk control measures and procedures are applied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Need to test and measure live work is determined in accordance with WHS/OHS requirements and workplace procedures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Circuits/machines/plant are checked and isolated, as required, in accordance with WHS/OHS requirements and workplace procedures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Audio/video devices are checked for correct location and alignment in accordance with workplace procedures and job specifications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Functional settings are made for each audio/video apparatus in accordance with design specifications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Audio/video system functions are tested in accordance with commissioning requirements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Sources of audio/video system anomalies are identified and corrected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 xml:space="preserve">Decisions for dealing with unexpected situations are made based on job specifications, </w:t>
            </w:r>
            <w:r w:rsidRPr="00E11E11">
              <w:t>work requirements and discussions with relevant person/s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Methods for dealing with unplanned situations are selected on the basis of safety and specified work outcomes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Commissioning activities are carried out efficiently without waste of materials, damage to apparatus, the surrounding environment or services applying sustainable energy practices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rPr>
                <w:rStyle w:val="SpecialBold"/>
              </w:rPr>
              <w:t>Complete and report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 xml:space="preserve">WHS/OHS work completion </w:t>
            </w:r>
            <w:r w:rsidRPr="00E11E11">
              <w:t>risk control measures and workplace procedures are followed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Worksite is made safe in accordance with workplace procedures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7" w:name="O_1080565"/>
      <w:bookmarkEnd w:id="7"/>
      <w:r w:rsidRPr="00E11E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Foundation skills essential to performance are explicit in the performance criteria of t</w:t>
            </w:r>
            <w:r w:rsidRPr="00E11E11">
              <w:t>his unit of competency.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8" w:name="O_1080566"/>
      <w:bookmarkEnd w:id="8"/>
      <w:r w:rsidRPr="00E11E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Range is restricted to essential operating conditions and any other variables essential to the work environment.</w:t>
            </w:r>
          </w:p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Non-essential conditions may be found in the UEE Electrotechnology Training Package Companion Volume Implementation Guide.</w:t>
            </w:r>
          </w:p>
        </w:tc>
      </w:tr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E11">
            <w:pPr>
              <w:pStyle w:val="BodyText"/>
              <w:rPr>
                <w:lang w:val="en-NZ"/>
              </w:rPr>
            </w:pPr>
            <w:r w:rsidRPr="00E11E11">
              <w:t>Commissioning commercial audio/video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ListBullet"/>
            </w:pPr>
            <w:r w:rsidRPr="00E11E11">
              <w:t>two different commercial audio/video systems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9" w:name="O_1080567"/>
      <w:bookmarkEnd w:id="9"/>
      <w:r w:rsidRPr="00E11E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E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E11" w:rsidP="00E11E11">
            <w:pPr>
              <w:pStyle w:val="BodyText"/>
            </w:pPr>
            <w:r w:rsidRPr="00E11E11">
              <w:t>This unit replaces and is equivalent to UEENEEH137A Program and commission commercial video/audio systems.</w:t>
            </w:r>
          </w:p>
        </w:tc>
      </w:tr>
    </w:tbl>
    <w:p w:rsidR="00000000" w:rsidRPr="00E11E11" w:rsidP="00E11E11">
      <w:pPr>
        <w:pStyle w:val="NoPaddingFontSize1"/>
      </w:pPr>
    </w:p>
    <w:p w:rsidR="00000000" w:rsidRPr="00E11E11" w:rsidP="00E11E11">
      <w:pPr>
        <w:pStyle w:val="AllowPageBreak"/>
      </w:pPr>
    </w:p>
    <w:p w:rsidR="00000000" w:rsidRPr="00E11E11" w:rsidP="00E11E11">
      <w:pPr>
        <w:pStyle w:val="Heading1"/>
      </w:pPr>
      <w:bookmarkStart w:id="10" w:name="O_1080574"/>
      <w:bookmarkEnd w:id="10"/>
      <w:r w:rsidRPr="00E11E11">
        <w:t>Links</w:t>
      </w:r>
    </w:p>
    <w:p w:rsidR="00000000" w:rsidRPr="00E11E11" w:rsidP="00A27967">
      <w:pPr>
        <w:pStyle w:val="BodyText"/>
      </w:pPr>
      <w:r w:rsidRPr="00E11E1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678C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11E11" w:rsidP="00E11E11"/>
    <w:sectPr w:rsidSect="00E11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11" w:rsidRPr="00A27967" w:rsidP="00A27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67" w:rsidP="00E11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967" w:rsidP="00E11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27967" w:rsidP="00E11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E11" w:rsidRPr="00A27967" w:rsidP="00A27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67" w:rsidRPr="002D2AF8" w:rsidP="00E11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UEEEC0051 Program and commission commercial video/audio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27967" w:rsidP="00E11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5E0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8E0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E11"/>
  </w:style>
  <w:style w:type="character" w:customStyle="1" w:styleId="Heading1Char">
    <w:name w:val="Heading 1 Char"/>
    <w:basedOn w:val="DefaultParagraphFont"/>
    <w:link w:val="Heading1"/>
    <w:rsid w:val="00E11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E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E11"/>
    <w:rPr>
      <w:b/>
      <w:spacing w:val="0"/>
    </w:rPr>
  </w:style>
  <w:style w:type="paragraph" w:customStyle="1" w:styleId="SuperHeading">
    <w:name w:val="SuperHeading"/>
    <w:basedOn w:val="Normal"/>
    <w:rsid w:val="00E11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1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E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E11"/>
    <w:rPr>
      <w:i/>
    </w:rPr>
  </w:style>
  <w:style w:type="paragraph" w:styleId="Caption">
    <w:name w:val="caption"/>
    <w:basedOn w:val="BodyText"/>
    <w:next w:val="Normal"/>
    <w:qFormat/>
    <w:rsid w:val="00E11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E11"/>
  </w:style>
  <w:style w:type="paragraph" w:styleId="TableofFigures">
    <w:name w:val="table of figures"/>
    <w:basedOn w:val="Normal"/>
    <w:next w:val="Normal"/>
    <w:semiHidden/>
    <w:rsid w:val="00E11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1E11"/>
    <w:rPr>
      <w:rFonts w:ascii="Wingdings" w:hAnsi="Wingdings"/>
    </w:rPr>
  </w:style>
  <w:style w:type="paragraph" w:customStyle="1" w:styleId="TableHeading">
    <w:name w:val="Table Heading"/>
    <w:basedOn w:val="HeadingBase"/>
    <w:rsid w:val="00E11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E11"/>
    <w:rPr>
      <w:color w:val="0033CC"/>
      <w:u w:val="none"/>
    </w:rPr>
  </w:style>
  <w:style w:type="paragraph" w:customStyle="1" w:styleId="BodyTextRight">
    <w:name w:val="Body Text Right"/>
    <w:basedOn w:val="BodyText"/>
    <w:rsid w:val="00E11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E11"/>
    <w:rPr>
      <w:sz w:val="32"/>
    </w:rPr>
  </w:style>
  <w:style w:type="paragraph" w:customStyle="1" w:styleId="HeadingProcedure">
    <w:name w:val="Heading Procedure"/>
    <w:basedOn w:val="HeadingBase"/>
    <w:next w:val="Normal"/>
    <w:rsid w:val="00E11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E11"/>
    <w:pPr>
      <w:spacing w:before="60" w:after="60"/>
    </w:pPr>
  </w:style>
  <w:style w:type="paragraph" w:styleId="ListContinue">
    <w:name w:val="List Continue"/>
    <w:basedOn w:val="List"/>
    <w:rsid w:val="00E11E11"/>
    <w:pPr>
      <w:ind w:firstLine="0"/>
    </w:pPr>
  </w:style>
  <w:style w:type="paragraph" w:customStyle="1" w:styleId="ListNote">
    <w:name w:val="List Note"/>
    <w:basedOn w:val="List"/>
    <w:rsid w:val="00E11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E11"/>
    <w:rPr>
      <w:rFonts w:ascii="Courier New" w:hAnsi="Courier New"/>
    </w:rPr>
  </w:style>
  <w:style w:type="paragraph" w:customStyle="1" w:styleId="NoteBullet">
    <w:name w:val="Note Bullet"/>
    <w:basedOn w:val="Note"/>
    <w:rsid w:val="00E11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E11"/>
    <w:rPr>
      <w:b/>
      <w:smallCaps/>
    </w:rPr>
  </w:style>
  <w:style w:type="paragraph" w:customStyle="1" w:styleId="TableListNumber">
    <w:name w:val="Table List Number"/>
    <w:basedOn w:val="ListNumber"/>
    <w:rsid w:val="00E11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E11"/>
    <w:pPr>
      <w:numPr>
        <w:numId w:val="8"/>
      </w:numPr>
    </w:pPr>
  </w:style>
  <w:style w:type="paragraph" w:customStyle="1" w:styleId="ListAlpha2">
    <w:name w:val="List Alpha 2"/>
    <w:basedOn w:val="List2"/>
    <w:rsid w:val="00E11E11"/>
    <w:pPr>
      <w:numPr>
        <w:numId w:val="7"/>
      </w:numPr>
    </w:pPr>
  </w:style>
  <w:style w:type="paragraph" w:styleId="List2">
    <w:name w:val="List 2"/>
    <w:basedOn w:val="BodyText"/>
    <w:rsid w:val="00E11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1E11"/>
    <w:pPr>
      <w:numPr>
        <w:numId w:val="3"/>
      </w:numPr>
    </w:pPr>
  </w:style>
  <w:style w:type="paragraph" w:styleId="ListContinue2">
    <w:name w:val="List Continue 2"/>
    <w:basedOn w:val="List2"/>
    <w:rsid w:val="00E11E11"/>
    <w:pPr>
      <w:ind w:firstLine="0"/>
    </w:pPr>
  </w:style>
  <w:style w:type="paragraph" w:styleId="ListContinue3">
    <w:name w:val="List Continue 3"/>
    <w:basedOn w:val="List3"/>
    <w:rsid w:val="00E11E11"/>
    <w:pPr>
      <w:ind w:left="1021" w:firstLine="0"/>
    </w:pPr>
  </w:style>
  <w:style w:type="paragraph" w:styleId="ListContinue4">
    <w:name w:val="List Continue 4"/>
    <w:basedOn w:val="List4"/>
    <w:rsid w:val="00E11E11"/>
    <w:pPr>
      <w:ind w:firstLine="0"/>
    </w:pPr>
  </w:style>
  <w:style w:type="paragraph" w:styleId="ListContinue5">
    <w:name w:val="List Continue 5"/>
    <w:basedOn w:val="List5"/>
    <w:rsid w:val="00E11E11"/>
    <w:pPr>
      <w:ind w:firstLine="0"/>
    </w:pPr>
  </w:style>
  <w:style w:type="paragraph" w:styleId="ListNumber3">
    <w:name w:val="List Number 3"/>
    <w:basedOn w:val="List3"/>
    <w:rsid w:val="00E11E11"/>
    <w:pPr>
      <w:numPr>
        <w:numId w:val="4"/>
      </w:numPr>
    </w:pPr>
  </w:style>
  <w:style w:type="paragraph" w:styleId="ListNumber4">
    <w:name w:val="List Number 4"/>
    <w:basedOn w:val="List4"/>
    <w:rsid w:val="00E11E11"/>
    <w:pPr>
      <w:numPr>
        <w:numId w:val="5"/>
      </w:numPr>
    </w:pPr>
  </w:style>
  <w:style w:type="paragraph" w:styleId="ListNumber5">
    <w:name w:val="List Number 5"/>
    <w:basedOn w:val="List5"/>
    <w:rsid w:val="00E11E11"/>
    <w:pPr>
      <w:numPr>
        <w:numId w:val="6"/>
      </w:numPr>
    </w:pPr>
  </w:style>
  <w:style w:type="paragraph" w:styleId="BlockText">
    <w:name w:val="Block Text"/>
    <w:basedOn w:val="Normal"/>
    <w:rsid w:val="00E11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E11"/>
    <w:rPr>
      <w:sz w:val="16"/>
      <w:vertAlign w:val="superscript"/>
    </w:rPr>
  </w:style>
  <w:style w:type="character" w:customStyle="1" w:styleId="Symbols">
    <w:name w:val="Symbols"/>
    <w:basedOn w:val="DefaultParagraphFont"/>
    <w:rsid w:val="00E11E11"/>
    <w:rPr>
      <w:rFonts w:ascii="Symbol" w:hAnsi="Symbol"/>
    </w:rPr>
  </w:style>
  <w:style w:type="character" w:customStyle="1" w:styleId="MenuOptions">
    <w:name w:val="Menu Options"/>
    <w:basedOn w:val="DefaultParagraphFont"/>
    <w:rsid w:val="00E11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E11"/>
    <w:rPr>
      <w:b/>
    </w:rPr>
  </w:style>
  <w:style w:type="character" w:customStyle="1" w:styleId="Underlined">
    <w:name w:val="Underlined"/>
    <w:basedOn w:val="DefaultParagraphFont"/>
    <w:rsid w:val="00E11E11"/>
    <w:rPr>
      <w:u w:val="single"/>
    </w:rPr>
  </w:style>
  <w:style w:type="paragraph" w:customStyle="1" w:styleId="TableBodyTextRight">
    <w:name w:val="Table Body Text Right"/>
    <w:basedOn w:val="TableBodyText"/>
    <w:rsid w:val="00E11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E11"/>
    <w:rPr>
      <w:sz w:val="18"/>
    </w:rPr>
  </w:style>
  <w:style w:type="paragraph" w:customStyle="1" w:styleId="BodySmallRight">
    <w:name w:val="Body Small Right"/>
    <w:basedOn w:val="BodyTextRight"/>
    <w:rsid w:val="00E11E11"/>
    <w:rPr>
      <w:sz w:val="18"/>
      <w:szCs w:val="18"/>
    </w:rPr>
  </w:style>
  <w:style w:type="paragraph" w:customStyle="1" w:styleId="MarginEdition">
    <w:name w:val="Margin Edition"/>
    <w:basedOn w:val="MarginNote"/>
    <w:rsid w:val="00E11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E11"/>
    <w:rPr>
      <w:sz w:val="2"/>
      <w:szCs w:val="2"/>
    </w:rPr>
  </w:style>
  <w:style w:type="character" w:customStyle="1" w:styleId="Small">
    <w:name w:val="Small"/>
    <w:basedOn w:val="DefaultParagraphFont"/>
    <w:rsid w:val="00E11E11"/>
    <w:rPr>
      <w:sz w:val="16"/>
    </w:rPr>
  </w:style>
  <w:style w:type="paragraph" w:customStyle="1" w:styleId="WideTable">
    <w:name w:val="Wide Table"/>
    <w:basedOn w:val="Normal"/>
    <w:rsid w:val="00E11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E11"/>
  </w:style>
  <w:style w:type="paragraph" w:styleId="Quote">
    <w:name w:val="Quote"/>
    <w:basedOn w:val="Heading1"/>
    <w:link w:val="QuoteChar"/>
    <w:qFormat/>
    <w:rsid w:val="00E11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E11"/>
    <w:pPr>
      <w:pageBreakBefore/>
    </w:pPr>
  </w:style>
  <w:style w:type="paragraph" w:customStyle="1" w:styleId="Border">
    <w:name w:val="Border"/>
    <w:basedOn w:val="Normal"/>
    <w:qFormat/>
    <w:rsid w:val="00E11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E11"/>
    <w:rPr>
      <w:u w:val="single"/>
    </w:rPr>
  </w:style>
  <w:style w:type="character" w:customStyle="1" w:styleId="BoldandItalics">
    <w:name w:val="Bold and Italics"/>
    <w:qFormat/>
    <w:rsid w:val="00E11E11"/>
    <w:rPr>
      <w:b/>
      <w:i/>
      <w:u w:val="none"/>
    </w:rPr>
  </w:style>
  <w:style w:type="paragraph" w:styleId="BalloonText">
    <w:name w:val="Balloon Text"/>
    <w:basedOn w:val="Normal"/>
    <w:link w:val="BalloonTextChar"/>
    <w:rsid w:val="00E11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E11"/>
    <w:pPr>
      <w:spacing w:before="0" w:after="0"/>
    </w:pPr>
  </w:style>
  <w:style w:type="paragraph" w:customStyle="1" w:styleId="BodyTextBold">
    <w:name w:val="Body Text Bold"/>
    <w:basedOn w:val="BodyText"/>
    <w:qFormat/>
    <w:rsid w:val="00E11E11"/>
    <w:rPr>
      <w:b/>
    </w:rPr>
  </w:style>
  <w:style w:type="character" w:styleId="Hyperlink">
    <w:name w:val="Hyperlink"/>
    <w:basedOn w:val="DefaultParagraphFont"/>
    <w:uiPriority w:val="99"/>
    <w:unhideWhenUsed/>
    <w:rsid w:val="00A27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4912</Characters>
  <Application>Microsoft Office Word</Application>
  <DocSecurity>0</DocSecurity>
  <Lines>196</Lines>
  <Paragraphs>97</Paragraphs>
  <ScaleCrop>false</ScaleCrop>
  <Company>Author-it Software Corporation Ltd.</Company>
  <LinksUpToDate>false</LinksUpToDate>
  <CharactersWithSpaces>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UEEEC0051 Program and commission commercial video/audio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