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675" w:rsidP="00CC0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UEEEC0047 Plan large electronic projects</w:t>
      </w:r>
      <w:r>
        <w:fldChar w:fldCharType="end"/>
      </w:r>
    </w:p>
    <w:p w:rsidR="00CC0675" w:rsidP="00CC0675">
      <w:pPr>
        <w:pStyle w:val="Version"/>
        <w:sectPr w:rsidSect="00850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75B" w:rsidP="0085075B">
      <w:pPr>
        <w:pStyle w:val="SuperHeading"/>
      </w:pPr>
      <w:r w:rsidRPr="0085075B">
        <w:t>UEEEC0047 Plan large electronic projects</w:t>
      </w:r>
    </w:p>
    <w:p w:rsidR="00000000" w:rsidRPr="0085075B" w:rsidP="0085075B">
      <w:pPr>
        <w:pStyle w:val="Heading1"/>
      </w:pPr>
      <w:bookmarkStart w:id="1" w:name="O_1080483"/>
      <w:bookmarkEnd w:id="1"/>
      <w:r w:rsidRPr="008507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Release 1. This is the first release of this unit of competency in the UEE Electrotechnology Training Package.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2" w:name="O_1080484"/>
      <w:bookmarkEnd w:id="2"/>
      <w:r w:rsidRPr="008507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This unit involves the skills and knowledge required to plan large electronic projects.</w:t>
            </w:r>
          </w:p>
          <w:p w:rsidR="00000000" w:rsidRPr="0085075B" w:rsidP="0085075B">
            <w:pPr>
              <w:pStyle w:val="BodyText"/>
            </w:pPr>
            <w:r w:rsidRPr="0085075B">
              <w:t xml:space="preserve">It </w:t>
            </w:r>
            <w:r w:rsidRPr="0085075B">
              <w:t>includes developing and documenting electronics project proposals, milestones and completions. It also includes establishing budgets; applying critical path analysis; developing workflow strategies; and documenting, presenting and negotiating budgets and t</w:t>
            </w:r>
            <w:r w:rsidRPr="0085075B">
              <w:t>imelines.</w:t>
            </w:r>
          </w:p>
          <w:p w:rsidR="00000000" w:rsidRPr="0085075B" w:rsidP="0085075B">
            <w:pPr>
              <w:pStyle w:val="BodyText"/>
            </w:pPr>
            <w:r w:rsidRPr="0085075B">
              <w:t>No licensing, legislative or certification requirements apply to this unit at the time of publication.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3" w:name="O_1080485"/>
      <w:bookmarkEnd w:id="3"/>
      <w:r w:rsidRPr="008507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Not applicable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4" w:name="O_1080486"/>
      <w:bookmarkEnd w:id="4"/>
      <w:r w:rsidRPr="008507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Electronics and Communications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5" w:name="O_1080487"/>
      <w:bookmarkEnd w:id="5"/>
      <w:r w:rsidRPr="008507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Electrotechnology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6" w:name="O_1080488"/>
      <w:bookmarkEnd w:id="6"/>
      <w:r w:rsidRPr="0085075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PERFORMANCE CRITERIA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Performance criteria describe the performance needed to demonstrate achievement of the</w:t>
            </w:r>
            <w:r w:rsidRPr="0085075B">
              <w:t xml:space="preserve"> element.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>Identify electronic project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Work health and safety (WHS)/occupational health and safety (OHS) requirements and workplace procedures for a given work area are identified and applied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Techniques for electronic project planning are reviewed are adopted in accordance with workplace procedures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Extent of the electronic project is determined from design brief specifications and/or other relevant documentation and from discussions with appropriate person/s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>Develop electronic project plan proposal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Plant, material, labour and relevant costs ar</w:t>
            </w:r>
            <w:r w:rsidRPr="0085075B">
              <w:t>e sought and obtained from relevant person/s in accordance with workplace policies and procedures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Project budget is determined from estimated plant, material, labour and other costs in accordance with workplace policies and procedures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Critica</w:t>
            </w:r>
            <w:r w:rsidRPr="0085075B">
              <w:t>l path analysis is applied to developing workflow strategies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Sources and availability of physical materials and human resources needed for the project are determined in accordance with workplace policies and procedures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Risk management strategies are sought and applied in the project plan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Project plan is reviewed in accordance with all inputs and adjusted to rectify any anomalies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Project plan proposal is documented in accordance with workplace policies and p</w:t>
            </w:r>
            <w:r w:rsidRPr="0085075B">
              <w:t>rocedures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rPr>
                <w:rStyle w:val="SpecialBold"/>
              </w:rPr>
              <w:t>Obtain approval for project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Project plan is presented and discussed with relevant person/s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Alterations to project plan resulting from the presentation/discussion are negotiated with relevant person/s in accordance with constraints of workplace policies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Final project plan is documented and approval obtained from appropriate person/s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7" w:name="O_1080489"/>
      <w:bookmarkEnd w:id="7"/>
      <w:r w:rsidRPr="008507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Foundation skills essential to performance are explicit in the performance criteria of this unit of competency.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8" w:name="O_1080490"/>
      <w:bookmarkEnd w:id="8"/>
      <w:r w:rsidRPr="008507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Range is restricted to essential operating conditions and any other variables essential to the work environment.</w:t>
            </w:r>
          </w:p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Non-essential conditions may be found in the UEE Electrotechnology Training Package Companion Volume Implementation Guide.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Planning an indust</w:t>
            </w:r>
            <w:r w:rsidRPr="0085075B">
              <w:t>ry-accepted medium-sized electronic project must include at least the following attributes: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ListBullet"/>
            </w:pPr>
            <w:r w:rsidRPr="0085075B">
              <w:t>budgets and timelines</w:t>
            </w:r>
          </w:p>
          <w:p w:rsidR="00000000" w:rsidRPr="0085075B" w:rsidP="0085075B">
            <w:pPr>
              <w:pStyle w:val="ListBullet"/>
            </w:pPr>
            <w:r w:rsidRPr="0085075B">
              <w:t>critical path analysis</w:t>
            </w:r>
          </w:p>
          <w:p w:rsidR="00000000" w:rsidRPr="0085075B" w:rsidP="0085075B">
            <w:pPr>
              <w:pStyle w:val="ListBullet"/>
            </w:pPr>
            <w:r w:rsidRPr="0085075B">
              <w:t>documentation</w:t>
            </w:r>
          </w:p>
          <w:p w:rsidR="00000000" w:rsidRPr="0085075B" w:rsidP="0085075B">
            <w:pPr>
              <w:pStyle w:val="ListBullet"/>
            </w:pPr>
            <w:r w:rsidRPr="0085075B">
              <w:t>plan presentation</w:t>
            </w:r>
          </w:p>
          <w:p w:rsidR="00000000" w:rsidRPr="0085075B" w:rsidP="0085075B">
            <w:pPr>
              <w:pStyle w:val="ListBullet"/>
            </w:pPr>
            <w:r w:rsidRPr="0085075B">
              <w:t>workflow strategies development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9" w:name="O_1080491"/>
      <w:bookmarkEnd w:id="9"/>
      <w:r w:rsidRPr="008507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This unit replaces and is equivalent to UEENEEH160A Plan large electronic projects.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10" w:name="O_1080498"/>
      <w:bookmarkEnd w:id="10"/>
      <w:r w:rsidRPr="0085075B">
        <w:t>Links</w:t>
      </w:r>
    </w:p>
    <w:p w:rsidR="00000000" w:rsidRPr="0085075B" w:rsidP="00CC0675">
      <w:pPr>
        <w:pStyle w:val="BodyText"/>
      </w:pPr>
      <w:r w:rsidRPr="0085075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158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5075B" w:rsidP="00CC0675">
      <w:pPr>
        <w:pStyle w:val="BodyText"/>
        <w:sectPr w:rsidSect="008507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075B" w:rsidP="0085075B">
      <w:pPr>
        <w:pStyle w:val="SuperHeading"/>
      </w:pPr>
      <w:r w:rsidRPr="0085075B">
        <w:t>Assessment Requirements for UEEEC0047 Plan large electronic projects</w:t>
      </w:r>
    </w:p>
    <w:p w:rsidR="00000000" w:rsidRPr="0085075B" w:rsidP="0085075B">
      <w:pPr>
        <w:pStyle w:val="Heading1"/>
      </w:pPr>
      <w:bookmarkStart w:id="11" w:name="O_1080493"/>
      <w:bookmarkEnd w:id="11"/>
      <w:r w:rsidRPr="008507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Release 1. This is the first release of this unit of competency in the UEE Electrotechnology Train</w:t>
            </w:r>
            <w:r w:rsidRPr="0085075B">
              <w:t>ing Package.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12" w:name="O_1080494"/>
      <w:bookmarkEnd w:id="12"/>
      <w:r w:rsidRPr="0085075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 xml:space="preserve">Evidence required to demonstrate competence in this unit must be relevant to and satisfy all of the requirements of the elements, performance criteria and </w:t>
            </w:r>
            <w:r w:rsidRPr="0085075B">
              <w:t>range of conditions on at least one occasion and include: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ListBullet"/>
            </w:pPr>
            <w:r w:rsidRPr="0085075B">
              <w:t>determining the project requirements accurately</w:t>
            </w:r>
          </w:p>
          <w:p w:rsidR="00000000" w:rsidRPr="0085075B" w:rsidP="0085075B">
            <w:pPr>
              <w:pStyle w:val="ListBullet"/>
            </w:pPr>
            <w:r w:rsidRPr="0085075B">
              <w:t>establishing a project budget</w:t>
            </w:r>
          </w:p>
          <w:p w:rsidR="00000000" w:rsidRPr="0085075B" w:rsidP="0085075B">
            <w:pPr>
              <w:pStyle w:val="ListBullet"/>
            </w:pPr>
            <w:r w:rsidRPr="0085075B">
              <w:t>developing effective workflow strategies</w:t>
            </w:r>
          </w:p>
          <w:p w:rsidR="00000000" w:rsidRPr="0085075B" w:rsidP="0085075B">
            <w:pPr>
              <w:pStyle w:val="ListBullet"/>
            </w:pPr>
            <w:r w:rsidRPr="0085075B">
              <w:t>documenting project plan proposal</w:t>
            </w:r>
          </w:p>
          <w:p w:rsidR="00000000" w:rsidRPr="0085075B" w:rsidP="0085075B">
            <w:pPr>
              <w:pStyle w:val="ListBullet"/>
            </w:pPr>
            <w:r w:rsidRPr="0085075B">
              <w:t>negotiating alterations to the proposed pro</w:t>
            </w:r>
            <w:r w:rsidRPr="0085075B">
              <w:t>ject plan successfully</w:t>
            </w:r>
          </w:p>
          <w:p w:rsidR="00000000" w:rsidRPr="0085075B" w:rsidP="0085075B">
            <w:pPr>
              <w:pStyle w:val="ListBullet"/>
            </w:pPr>
            <w:r w:rsidRPr="0085075B">
              <w:t>obtaining approval of the final plan</w:t>
            </w:r>
          </w:p>
          <w:p w:rsidR="00000000" w:rsidRPr="0085075B" w:rsidP="0085075B">
            <w:pPr>
              <w:pStyle w:val="ListBullet"/>
            </w:pPr>
            <w:r w:rsidRPr="0085075B">
              <w:t>dealing with unplanned events</w:t>
            </w:r>
          </w:p>
          <w:p w:rsidR="00000000" w:rsidRPr="0085075B" w:rsidP="0085075B">
            <w:pPr>
              <w:pStyle w:val="ListBullet"/>
            </w:pPr>
            <w:r w:rsidRPr="0085075B">
              <w:t>apply sustainable energy principles and practices</w:t>
            </w:r>
          </w:p>
          <w:p w:rsidR="00000000" w:rsidRPr="0085075B" w:rsidP="0085075B">
            <w:pPr>
              <w:pStyle w:val="ListBullet"/>
            </w:pPr>
            <w:r w:rsidRPr="0085075B">
              <w:t>applying relevant work health and safety (WHS)/occupational health and safety (OHS) requirements, including using of risk control measures.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13" w:name="O_1080495"/>
      <w:bookmarkEnd w:id="13"/>
      <w:r w:rsidRPr="0085075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5B">
            <w:pPr>
              <w:pStyle w:val="BodyText"/>
              <w:rPr>
                <w:lang w:val="en-NZ"/>
              </w:rPr>
            </w:pPr>
            <w:r w:rsidRPr="0085075B">
              <w:t>Evidence required to demonstrate competence in this unit must be relevant to</w:t>
            </w:r>
            <w:r w:rsidRPr="0085075B">
              <w:t xml:space="preserve"> and satisfy all of the requirements of the elements, performance criteria and range of conditions and include knowledge of:</w:t>
            </w:r>
          </w:p>
        </w:tc>
      </w:tr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ListBullet"/>
            </w:pPr>
            <w:r w:rsidRPr="0085075B">
              <w:t>large electronic project planning, including:</w:t>
            </w:r>
          </w:p>
          <w:p w:rsidR="00000000" w:rsidRPr="0085075B" w:rsidP="0085075B">
            <w:pPr>
              <w:pStyle w:val="ListBullet2"/>
            </w:pPr>
            <w:r w:rsidRPr="0085075B">
              <w:t>purpose of project planning</w:t>
            </w:r>
          </w:p>
          <w:p w:rsidR="00000000" w:rsidRPr="0085075B" w:rsidP="0085075B">
            <w:pPr>
              <w:pStyle w:val="ListBullet2"/>
            </w:pPr>
            <w:r w:rsidRPr="0085075B">
              <w:t>documents needed to plan a project</w:t>
            </w:r>
          </w:p>
          <w:p w:rsidR="00000000" w:rsidRPr="0085075B" w:rsidP="0085075B">
            <w:pPr>
              <w:pStyle w:val="ListBullet2"/>
            </w:pPr>
            <w:r w:rsidRPr="0085075B">
              <w:t>factors influencing sequence and restraints of project activities</w:t>
            </w:r>
          </w:p>
          <w:p w:rsidR="00000000" w:rsidRPr="0085075B" w:rsidP="0085075B">
            <w:pPr>
              <w:pStyle w:val="ListBullet"/>
            </w:pPr>
            <w:r w:rsidRPr="0085075B">
              <w:t>critical path analysis encompassing:</w:t>
            </w:r>
          </w:p>
          <w:p w:rsidR="00000000" w:rsidRPr="0085075B" w:rsidP="0085075B">
            <w:pPr>
              <w:pStyle w:val="ListBullet2"/>
            </w:pPr>
            <w:r w:rsidRPr="0085075B">
              <w:t>graphical representation methods</w:t>
            </w:r>
          </w:p>
          <w:p w:rsidR="00000000" w:rsidRPr="0085075B" w:rsidP="0085075B">
            <w:pPr>
              <w:pStyle w:val="ListBullet2"/>
            </w:pPr>
            <w:r w:rsidRPr="0085075B">
              <w:t>methods of representing time/rates</w:t>
            </w:r>
          </w:p>
          <w:p w:rsidR="00000000" w:rsidRPr="0085075B" w:rsidP="0085075B">
            <w:pPr>
              <w:pStyle w:val="ListBullet"/>
            </w:pPr>
            <w:r w:rsidRPr="0085075B">
              <w:t>customer/client relations, including:</w:t>
            </w:r>
          </w:p>
          <w:p w:rsidR="00000000" w:rsidRPr="0085075B" w:rsidP="0085075B">
            <w:pPr>
              <w:pStyle w:val="ListBullet2"/>
            </w:pPr>
            <w:r w:rsidRPr="0085075B">
              <w:t>purpose of critical path analysis</w:t>
            </w:r>
          </w:p>
          <w:p w:rsidR="00000000" w:rsidRPr="0085075B" w:rsidP="0085075B">
            <w:pPr>
              <w:pStyle w:val="ListBullet2"/>
            </w:pPr>
            <w:r w:rsidRPr="0085075B">
              <w:t>essential</w:t>
            </w:r>
            <w:r w:rsidRPr="0085075B">
              <w:t xml:space="preserve"> data</w:t>
            </w:r>
          </w:p>
          <w:p w:rsidR="00000000" w:rsidRPr="0085075B" w:rsidP="0085075B">
            <w:pPr>
              <w:pStyle w:val="ListBullet2"/>
            </w:pPr>
            <w:r w:rsidRPr="0085075B">
              <w:t>relational sequence of work activities</w:t>
            </w:r>
          </w:p>
          <w:p w:rsidR="00000000" w:rsidRPr="0085075B" w:rsidP="0085075B">
            <w:pPr>
              <w:pStyle w:val="ListBullet2"/>
            </w:pPr>
            <w:r w:rsidRPr="0085075B">
              <w:t>graphical representation methods</w:t>
            </w:r>
          </w:p>
          <w:p w:rsidR="00000000" w:rsidRPr="0085075B" w:rsidP="0085075B">
            <w:pPr>
              <w:pStyle w:val="ListBullet2"/>
            </w:pPr>
            <w:r w:rsidRPr="0085075B">
              <w:t>methods of representing time/rates</w:t>
            </w:r>
          </w:p>
          <w:p w:rsidR="00000000" w:rsidRPr="0085075B" w:rsidP="0085075B">
            <w:pPr>
              <w:pStyle w:val="ListBullet2"/>
            </w:pPr>
            <w:r w:rsidRPr="0085075B">
              <w:t>monitoring methods</w:t>
            </w:r>
          </w:p>
          <w:p w:rsidR="00000000" w:rsidRPr="0085075B" w:rsidP="0085075B">
            <w:pPr>
              <w:pStyle w:val="ListBullet"/>
            </w:pPr>
            <w:r w:rsidRPr="0085075B">
              <w:t>electronic industry sector customs and practices, including:</w:t>
            </w:r>
          </w:p>
          <w:p w:rsidR="00000000" w:rsidRPr="0085075B" w:rsidP="0085075B">
            <w:pPr>
              <w:pStyle w:val="ListBullet2"/>
            </w:pPr>
            <w:r w:rsidRPr="0085075B">
              <w:t>technical aspects of project planning and management encompassing:</w:t>
            </w:r>
          </w:p>
          <w:p w:rsidR="00000000" w:rsidRPr="0085075B" w:rsidP="0085075B">
            <w:pPr>
              <w:pStyle w:val="ListBullet3"/>
            </w:pPr>
            <w:r w:rsidRPr="0085075B">
              <w:t>method of ensuring equipment meets specified performance requirements</w:t>
            </w:r>
          </w:p>
          <w:p w:rsidR="00000000" w:rsidRPr="0085075B" w:rsidP="0085075B">
            <w:pPr>
              <w:pStyle w:val="ListBullet3"/>
            </w:pPr>
            <w:r w:rsidRPr="0085075B">
              <w:t>performance/cost-benefit analysis</w:t>
            </w:r>
          </w:p>
          <w:p w:rsidR="00000000" w:rsidRPr="0085075B" w:rsidP="0085075B">
            <w:pPr>
              <w:pStyle w:val="ListBullet3"/>
            </w:pPr>
            <w:r w:rsidRPr="0085075B">
              <w:t>equipment procurement</w:t>
            </w:r>
          </w:p>
          <w:p w:rsidR="00000000" w:rsidRPr="0085075B" w:rsidP="0085075B">
            <w:pPr>
              <w:pStyle w:val="ListBullet2"/>
            </w:pPr>
            <w:r w:rsidRPr="0085075B">
              <w:t>typical approaches to planning and management</w:t>
            </w:r>
          </w:p>
          <w:p w:rsidR="00000000" w:rsidRPr="0085075B" w:rsidP="0085075B">
            <w:pPr>
              <w:pStyle w:val="ListBullet2"/>
            </w:pPr>
            <w:r w:rsidRPr="0085075B">
              <w:t>successful planning techniques</w:t>
            </w:r>
          </w:p>
          <w:p w:rsidR="00000000" w:rsidRPr="0085075B" w:rsidP="0085075B">
            <w:pPr>
              <w:pStyle w:val="ListBullet2"/>
            </w:pPr>
            <w:r w:rsidRPr="0085075B">
              <w:t>best practice management methods and styles</w:t>
            </w:r>
          </w:p>
          <w:p w:rsidR="00000000" w:rsidRPr="0085075B" w:rsidP="0085075B">
            <w:pPr>
              <w:pStyle w:val="ListBullet"/>
            </w:pPr>
            <w:r w:rsidRPr="0085075B">
              <w:t>WHS/OHS enterprise responsibilities, including:</w:t>
            </w:r>
          </w:p>
          <w:p w:rsidR="00000000" w:rsidRPr="0085075B" w:rsidP="0085075B">
            <w:pPr>
              <w:pStyle w:val="ListBullet2"/>
            </w:pPr>
            <w:r w:rsidRPr="0085075B">
              <w:t>provisions of relevant WHS/OHS legislation</w:t>
            </w:r>
          </w:p>
          <w:p w:rsidR="00000000" w:rsidRPr="0085075B" w:rsidP="0085075B">
            <w:pPr>
              <w:pStyle w:val="ListBullet2"/>
            </w:pPr>
            <w:r w:rsidRPr="0085075B">
              <w:t>principles and practice of effective WHS/OHS management</w:t>
            </w:r>
          </w:p>
          <w:p w:rsidR="00000000" w:rsidRPr="0085075B" w:rsidP="0085075B">
            <w:pPr>
              <w:pStyle w:val="ListBullet2"/>
            </w:pPr>
            <w:r w:rsidRPr="0085075B">
              <w:t>management arrangements relating to regulatory compliance</w:t>
            </w:r>
          </w:p>
          <w:p w:rsidR="00000000" w:rsidRPr="0085075B" w:rsidP="0085075B">
            <w:pPr>
              <w:pStyle w:val="ListBullet2"/>
            </w:pPr>
            <w:r w:rsidRPr="0085075B">
              <w:t>enterprise hazards and risks, control measures and relevant expertise required</w:t>
            </w:r>
          </w:p>
          <w:p w:rsidR="00000000" w:rsidRPr="0085075B" w:rsidP="0085075B">
            <w:pPr>
              <w:pStyle w:val="ListBullet2"/>
            </w:pPr>
            <w:r w:rsidRPr="0085075B">
              <w:t>characteristics and composition of workforce and their impact on WHS/OHS management</w:t>
            </w:r>
          </w:p>
          <w:p w:rsidR="00000000" w:rsidRPr="0085075B" w:rsidP="0085075B">
            <w:pPr>
              <w:pStyle w:val="ListBullet2"/>
            </w:pPr>
            <w:r w:rsidRPr="0085075B">
              <w:t xml:space="preserve">relevance of enterprise management </w:t>
            </w:r>
            <w:r w:rsidRPr="0085075B">
              <w:t>systems to WHS/OHS management</w:t>
            </w:r>
          </w:p>
          <w:p w:rsidR="00000000" w:rsidRPr="0085075B" w:rsidP="0085075B">
            <w:pPr>
              <w:pStyle w:val="ListBullet2"/>
            </w:pPr>
            <w:r w:rsidRPr="0085075B">
              <w:t>analysis of working environment and design of appropriate WHS/OHS management systems</w:t>
            </w:r>
          </w:p>
          <w:p w:rsidR="00000000" w:rsidRPr="0085075B" w:rsidP="0085075B">
            <w:pPr>
              <w:pStyle w:val="ListBullet2"/>
            </w:pPr>
            <w:r w:rsidRPr="0085075B">
              <w:t>analysis of relevant data and evaluation of WHS/OHS system effectiveness</w:t>
            </w:r>
          </w:p>
          <w:p w:rsidR="00000000" w:rsidRPr="0085075B" w:rsidP="0085075B">
            <w:pPr>
              <w:pStyle w:val="ListBullet2"/>
            </w:pPr>
            <w:r w:rsidRPr="0085075B">
              <w:t>assess resources to establish and maintain WHS/OHS management system</w:t>
            </w:r>
            <w:r w:rsidRPr="0085075B">
              <w:t>s</w:t>
            </w:r>
          </w:p>
          <w:p w:rsidR="00000000" w:rsidRPr="0085075B" w:rsidP="0085075B">
            <w:pPr>
              <w:pStyle w:val="ListBullet2"/>
            </w:pPr>
            <w:r w:rsidRPr="0085075B">
              <w:t>relevant risk mitigation processes</w:t>
            </w:r>
          </w:p>
          <w:p w:rsidR="00000000" w:rsidRPr="0085075B" w:rsidP="0085075B">
            <w:pPr>
              <w:pStyle w:val="ListBullet2"/>
            </w:pPr>
            <w:r w:rsidRPr="0085075B">
              <w:t>relevant workplace policies and procedures.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14" w:name="O_1080496"/>
      <w:bookmarkEnd w:id="14"/>
      <w:r w:rsidRPr="0085075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07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5B" w:rsidP="0085075B">
            <w:pPr>
              <w:pStyle w:val="BodyText"/>
            </w:pPr>
            <w:r w:rsidRPr="0085075B">
              <w:t>Assessors must hold credentials specified within the Standards for Registered Training Organisations current at the time of assessment.</w:t>
            </w:r>
          </w:p>
          <w:p w:rsidR="00000000" w:rsidRPr="0085075B" w:rsidP="0085075B">
            <w:pPr>
              <w:pStyle w:val="BodyText"/>
            </w:pPr>
            <w:r w:rsidRPr="0085075B">
              <w:t>Assessment must satisfy the Principles of Assessment and Rules of Evidence and all regulatory requirements included with</w:t>
            </w:r>
            <w:r w:rsidRPr="0085075B">
              <w:t>in the Standards for Registered Training Organisations current at the time of assessment</w:t>
            </w:r>
          </w:p>
          <w:p w:rsidR="00000000" w:rsidRPr="0085075B" w:rsidP="0085075B">
            <w:pPr>
              <w:pStyle w:val="BodyText"/>
            </w:pPr>
            <w:r w:rsidRPr="0085075B">
              <w:t xml:space="preserve">Assessment must occur in suitable workplace operational situations where it is appropriate to do so; where this is not appropriate, assessment must occur in simulated </w:t>
            </w:r>
            <w:r w:rsidRPr="0085075B">
              <w:t>suitable workplace operational situations that replicate workplace conditions.</w:t>
            </w:r>
          </w:p>
          <w:p w:rsidR="00000000" w:rsidRPr="0085075B" w:rsidP="0085075B">
            <w:pPr>
              <w:pStyle w:val="BodyText"/>
            </w:pPr>
            <w:r w:rsidRPr="0085075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5075B" w:rsidP="0085075B">
            <w:pPr>
              <w:pStyle w:val="BodyText"/>
            </w:pPr>
            <w:r w:rsidRPr="0085075B">
              <w:t>Resources</w:t>
            </w:r>
            <w:r w:rsidRPr="0085075B">
              <w:t xml:space="preserve"> for assessment must include access to:</w:t>
            </w:r>
          </w:p>
          <w:p w:rsidR="00000000" w:rsidRPr="0085075B" w:rsidP="0085075B">
            <w:pPr>
              <w:pStyle w:val="ListBullet"/>
            </w:pPr>
            <w:r w:rsidRPr="0085075B">
              <w:t>a range of relevant exercises, case studies and/or simulations</w:t>
            </w:r>
          </w:p>
          <w:p w:rsidR="00000000" w:rsidRPr="0085075B" w:rsidP="0085075B">
            <w:pPr>
              <w:pStyle w:val="ListBullet"/>
            </w:pPr>
            <w:r w:rsidRPr="0085075B">
              <w:t>relevant and appropriate materials, tools, equipment and personal protective equipment (PPE) currently used in industry</w:t>
            </w:r>
          </w:p>
          <w:p w:rsidR="00000000" w:rsidRPr="0085075B" w:rsidP="0085075B">
            <w:pPr>
              <w:pStyle w:val="ListBullet"/>
            </w:pPr>
            <w:r w:rsidRPr="0085075B">
              <w:t>resources that reflect current i</w:t>
            </w:r>
            <w:r w:rsidRPr="0085075B">
              <w:t>ndustry practices in relation to planning electronic projects</w:t>
            </w:r>
          </w:p>
          <w:p w:rsidR="00000000" w:rsidRPr="0085075B" w:rsidP="0085075B">
            <w:pPr>
              <w:pStyle w:val="ListBullet"/>
            </w:pPr>
            <w:r w:rsidRPr="0085075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5075B" w:rsidP="0085075B">
      <w:pPr>
        <w:pStyle w:val="NoPaddingFontSize1"/>
      </w:pPr>
    </w:p>
    <w:p w:rsidR="00000000" w:rsidRPr="0085075B" w:rsidP="0085075B">
      <w:pPr>
        <w:pStyle w:val="AllowPageBreak"/>
      </w:pPr>
    </w:p>
    <w:p w:rsidR="00000000" w:rsidRPr="0085075B" w:rsidP="0085075B">
      <w:pPr>
        <w:pStyle w:val="Heading1"/>
      </w:pPr>
      <w:bookmarkStart w:id="15" w:name="O_1080499"/>
      <w:bookmarkEnd w:id="15"/>
      <w:r w:rsidRPr="0085075B">
        <w:t>Links</w:t>
      </w:r>
    </w:p>
    <w:p w:rsidR="00000000" w:rsidRPr="0085075B" w:rsidP="00CC0675">
      <w:pPr>
        <w:pStyle w:val="BodyText"/>
      </w:pPr>
      <w:r w:rsidRPr="0085075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158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5075B" w:rsidP="0085075B"/>
    <w:sectPr w:rsidSect="008507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 w:rsidRPr="00CC0675" w:rsidP="00CC0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75" w:rsidP="00850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675" w:rsidP="00850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0675" w:rsidP="008507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 w:rsidP="00850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675">
      <w:t>Approved</w:t>
    </w:r>
    <w:r w:rsidR="00CC06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6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675">
      <w:rPr>
        <w:noProof/>
      </w:rPr>
      <w:t>4</w:t>
    </w:r>
    <w:r>
      <w:rPr>
        <w:noProof/>
      </w:rPr>
      <w:fldChar w:fldCharType="end"/>
    </w:r>
  </w:p>
  <w:p w:rsidR="0085075B" w:rsidP="00850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6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675">
      <w:t>Powering Skills Organisation</w:t>
    </w:r>
    <w:r w:rsidR="00CC0675">
      <w:fldChar w:fldCharType="end"/>
    </w:r>
  </w:p>
  <w:p w:rsidR="0085075B" w:rsidP="00850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75B" w:rsidRPr="00CC0675" w:rsidP="00CC0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675" w:rsidRPr="002D2AF8" w:rsidP="00850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UEEEC0047 Plan large electronic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0675" w:rsidP="008507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5B" w:rsidRPr="002D2AF8" w:rsidP="00850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675">
      <w:t>UEEEC0047 Plan large electronic projects</w:t>
    </w:r>
    <w:r w:rsidR="00CC06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675">
      <w:rPr>
        <w:noProof/>
      </w:rPr>
      <w:t>2 March 2025</w:t>
    </w:r>
    <w:r>
      <w:fldChar w:fldCharType="end"/>
    </w:r>
  </w:p>
  <w:p w:rsidR="0085075B" w:rsidP="00850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0C41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B8E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23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75B"/>
  </w:style>
  <w:style w:type="character" w:customStyle="1" w:styleId="Heading1Char">
    <w:name w:val="Heading 1 Char"/>
    <w:basedOn w:val="DefaultParagraphFont"/>
    <w:link w:val="Heading1"/>
    <w:rsid w:val="00850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7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75B"/>
    <w:rPr>
      <w:b/>
      <w:spacing w:val="0"/>
    </w:rPr>
  </w:style>
  <w:style w:type="paragraph" w:styleId="ListBullet2">
    <w:name w:val="List Bullet 2"/>
    <w:basedOn w:val="List2"/>
    <w:rsid w:val="008507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075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0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7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75B"/>
    <w:rPr>
      <w:i/>
    </w:rPr>
  </w:style>
  <w:style w:type="paragraph" w:styleId="Caption">
    <w:name w:val="caption"/>
    <w:basedOn w:val="BodyText"/>
    <w:next w:val="Normal"/>
    <w:qFormat/>
    <w:rsid w:val="00850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75B"/>
  </w:style>
  <w:style w:type="paragraph" w:styleId="TableofFigures">
    <w:name w:val="table of figures"/>
    <w:basedOn w:val="Normal"/>
    <w:next w:val="Normal"/>
    <w:semiHidden/>
    <w:rsid w:val="00850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7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075B"/>
    <w:rPr>
      <w:rFonts w:ascii="Wingdings" w:hAnsi="Wingdings"/>
    </w:rPr>
  </w:style>
  <w:style w:type="paragraph" w:customStyle="1" w:styleId="TableHeading">
    <w:name w:val="Table Heading"/>
    <w:basedOn w:val="HeadingBase"/>
    <w:rsid w:val="00850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75B"/>
    <w:rPr>
      <w:color w:val="0033CC"/>
      <w:u w:val="none"/>
    </w:rPr>
  </w:style>
  <w:style w:type="paragraph" w:customStyle="1" w:styleId="BodyTextRight">
    <w:name w:val="Body Text Right"/>
    <w:basedOn w:val="BodyText"/>
    <w:rsid w:val="00850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7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75B"/>
    <w:rPr>
      <w:sz w:val="32"/>
    </w:rPr>
  </w:style>
  <w:style w:type="paragraph" w:customStyle="1" w:styleId="HeadingProcedure">
    <w:name w:val="Heading Procedure"/>
    <w:basedOn w:val="HeadingBase"/>
    <w:next w:val="Normal"/>
    <w:rsid w:val="00850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75B"/>
    <w:pPr>
      <w:spacing w:before="60" w:after="60"/>
    </w:pPr>
  </w:style>
  <w:style w:type="paragraph" w:styleId="ListContinue">
    <w:name w:val="List Continue"/>
    <w:basedOn w:val="List"/>
    <w:rsid w:val="0085075B"/>
    <w:pPr>
      <w:ind w:firstLine="0"/>
    </w:pPr>
  </w:style>
  <w:style w:type="paragraph" w:customStyle="1" w:styleId="ListNote">
    <w:name w:val="List Note"/>
    <w:basedOn w:val="List"/>
    <w:rsid w:val="00850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75B"/>
    <w:rPr>
      <w:rFonts w:ascii="Courier New" w:hAnsi="Courier New"/>
    </w:rPr>
  </w:style>
  <w:style w:type="paragraph" w:customStyle="1" w:styleId="NoteBullet">
    <w:name w:val="Note Bullet"/>
    <w:basedOn w:val="Note"/>
    <w:rsid w:val="00850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7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0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75B"/>
    <w:rPr>
      <w:b/>
      <w:smallCaps/>
    </w:rPr>
  </w:style>
  <w:style w:type="paragraph" w:customStyle="1" w:styleId="TableListNumber">
    <w:name w:val="Table List Number"/>
    <w:basedOn w:val="ListNumber"/>
    <w:rsid w:val="00850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75B"/>
    <w:pPr>
      <w:numPr>
        <w:numId w:val="10"/>
      </w:numPr>
    </w:pPr>
  </w:style>
  <w:style w:type="paragraph" w:customStyle="1" w:styleId="ListAlpha2">
    <w:name w:val="List Alpha 2"/>
    <w:basedOn w:val="List2"/>
    <w:rsid w:val="0085075B"/>
    <w:pPr>
      <w:numPr>
        <w:numId w:val="9"/>
      </w:numPr>
    </w:pPr>
  </w:style>
  <w:style w:type="paragraph" w:styleId="List2">
    <w:name w:val="List 2"/>
    <w:basedOn w:val="BodyText"/>
    <w:rsid w:val="00850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7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07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075B"/>
    <w:pPr>
      <w:numPr>
        <w:numId w:val="5"/>
      </w:numPr>
    </w:pPr>
  </w:style>
  <w:style w:type="paragraph" w:styleId="ListContinue2">
    <w:name w:val="List Continue 2"/>
    <w:basedOn w:val="List2"/>
    <w:rsid w:val="0085075B"/>
    <w:pPr>
      <w:ind w:firstLine="0"/>
    </w:pPr>
  </w:style>
  <w:style w:type="paragraph" w:styleId="ListContinue3">
    <w:name w:val="List Continue 3"/>
    <w:basedOn w:val="List3"/>
    <w:rsid w:val="0085075B"/>
    <w:pPr>
      <w:ind w:left="1021" w:firstLine="0"/>
    </w:pPr>
  </w:style>
  <w:style w:type="paragraph" w:styleId="ListContinue4">
    <w:name w:val="List Continue 4"/>
    <w:basedOn w:val="List4"/>
    <w:rsid w:val="0085075B"/>
    <w:pPr>
      <w:ind w:firstLine="0"/>
    </w:pPr>
  </w:style>
  <w:style w:type="paragraph" w:styleId="ListContinue5">
    <w:name w:val="List Continue 5"/>
    <w:basedOn w:val="List5"/>
    <w:rsid w:val="0085075B"/>
    <w:pPr>
      <w:ind w:firstLine="0"/>
    </w:pPr>
  </w:style>
  <w:style w:type="paragraph" w:styleId="ListNumber3">
    <w:name w:val="List Number 3"/>
    <w:basedOn w:val="List3"/>
    <w:rsid w:val="0085075B"/>
    <w:pPr>
      <w:numPr>
        <w:numId w:val="6"/>
      </w:numPr>
    </w:pPr>
  </w:style>
  <w:style w:type="paragraph" w:styleId="ListNumber4">
    <w:name w:val="List Number 4"/>
    <w:basedOn w:val="List4"/>
    <w:rsid w:val="0085075B"/>
    <w:pPr>
      <w:numPr>
        <w:numId w:val="7"/>
      </w:numPr>
    </w:pPr>
  </w:style>
  <w:style w:type="paragraph" w:styleId="ListNumber5">
    <w:name w:val="List Number 5"/>
    <w:basedOn w:val="List5"/>
    <w:rsid w:val="0085075B"/>
    <w:pPr>
      <w:numPr>
        <w:numId w:val="8"/>
      </w:numPr>
    </w:pPr>
  </w:style>
  <w:style w:type="paragraph" w:styleId="BlockText">
    <w:name w:val="Block Text"/>
    <w:basedOn w:val="Normal"/>
    <w:rsid w:val="00850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75B"/>
    <w:rPr>
      <w:sz w:val="16"/>
      <w:vertAlign w:val="superscript"/>
    </w:rPr>
  </w:style>
  <w:style w:type="character" w:customStyle="1" w:styleId="Symbols">
    <w:name w:val="Symbols"/>
    <w:basedOn w:val="DefaultParagraphFont"/>
    <w:rsid w:val="0085075B"/>
    <w:rPr>
      <w:rFonts w:ascii="Symbol" w:hAnsi="Symbol"/>
    </w:rPr>
  </w:style>
  <w:style w:type="character" w:customStyle="1" w:styleId="MenuOptions">
    <w:name w:val="Menu Options"/>
    <w:basedOn w:val="DefaultParagraphFont"/>
    <w:rsid w:val="00850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75B"/>
    <w:rPr>
      <w:b/>
    </w:rPr>
  </w:style>
  <w:style w:type="character" w:customStyle="1" w:styleId="Underlined">
    <w:name w:val="Underlined"/>
    <w:basedOn w:val="DefaultParagraphFont"/>
    <w:rsid w:val="0085075B"/>
    <w:rPr>
      <w:u w:val="single"/>
    </w:rPr>
  </w:style>
  <w:style w:type="paragraph" w:customStyle="1" w:styleId="TableBodyTextRight">
    <w:name w:val="Table Body Text Right"/>
    <w:basedOn w:val="TableBodyText"/>
    <w:rsid w:val="00850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75B"/>
    <w:rPr>
      <w:sz w:val="18"/>
    </w:rPr>
  </w:style>
  <w:style w:type="paragraph" w:customStyle="1" w:styleId="BodySmallRight">
    <w:name w:val="Body Small Right"/>
    <w:basedOn w:val="BodyTextRight"/>
    <w:rsid w:val="0085075B"/>
    <w:rPr>
      <w:sz w:val="18"/>
      <w:szCs w:val="18"/>
    </w:rPr>
  </w:style>
  <w:style w:type="paragraph" w:customStyle="1" w:styleId="MarginEdition">
    <w:name w:val="Margin Edition"/>
    <w:basedOn w:val="MarginNote"/>
    <w:rsid w:val="00850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75B"/>
    <w:rPr>
      <w:sz w:val="2"/>
      <w:szCs w:val="2"/>
    </w:rPr>
  </w:style>
  <w:style w:type="character" w:customStyle="1" w:styleId="Small">
    <w:name w:val="Small"/>
    <w:basedOn w:val="DefaultParagraphFont"/>
    <w:rsid w:val="0085075B"/>
    <w:rPr>
      <w:sz w:val="16"/>
    </w:rPr>
  </w:style>
  <w:style w:type="paragraph" w:customStyle="1" w:styleId="WideTable">
    <w:name w:val="Wide Table"/>
    <w:basedOn w:val="Normal"/>
    <w:rsid w:val="00850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75B"/>
  </w:style>
  <w:style w:type="paragraph" w:styleId="Quote">
    <w:name w:val="Quote"/>
    <w:basedOn w:val="Heading1"/>
    <w:link w:val="QuoteChar"/>
    <w:qFormat/>
    <w:rsid w:val="00850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75B"/>
    <w:pPr>
      <w:pageBreakBefore/>
    </w:pPr>
  </w:style>
  <w:style w:type="paragraph" w:customStyle="1" w:styleId="Border">
    <w:name w:val="Border"/>
    <w:basedOn w:val="Normal"/>
    <w:qFormat/>
    <w:rsid w:val="00850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75B"/>
    <w:rPr>
      <w:u w:val="single"/>
    </w:rPr>
  </w:style>
  <w:style w:type="character" w:customStyle="1" w:styleId="BoldandItalics">
    <w:name w:val="Bold and Italics"/>
    <w:qFormat/>
    <w:rsid w:val="0085075B"/>
    <w:rPr>
      <w:b/>
      <w:i/>
      <w:u w:val="none"/>
    </w:rPr>
  </w:style>
  <w:style w:type="paragraph" w:styleId="BalloonText">
    <w:name w:val="Balloon Text"/>
    <w:basedOn w:val="Normal"/>
    <w:link w:val="BalloonTextChar"/>
    <w:rsid w:val="00850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75B"/>
    <w:pPr>
      <w:spacing w:before="0" w:after="0"/>
    </w:pPr>
  </w:style>
  <w:style w:type="paragraph" w:customStyle="1" w:styleId="BodyTextBold">
    <w:name w:val="Body Text Bold"/>
    <w:basedOn w:val="BodyText"/>
    <w:qFormat/>
    <w:rsid w:val="0085075B"/>
    <w:rPr>
      <w:b/>
    </w:rPr>
  </w:style>
  <w:style w:type="character" w:styleId="Hyperlink">
    <w:name w:val="Hyperlink"/>
    <w:basedOn w:val="DefaultParagraphFont"/>
    <w:uiPriority w:val="99"/>
    <w:unhideWhenUsed/>
    <w:rsid w:val="00CC0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7001</Characters>
  <Application>Microsoft Office Word</Application>
  <DocSecurity>0</DocSecurity>
  <Lines>241</Lines>
  <Paragraphs>151</Paragraphs>
  <ScaleCrop>false</ScaleCrop>
  <Company>Author-it Software Corporation Ltd.</Company>
  <LinksUpToDate>false</LinksUpToDate>
  <CharactersWithSpaces>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UEEEC0047 Plan large electronic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