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A3F" w:rsidP="00D13A3F">
      <w:pPr>
        <w:pStyle w:val="Title"/>
      </w:pPr>
      <w:r>
        <w:fldChar w:fldCharType="begin"/>
      </w:r>
      <w:r>
        <w:instrText xml:space="preserve"> TITLE   \* MERGEFORMAT </w:instrText>
      </w:r>
      <w:r>
        <w:fldChar w:fldCharType="separate"/>
      </w:r>
      <w:r>
        <w:t>UEEEC0040 Install commercial video/audio system components</w:t>
      </w:r>
      <w:r>
        <w:fldChar w:fldCharType="end"/>
      </w:r>
    </w:p>
    <w:p w:rsidR="00D13A3F" w:rsidP="00D13A3F">
      <w:pPr>
        <w:pStyle w:val="Version"/>
        <w:sectPr w:rsidSect="005A41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1E7" w:rsidP="005A41E7">
      <w:pPr>
        <w:pStyle w:val="SuperHeading"/>
      </w:pPr>
      <w:r w:rsidRPr="005A41E7">
        <w:t>UEEEC0040 Install commercial video/audio system components</w:t>
      </w:r>
    </w:p>
    <w:p w:rsidR="00000000" w:rsidRPr="005A41E7" w:rsidP="005A41E7">
      <w:pPr>
        <w:pStyle w:val="Heading1"/>
      </w:pPr>
      <w:bookmarkStart w:id="1" w:name="O_1080350"/>
      <w:bookmarkEnd w:id="1"/>
      <w:r w:rsidRPr="005A41E7">
        <w:t>Modification History</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Release 1. This is the first release of this unit of competency in the UEE Electrotechnology Training Package.</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2" w:name="O_1080351"/>
      <w:bookmarkEnd w:id="2"/>
      <w:r w:rsidRPr="005A41E7">
        <w:t>Application</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This unit involves the skills and knowledge required to install commercia</w:t>
            </w:r>
            <w:r w:rsidRPr="005A41E7">
              <w:t>l video/audio system components.</w:t>
            </w:r>
          </w:p>
          <w:p w:rsidR="00000000" w:rsidRPr="005A41E7" w:rsidP="005A41E7">
            <w:pPr>
              <w:pStyle w:val="BodyText"/>
            </w:pPr>
            <w:r w:rsidRPr="005A41E7">
              <w:t>It includes preparing to install audio/video components and systems, installing audio/video system components, completing installation work and reporting.</w:t>
            </w:r>
          </w:p>
          <w:p w:rsidR="00000000" w:rsidRPr="005A41E7" w:rsidP="005A41E7">
            <w:pPr>
              <w:pStyle w:val="BodyText"/>
            </w:pPr>
            <w:r w:rsidRPr="005A41E7">
              <w:t>Permits may be required for some work environments, such as confined</w:t>
            </w:r>
            <w:r w:rsidRPr="005A41E7">
              <w:t xml:space="preserve"> spaces, working aloft, near live electrical apparatus and site rehabilitation.</w:t>
            </w:r>
          </w:p>
          <w:p w:rsidR="00000000" w:rsidRPr="005A41E7" w:rsidP="005A41E7">
            <w:pPr>
              <w:pStyle w:val="BodyText"/>
            </w:pPr>
            <w:r w:rsidRPr="005A41E7">
              <w:t>No licensing, legislative or certification requirements apply to this unit at the time of publication.</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3" w:name="O_1080352"/>
      <w:bookmarkEnd w:id="3"/>
      <w:r w:rsidRPr="005A41E7">
        <w:t>Pre-requisite Unit</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UEECD0007 Apply work health and s</w:t>
            </w:r>
            <w:r w:rsidRPr="005A41E7">
              <w:t>afety regulations, codes and practices in the workplace</w:t>
            </w:r>
          </w:p>
          <w:p w:rsidR="00000000" w:rsidRPr="005A41E7" w:rsidP="005A41E7">
            <w:pPr>
              <w:pStyle w:val="BodyText"/>
            </w:pPr>
            <w:r w:rsidRPr="005A41E7">
              <w:t>UEECD0019 Fabricate, assemble and dismantle utilities industry components</w:t>
            </w:r>
          </w:p>
          <w:p w:rsidR="00000000" w:rsidRPr="005A41E7" w:rsidP="005A41E7">
            <w:pPr>
              <w:pStyle w:val="BodyText"/>
            </w:pPr>
            <w:r w:rsidRPr="005A41E7">
              <w:t>UEECD0020 Fix and secure electrotechnology equipment</w:t>
            </w:r>
          </w:p>
          <w:p w:rsidR="00000000" w:rsidRPr="005A41E7" w:rsidP="005A41E7">
            <w:pPr>
              <w:pStyle w:val="BodyText"/>
            </w:pPr>
            <w:r w:rsidRPr="005A41E7">
              <w:t>UEECD0051 Use drawings, diagrams, schedules, standards, codes and specifi</w:t>
            </w:r>
            <w:r w:rsidRPr="005A41E7">
              <w:t>cations</w:t>
            </w:r>
          </w:p>
          <w:p w:rsidR="00000000" w:rsidRPr="005A41E7" w:rsidP="005A41E7">
            <w:pPr>
              <w:pStyle w:val="BodyText"/>
            </w:pPr>
            <w:r w:rsidRPr="005A41E7">
              <w:t>UEECD0025 Lay wiring/cabling and terminate accessories for extra-low voltage (ELV) circuits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4" w:name="O_1080353"/>
      <w:bookmarkEnd w:id="4"/>
      <w:r w:rsidRPr="005A41E7">
        <w:t>Competency Field</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Electronics and Communications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5" w:name="O_1080354"/>
      <w:bookmarkEnd w:id="5"/>
      <w:r w:rsidRPr="005A41E7">
        <w:t>Unit Sector</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Electrotechnology</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6" w:name="O_1080355"/>
      <w:bookmarkEnd w:id="6"/>
      <w:r w:rsidRPr="005A41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A41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PERFORMANCE CRITERIA</w:t>
            </w:r>
          </w:p>
        </w:tc>
      </w:tr>
      <w:tr w:rsidTr="005A41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Performance criteria describe the performance needed to demonstrate achievement of the element.</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 xml:space="preserve">Prepare to install audio/video system components </w:t>
            </w: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 xml:space="preserve">Work health and safety (WHS)/occupational health and safety (OHS) requirements and workplace procedures for relevant work area are identified, obtained and applied </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Risk control measures are appl</w:t>
            </w:r>
            <w:r w:rsidRPr="005A41E7">
              <w:t>ied in accordance with workplace procedures prior to commencing work</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Risks/hazards are identified, assessed and reported to relevant person/s, and control measures implemented</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Nature and location of the work is obtained from relevant person/s to determine the scope of work</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Instructions for coordinating work with others are obtained from relevant person/s and applied</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Materials required for work are determined in acc</w:t>
            </w:r>
            <w:r w:rsidRPr="005A41E7">
              <w:t>ordance with workplace procedures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Tools, equipment and testing devices required for work are obtained and checked for correct operation and safety</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 xml:space="preserve">Install audio/video system components </w:t>
            </w: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Workplace risk control measures and procedures are applied</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Circuits/equipment are checked and isolated, as required, in accordance with WHS/OHS requirements and workplace procedures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Audio/video components are installed in accordance with rele</w:t>
            </w:r>
            <w:r w:rsidRPr="005A41E7">
              <w:t>vant industry standards and job specifications with sufficient excess to effect terminations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Accessories are installed straight and square in the required locations in accordance with relevant industry standards and job specifications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Cables and conductors are terminated at accessories in accordance with manufacturer specifications and relevant industry standards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Unplanned events are reported to relevant person/s in accordance with workplace procedures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Installation is cond</w:t>
            </w:r>
            <w:r w:rsidRPr="005A41E7">
              <w:t xml:space="preserve">ucted efficiently without waste of materials, damage to apparatus, circuits or the surrounding environment applying sustainable energy </w:t>
            </w:r>
            <w:r w:rsidRPr="005A41E7">
              <w:t>practices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rPr>
                <w:rStyle w:val="SpecialBold"/>
              </w:rPr>
              <w:t>Complete installation work and report</w:t>
            </w: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WHS/OHS work completion risk control measures and workplace proced</w:t>
            </w:r>
            <w:r w:rsidRPr="005A41E7">
              <w:t>ures are followed</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Worksite is cleaned and made safe in accordance with workplace procedures</w:t>
            </w:r>
          </w:p>
        </w:tc>
      </w:tr>
      <w:tr w:rsidTr="005A41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41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Relevant person/s is notified of installation completion in accordance with workplace procedures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7" w:name="O_1080356"/>
      <w:bookmarkEnd w:id="7"/>
      <w:r w:rsidRPr="005A41E7">
        <w:t>Foundation Skills</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Foundation skills essential to performance are explicit in the performance criteria of this unit of competency.</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8" w:name="O_1080357"/>
      <w:bookmarkEnd w:id="8"/>
      <w:r w:rsidRPr="005A41E7">
        <w:t>Range of Conditions</w:t>
      </w:r>
    </w:p>
    <w:tbl>
      <w:tblPr>
        <w:tblW w:w="9497" w:type="dxa"/>
        <w:tblLayout w:type="fixed"/>
        <w:tblCellMar>
          <w:left w:w="62" w:type="dxa"/>
          <w:right w:w="62" w:type="dxa"/>
        </w:tblCellMar>
        <w:tblLook w:val="0000"/>
      </w:tblPr>
      <w:tblGrid>
        <w:gridCol w:w="4693"/>
        <w:gridCol w:w="4804"/>
      </w:tblGrid>
      <w:tr w:rsidTr="005A41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Range is restricted to essential operating conditions and any other variables essential to the work environment.</w:t>
            </w:r>
          </w:p>
          <w:p w:rsidR="00000000" w:rsidP="005A41E7">
            <w:pPr>
              <w:pStyle w:val="BodyText"/>
              <w:rPr>
                <w:lang w:val="en-NZ"/>
              </w:rPr>
            </w:pPr>
            <w:r w:rsidRPr="005A41E7">
              <w:t>Non-essential conditions may be found in the UEE Electrotechnology Training Package Companion Volume Implementation Guide.</w:t>
            </w:r>
          </w:p>
        </w:tc>
      </w:tr>
      <w:tr w:rsidTr="005A41E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Installing commerc</w:t>
            </w:r>
            <w:r w:rsidRPr="005A41E7">
              <w:t>ial video/audio system components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A41E7" w:rsidP="005A41E7">
            <w:pPr>
              <w:pStyle w:val="ListBullet"/>
            </w:pPr>
            <w:r w:rsidRPr="005A41E7">
              <w:t>installing and connecting one commercial audio/video system components in one building or premise, examples include:</w:t>
            </w:r>
          </w:p>
          <w:p w:rsidR="00000000" w:rsidRPr="005A41E7" w:rsidP="005A41E7">
            <w:pPr>
              <w:pStyle w:val="ListBullet2"/>
            </w:pPr>
            <w:r w:rsidRPr="005A41E7">
              <w:t>dedicated audio and video facilities in meeting rooms</w:t>
            </w:r>
          </w:p>
          <w:p w:rsidR="00000000" w:rsidRPr="005A41E7" w:rsidP="005A41E7">
            <w:pPr>
              <w:pStyle w:val="ListBullet2"/>
            </w:pPr>
            <w:r w:rsidRPr="005A41E7">
              <w:t>video conferencing facilities</w:t>
            </w:r>
          </w:p>
          <w:p w:rsidR="00000000" w:rsidRPr="005A41E7" w:rsidP="005A41E7">
            <w:pPr>
              <w:pStyle w:val="ListBullet2"/>
            </w:pPr>
            <w:r w:rsidRPr="005A41E7">
              <w:t>centrally controlled audio/video facilities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9" w:name="O_1080358"/>
      <w:bookmarkEnd w:id="9"/>
      <w:r w:rsidRPr="005A41E7">
        <w:t>Unit Mapping Information</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This unit replaces and is equivalent to UEENEEH110A Install commercial video/audio system components.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10" w:name="O_1080365"/>
      <w:bookmarkEnd w:id="10"/>
      <w:r w:rsidRPr="005A41E7">
        <w:t>Links</w:t>
      </w:r>
    </w:p>
    <w:p w:rsidR="00000000" w:rsidRPr="005A41E7" w:rsidP="00D13A3F">
      <w:pPr>
        <w:pStyle w:val="BodyText"/>
      </w:pPr>
      <w:r w:rsidRPr="005A41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7289">
        <w:rPr>
          <w:rStyle w:val="Hyperlink"/>
        </w:rPr>
        <w:t>https://vetnet.gov.au/Pages/TrainingDocs.aspx?q=b8a8f136-5421-4ce1-92e0-2b50341431b6</w:t>
      </w:r>
      <w:r>
        <w:fldChar w:fldCharType="end"/>
      </w:r>
    </w:p>
    <w:p w:rsidR="00000000" w:rsidRPr="005A41E7" w:rsidP="00D13A3F">
      <w:pPr>
        <w:pStyle w:val="BodyText"/>
        <w:sectPr w:rsidSect="005A41E7">
          <w:headerReference w:type="default" r:id="rId10"/>
          <w:footerReference w:type="default" r:id="rId11"/>
          <w:pgSz w:w="11908" w:h="16833"/>
          <w:pgMar w:top="1702" w:right="1418" w:bottom="1702" w:left="1418" w:header="992" w:footer="992" w:gutter="0"/>
          <w:cols w:space="720"/>
          <w:noEndnote/>
          <w:docGrid w:linePitch="299"/>
        </w:sectPr>
      </w:pPr>
    </w:p>
    <w:p w:rsidR="00000000" w:rsidRPr="005A41E7" w:rsidP="005A41E7">
      <w:pPr>
        <w:pStyle w:val="SuperHeading"/>
      </w:pPr>
      <w:r w:rsidRPr="005A41E7">
        <w:t>Assessment Requirements for UEEEC0040 Install commercial vide</w:t>
      </w:r>
      <w:r w:rsidRPr="005A41E7">
        <w:t>o/audio system components</w:t>
      </w:r>
    </w:p>
    <w:p w:rsidR="00000000" w:rsidRPr="005A41E7" w:rsidP="005A41E7">
      <w:pPr>
        <w:pStyle w:val="Heading1"/>
      </w:pPr>
      <w:bookmarkStart w:id="11" w:name="O_1080360"/>
      <w:bookmarkEnd w:id="11"/>
      <w:r w:rsidRPr="005A41E7">
        <w:t>Modification History</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Release 1. This is the first release of this unit of competency in the UEE Electrotechnology Training Package.</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12" w:name="O_1080361"/>
      <w:bookmarkEnd w:id="12"/>
      <w:r w:rsidRPr="005A41E7">
        <w:t>Performance Evidence</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Evidence required to demonstrate compe</w:t>
            </w:r>
            <w:r w:rsidRPr="005A41E7">
              <w:t xml:space="preserve">tence in this unit must be relevant to and satisfy all of the requirements of the elements, performance criteria and range of conditions on at least two separate occasions and include: </w:t>
            </w:r>
          </w:p>
        </w:tc>
      </w:tr>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ListBullet"/>
            </w:pPr>
            <w:r w:rsidRPr="005A41E7">
              <w:t xml:space="preserve">accurately placing and securing components and accessories </w:t>
            </w:r>
          </w:p>
          <w:p w:rsidR="00000000" w:rsidRPr="005A41E7" w:rsidP="005A41E7">
            <w:pPr>
              <w:pStyle w:val="ListBullet"/>
            </w:pPr>
            <w:r w:rsidRPr="005A41E7">
              <w:t>applying relevant risk identification, assessment, reporting and control requirements</w:t>
            </w:r>
          </w:p>
          <w:p w:rsidR="00000000" w:rsidRPr="005A41E7" w:rsidP="005A41E7">
            <w:pPr>
              <w:pStyle w:val="ListBullet"/>
            </w:pPr>
            <w:r w:rsidRPr="005A41E7">
              <w:t>applying relevant work health and safety (WHS)/occupational health and safety (OHS) requirements, including the use of risk control measures</w:t>
            </w:r>
          </w:p>
          <w:p w:rsidR="00000000" w:rsidRPr="005A41E7" w:rsidP="005A41E7">
            <w:pPr>
              <w:pStyle w:val="ListBullet"/>
            </w:pPr>
            <w:r w:rsidRPr="005A41E7">
              <w:t>applying sustainable energy p</w:t>
            </w:r>
            <w:r w:rsidRPr="005A41E7">
              <w:t>rinciples and practices</w:t>
            </w:r>
          </w:p>
          <w:p w:rsidR="00000000" w:rsidRPr="005A41E7" w:rsidP="005A41E7">
            <w:pPr>
              <w:pStyle w:val="ListBullet"/>
            </w:pPr>
            <w:r w:rsidRPr="005A41E7">
              <w:t>connecting apparatus and associated components to comply with requirements</w:t>
            </w:r>
          </w:p>
          <w:p w:rsidR="00000000" w:rsidRPr="005A41E7" w:rsidP="005A41E7">
            <w:pPr>
              <w:pStyle w:val="ListBullet"/>
            </w:pPr>
            <w:r w:rsidRPr="005A41E7">
              <w:t>coordinating work with relevant person/s</w:t>
            </w:r>
          </w:p>
          <w:p w:rsidR="00000000" w:rsidRPr="005A41E7" w:rsidP="005A41E7">
            <w:pPr>
              <w:pStyle w:val="ListBullet"/>
            </w:pPr>
            <w:r w:rsidRPr="005A41E7">
              <w:t>dealing effectively with unplanned events</w:t>
            </w:r>
          </w:p>
          <w:p w:rsidR="00000000" w:rsidRPr="005A41E7" w:rsidP="005A41E7">
            <w:pPr>
              <w:pStyle w:val="ListBullet"/>
            </w:pPr>
            <w:r w:rsidRPr="005A41E7">
              <w:t>identifying and accessing materials, tools, apparatus and testing devices</w:t>
            </w:r>
          </w:p>
          <w:p w:rsidR="00000000" w:rsidRPr="005A41E7" w:rsidP="005A41E7">
            <w:pPr>
              <w:pStyle w:val="ListBullet"/>
            </w:pPr>
            <w:r w:rsidRPr="005A41E7">
              <w:t>isolating circuits/machines/systems</w:t>
            </w:r>
          </w:p>
          <w:p w:rsidR="00000000" w:rsidRPr="005A41E7" w:rsidP="005A41E7">
            <w:pPr>
              <w:pStyle w:val="ListBullet"/>
            </w:pPr>
            <w:r w:rsidRPr="005A41E7">
              <w:t>reading and interpreting drawings of system arrangements and component locations.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13" w:name="O_1080362"/>
      <w:bookmarkEnd w:id="13"/>
      <w:r w:rsidRPr="005A41E7">
        <w:t>Knowledge Evidence</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41E7">
            <w:pPr>
              <w:pStyle w:val="BodyText"/>
              <w:rPr>
                <w:lang w:val="en-NZ"/>
              </w:rPr>
            </w:pPr>
            <w:r w:rsidRPr="005A41E7">
              <w:t>Evidence required to demonstrate competence in this unit must be relevant to and satisfy all of th</w:t>
            </w:r>
            <w:r w:rsidRPr="005A41E7">
              <w:t xml:space="preserve">e requirements of the elements, performance criteria and range of conditions and include knowledge of: </w:t>
            </w:r>
          </w:p>
        </w:tc>
      </w:tr>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ListBullet"/>
            </w:pPr>
            <w:r w:rsidRPr="005A41E7">
              <w:t>commercial audio/video system installation, including:</w:t>
            </w:r>
          </w:p>
          <w:p w:rsidR="00000000" w:rsidRPr="005A41E7" w:rsidP="005A41E7">
            <w:pPr>
              <w:pStyle w:val="ListBullet2"/>
            </w:pPr>
            <w:r w:rsidRPr="005A41E7">
              <w:t>audio reproduction electronic components:</w:t>
            </w:r>
          </w:p>
          <w:p w:rsidR="00000000" w:rsidRPr="005A41E7" w:rsidP="005A41E7">
            <w:pPr>
              <w:pStyle w:val="ListBullet3"/>
            </w:pPr>
            <w:r w:rsidRPr="005A41E7">
              <w:t xml:space="preserve">graphic equalisers </w:t>
            </w:r>
          </w:p>
          <w:p w:rsidR="00000000" w:rsidRPr="005A41E7" w:rsidP="005A41E7">
            <w:pPr>
              <w:pStyle w:val="ListBullet3"/>
            </w:pPr>
            <w:r w:rsidRPr="005A41E7">
              <w:t>power and integrated amplifiers</w:t>
            </w:r>
          </w:p>
          <w:p w:rsidR="00000000" w:rsidRPr="005A41E7" w:rsidP="005A41E7">
            <w:pPr>
              <w:pStyle w:val="ListBullet3"/>
            </w:pPr>
            <w:r w:rsidRPr="005A41E7">
              <w:t>preamplifiers</w:t>
            </w:r>
          </w:p>
          <w:p w:rsidR="00000000" w:rsidRPr="005A41E7" w:rsidP="005A41E7">
            <w:pPr>
              <w:pStyle w:val="ListBullet2"/>
            </w:pPr>
            <w:r w:rsidRPr="005A41E7">
              <w:t>audio reproduction</w:t>
            </w:r>
          </w:p>
          <w:p w:rsidR="00000000" w:rsidRPr="005A41E7" w:rsidP="005A41E7">
            <w:pPr>
              <w:pStyle w:val="ListBullet2"/>
            </w:pPr>
            <w:r w:rsidRPr="005A41E7">
              <w:t>audio/video control equipment</w:t>
            </w:r>
          </w:p>
          <w:p w:rsidR="00000000" w:rsidRPr="005A41E7" w:rsidP="005A41E7">
            <w:pPr>
              <w:pStyle w:val="ListBullet2"/>
            </w:pPr>
            <w:r w:rsidRPr="005A41E7">
              <w:t>audio/video recording and replay components basic faults and repairs</w:t>
            </w:r>
          </w:p>
          <w:p w:rsidR="00000000" w:rsidRPr="005A41E7" w:rsidP="005A41E7">
            <w:pPr>
              <w:pStyle w:val="ListBullet2"/>
            </w:pPr>
            <w:r w:rsidRPr="005A41E7">
              <w:t>fundamentals of:</w:t>
            </w:r>
          </w:p>
          <w:p w:rsidR="00000000" w:rsidRPr="005A41E7" w:rsidP="005A41E7">
            <w:pPr>
              <w:pStyle w:val="ListBullet3"/>
            </w:pPr>
            <w:r w:rsidRPr="005A41E7">
              <w:t xml:space="preserve">sound reproduction </w:t>
            </w:r>
          </w:p>
          <w:p w:rsidR="00000000" w:rsidRPr="005A41E7" w:rsidP="005A41E7">
            <w:pPr>
              <w:pStyle w:val="ListBullet3"/>
            </w:pPr>
            <w:r w:rsidRPr="005A41E7">
              <w:t>speakers</w:t>
            </w:r>
          </w:p>
          <w:p w:rsidR="00000000" w:rsidRPr="005A41E7" w:rsidP="005A41E7">
            <w:pPr>
              <w:pStyle w:val="ListBullet2"/>
            </w:pPr>
            <w:r w:rsidRPr="005A41E7">
              <w:t>loudspeakers and microphones</w:t>
            </w:r>
          </w:p>
          <w:p w:rsidR="00000000" w:rsidRPr="005A41E7" w:rsidP="005A41E7">
            <w:pPr>
              <w:pStyle w:val="ListBullet2"/>
            </w:pPr>
            <w:r w:rsidRPr="005A41E7">
              <w:t>professional audio electronics</w:t>
            </w:r>
          </w:p>
          <w:p w:rsidR="00000000" w:rsidRPr="005A41E7" w:rsidP="005A41E7">
            <w:pPr>
              <w:pStyle w:val="ListBullet2"/>
            </w:pPr>
            <w:r w:rsidRPr="005A41E7">
              <w:t>relevant indus</w:t>
            </w:r>
            <w:r w:rsidRPr="005A41E7">
              <w:t xml:space="preserve">try standards, codes and regulations </w:t>
            </w:r>
          </w:p>
          <w:p w:rsidR="00000000" w:rsidRPr="005A41E7" w:rsidP="005A41E7">
            <w:pPr>
              <w:pStyle w:val="ListBullet2"/>
            </w:pPr>
            <w:r w:rsidRPr="005A41E7">
              <w:t>specialist audio/video cabling installation and termination</w:t>
            </w:r>
          </w:p>
          <w:p w:rsidR="00000000" w:rsidRPr="005A41E7" w:rsidP="005A41E7">
            <w:pPr>
              <w:pStyle w:val="ListBullet2"/>
            </w:pPr>
            <w:r w:rsidRPr="005A41E7">
              <w:t>video and display set-up</w:t>
            </w:r>
          </w:p>
          <w:p w:rsidR="00000000" w:rsidRPr="005A41E7" w:rsidP="005A41E7">
            <w:pPr>
              <w:pStyle w:val="ListBullet"/>
            </w:pPr>
            <w:r w:rsidRPr="005A41E7">
              <w:t>relevant manufacturer specifications</w:t>
            </w:r>
          </w:p>
          <w:p w:rsidR="00000000" w:rsidRPr="005A41E7" w:rsidP="005A41E7">
            <w:pPr>
              <w:pStyle w:val="ListBullet"/>
            </w:pPr>
            <w:r w:rsidRPr="005A41E7">
              <w:t>relevant job safety assessments or risk mitigation processes</w:t>
            </w:r>
          </w:p>
          <w:p w:rsidR="00000000" w:rsidRPr="005A41E7" w:rsidP="005A41E7">
            <w:pPr>
              <w:pStyle w:val="ListBullet"/>
            </w:pPr>
            <w:r w:rsidRPr="005A41E7">
              <w:t>relevant WHS/OHS legislated requirements</w:t>
            </w:r>
          </w:p>
          <w:p w:rsidR="00000000" w:rsidRPr="005A41E7" w:rsidP="005A41E7">
            <w:pPr>
              <w:pStyle w:val="ListBullet"/>
            </w:pPr>
            <w:r w:rsidRPr="005A41E7">
              <w:t>relevant workplace documentation</w:t>
            </w:r>
          </w:p>
          <w:p w:rsidR="00000000" w:rsidRPr="005A41E7" w:rsidP="005A41E7">
            <w:pPr>
              <w:pStyle w:val="ListBullet"/>
            </w:pPr>
            <w:r w:rsidRPr="005A41E7">
              <w:t>relevant workplace policies and procedures.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14" w:name="O_1080363"/>
      <w:bookmarkEnd w:id="14"/>
      <w:r w:rsidRPr="005A41E7">
        <w:t>Assessment Conditions</w:t>
      </w:r>
    </w:p>
    <w:tbl>
      <w:tblPr>
        <w:tblW w:w="9497" w:type="dxa"/>
        <w:tblLayout w:type="fixed"/>
        <w:tblCellMar>
          <w:left w:w="62" w:type="dxa"/>
          <w:right w:w="62" w:type="dxa"/>
        </w:tblCellMar>
        <w:tblLook w:val="0000"/>
      </w:tblPr>
      <w:tblGrid>
        <w:gridCol w:w="9497"/>
      </w:tblGrid>
      <w:tr w:rsidTr="005A41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41E7" w:rsidP="005A41E7">
            <w:pPr>
              <w:pStyle w:val="BodyText"/>
            </w:pPr>
            <w:r w:rsidRPr="005A41E7">
              <w:t xml:space="preserve">Assessors must hold credentials specified within the Standards for Registered Training Organisations current at the time of assessment. </w:t>
            </w:r>
          </w:p>
          <w:p w:rsidR="00000000" w:rsidRPr="005A41E7" w:rsidP="005A41E7">
            <w:pPr>
              <w:pStyle w:val="BodyText"/>
            </w:pPr>
            <w:r w:rsidRPr="005A41E7">
              <w:t>Assessment must satisfy the Principles of Assessment and Rules of Evidence and all regulatory requirements included wit</w:t>
            </w:r>
            <w:r w:rsidRPr="005A41E7">
              <w:t>hin the Standards for Registered Training Organisations current at the time of assessment.</w:t>
            </w:r>
          </w:p>
          <w:p w:rsidR="00000000" w:rsidRPr="005A41E7" w:rsidP="005A41E7">
            <w:pPr>
              <w:pStyle w:val="BodyText"/>
            </w:pPr>
            <w:r w:rsidRPr="005A41E7">
              <w:t>Assessment must occur in suitable workplace operational situations where it is appropriate to do so; where this is not appropriate, assessment must occur in suitable</w:t>
            </w:r>
            <w:r w:rsidRPr="005A41E7">
              <w:t xml:space="preserve"> simulated workplace operational situations that replicate workplace conditions.</w:t>
            </w:r>
          </w:p>
          <w:p w:rsidR="00000000" w:rsidRPr="005A41E7" w:rsidP="005A41E7">
            <w:pPr>
              <w:pStyle w:val="BodyText"/>
            </w:pPr>
            <w:r w:rsidRPr="005A41E7">
              <w:t>Assessment processes and techniques must be appropriate to the language, literacy and numeracy requirements of the work being performed and the needs of the candidate.</w:t>
            </w:r>
          </w:p>
          <w:p w:rsidR="00000000" w:rsidRPr="005A41E7" w:rsidP="005A41E7">
            <w:pPr>
              <w:pStyle w:val="BodyText"/>
            </w:pPr>
            <w:r w:rsidRPr="005A41E7">
              <w:t>Resourc</w:t>
            </w:r>
            <w:r w:rsidRPr="005A41E7">
              <w:t>es for assessment must include access to:</w:t>
            </w:r>
          </w:p>
          <w:p w:rsidR="00000000" w:rsidRPr="005A41E7" w:rsidP="005A41E7">
            <w:pPr>
              <w:pStyle w:val="ListBullet"/>
            </w:pPr>
            <w:r w:rsidRPr="005A41E7">
              <w:t>a range of relevant exercises, case studies and/or simulations</w:t>
            </w:r>
          </w:p>
          <w:p w:rsidR="00000000" w:rsidRPr="005A41E7" w:rsidP="005A41E7">
            <w:pPr>
              <w:pStyle w:val="ListBullet"/>
            </w:pPr>
            <w:r w:rsidRPr="005A41E7">
              <w:t>relevant and appropriate materials, tools, equipment and personal protective (PPE) equipment currently used in industry</w:t>
            </w:r>
          </w:p>
          <w:p w:rsidR="00000000" w:rsidRPr="005A41E7" w:rsidP="005A41E7">
            <w:pPr>
              <w:pStyle w:val="ListBullet"/>
            </w:pPr>
            <w:r w:rsidRPr="005A41E7">
              <w:t>resources that reflect current</w:t>
            </w:r>
            <w:r w:rsidRPr="005A41E7">
              <w:t xml:space="preserve"> industry practices in relation to installing commercial audio/video system components</w:t>
            </w:r>
          </w:p>
          <w:p w:rsidR="00000000" w:rsidRPr="005A41E7" w:rsidP="005A41E7">
            <w:pPr>
              <w:pStyle w:val="ListBullet"/>
            </w:pPr>
            <w:r w:rsidRPr="005A41E7">
              <w:t>applicable documentation, including workplace procedures, equipment specifications, regulations, codes of practice and operation manuals.</w:t>
            </w:r>
          </w:p>
        </w:tc>
      </w:tr>
    </w:tbl>
    <w:p w:rsidR="00000000" w:rsidRPr="005A41E7" w:rsidP="005A41E7">
      <w:pPr>
        <w:pStyle w:val="NoPaddingFontSize1"/>
      </w:pPr>
    </w:p>
    <w:p w:rsidR="00000000" w:rsidRPr="005A41E7" w:rsidP="005A41E7">
      <w:pPr>
        <w:pStyle w:val="AllowPageBreak"/>
      </w:pPr>
    </w:p>
    <w:p w:rsidR="00000000" w:rsidRPr="005A41E7" w:rsidP="005A41E7">
      <w:pPr>
        <w:pStyle w:val="Heading1"/>
      </w:pPr>
      <w:bookmarkStart w:id="15" w:name="O_1080366"/>
      <w:bookmarkEnd w:id="15"/>
      <w:r w:rsidRPr="005A41E7">
        <w:t>Links</w:t>
      </w:r>
    </w:p>
    <w:p w:rsidR="00000000" w:rsidRPr="005A41E7" w:rsidP="00D13A3F">
      <w:pPr>
        <w:pStyle w:val="BodyText"/>
      </w:pPr>
      <w:r w:rsidRPr="005A41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F7289">
        <w:rPr>
          <w:rStyle w:val="Hyperlink"/>
        </w:rPr>
        <w:t>https://vetnet.gov.au/Pages/TrainingDocs.aspx?q=b8a8f136-5421-4ce1-92e0-2b50341431b6</w:t>
      </w:r>
      <w:r>
        <w:fldChar w:fldCharType="end"/>
      </w:r>
    </w:p>
    <w:p w:rsidR="00000000" w:rsidRPr="005A41E7" w:rsidP="005A41E7"/>
    <w:sectPr w:rsidSect="005A41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rsidRPr="00D13A3F" w:rsidP="00D13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3F" w:rsidP="005A4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A3F" w:rsidP="005A41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3A3F" w:rsidP="005A41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rsidP="005A41E7">
    <w:pPr>
      <w:pStyle w:val="Footer"/>
      <w:framePr w:wrap="around"/>
    </w:pPr>
    <w:r>
      <w:fldChar w:fldCharType="begin"/>
    </w:r>
    <w:r>
      <w:instrText xml:space="preserve"> DOCPROPERTY  Subject  \* MERGEFORMAT </w:instrText>
    </w:r>
    <w:r>
      <w:fldChar w:fldCharType="separate"/>
    </w:r>
    <w:r w:rsidR="00D13A3F">
      <w:t>Approved</w:t>
    </w:r>
    <w:r w:rsidR="00D13A3F">
      <w:fldChar w:fldCharType="end"/>
    </w:r>
    <w:r>
      <w:tab/>
      <w:t xml:space="preserve">Page </w:t>
    </w:r>
    <w:r>
      <w:fldChar w:fldCharType="begin"/>
    </w:r>
    <w:r>
      <w:instrText xml:space="preserve"> PAGE  \* Arabic  \* MERGEFORMAT </w:instrText>
    </w:r>
    <w:r>
      <w:fldChar w:fldCharType="separate"/>
    </w:r>
    <w:r w:rsidR="00D13A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A3F">
      <w:rPr>
        <w:noProof/>
      </w:rPr>
      <w:t>4</w:t>
    </w:r>
    <w:r>
      <w:rPr>
        <w:noProof/>
      </w:rPr>
      <w:fldChar w:fldCharType="end"/>
    </w:r>
  </w:p>
  <w:p w:rsidR="005A41E7" w:rsidP="005A41E7">
    <w:pPr>
      <w:pStyle w:val="Footer"/>
      <w:framePr w:wrap="around"/>
    </w:pPr>
    <w:r>
      <w:t xml:space="preserve">© Commonwealth of Australia, </w:t>
    </w:r>
    <w:r>
      <w:fldChar w:fldCharType="begin"/>
    </w:r>
    <w:r>
      <w:instrText xml:space="preserve"> DATE  \@ "yyyy"  \* MERGEFORMAT </w:instrText>
    </w:r>
    <w:r>
      <w:fldChar w:fldCharType="separate"/>
    </w:r>
    <w:r w:rsidR="00D13A3F">
      <w:rPr>
        <w:noProof/>
      </w:rPr>
      <w:t>2025</w:t>
    </w:r>
    <w:r>
      <w:fldChar w:fldCharType="end"/>
    </w:r>
    <w:r>
      <w:tab/>
    </w:r>
    <w:r>
      <w:fldChar w:fldCharType="begin"/>
    </w:r>
    <w:r>
      <w:instrText xml:space="preserve"> DOCPROPERTY  Author  \* MERGEFORMAT </w:instrText>
    </w:r>
    <w:r>
      <w:fldChar w:fldCharType="separate"/>
    </w:r>
    <w:r w:rsidR="00D13A3F">
      <w:t>Powering Skills Organisation</w:t>
    </w:r>
    <w:r w:rsidR="00D13A3F">
      <w:fldChar w:fldCharType="end"/>
    </w:r>
  </w:p>
  <w:p w:rsidR="005A41E7" w:rsidP="005A4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1E7" w:rsidRPr="00D13A3F" w:rsidP="00D13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3F" w:rsidRPr="002D2AF8" w:rsidP="005A41E7">
    <w:pPr>
      <w:pStyle w:val="Header"/>
      <w:framePr w:wrap="around"/>
    </w:pPr>
    <w:r>
      <w:fldChar w:fldCharType="begin"/>
    </w:r>
    <w:r>
      <w:instrText xml:space="preserve"> TITLE   \* MERGEFORMAT </w:instrText>
    </w:r>
    <w:r>
      <w:fldChar w:fldCharType="separate"/>
    </w:r>
    <w:r>
      <w:t>UEEEC0040 Install commercial video/audio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3A3F" w:rsidP="005A41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1E7" w:rsidRPr="002D2AF8" w:rsidP="005A41E7">
    <w:pPr>
      <w:pStyle w:val="Header"/>
      <w:framePr w:wrap="around"/>
    </w:pPr>
    <w:r>
      <w:fldChar w:fldCharType="begin"/>
    </w:r>
    <w:r>
      <w:instrText xml:space="preserve"> TITLE   \* MERGEFORMAT </w:instrText>
    </w:r>
    <w:r>
      <w:fldChar w:fldCharType="separate"/>
    </w:r>
    <w:r w:rsidR="00D13A3F">
      <w:t>UEEEC0040 Install commercial video/audio system components</w:t>
    </w:r>
    <w:r w:rsidR="00D13A3F">
      <w:fldChar w:fldCharType="end"/>
    </w:r>
    <w:r>
      <w:tab/>
      <w:t xml:space="preserve">Date this document was generated: </w:t>
    </w:r>
    <w:r>
      <w:fldChar w:fldCharType="begin"/>
    </w:r>
    <w:r>
      <w:instrText xml:space="preserve"> CREATEDATE  \@ "d MMMM yyyy"  \* MERGEFORMAT </w:instrText>
    </w:r>
    <w:r>
      <w:fldChar w:fldCharType="separate"/>
    </w:r>
    <w:r w:rsidR="00D13A3F">
      <w:rPr>
        <w:noProof/>
      </w:rPr>
      <w:t>2 March 2025</w:t>
    </w:r>
    <w:r>
      <w:fldChar w:fldCharType="end"/>
    </w:r>
  </w:p>
  <w:p w:rsidR="005A41E7" w:rsidP="005A4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08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45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BA0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1E7"/>
    <w:pPr>
      <w:spacing w:before="360" w:after="60"/>
      <w:outlineLvl w:val="0"/>
    </w:pPr>
    <w:rPr>
      <w:sz w:val="32"/>
    </w:rPr>
  </w:style>
  <w:style w:type="paragraph" w:styleId="Heading2">
    <w:name w:val="heading 2"/>
    <w:basedOn w:val="HeadingBase"/>
    <w:next w:val="BodyText"/>
    <w:link w:val="Heading2Char"/>
    <w:qFormat/>
    <w:rsid w:val="005A41E7"/>
    <w:pPr>
      <w:keepLines/>
      <w:spacing w:before="240" w:after="120"/>
      <w:outlineLvl w:val="1"/>
    </w:pPr>
    <w:rPr>
      <w:sz w:val="28"/>
      <w:szCs w:val="40"/>
    </w:rPr>
  </w:style>
  <w:style w:type="paragraph" w:styleId="Heading3">
    <w:name w:val="heading 3"/>
    <w:basedOn w:val="HeadingBase"/>
    <w:next w:val="BodyText"/>
    <w:link w:val="Heading3Char"/>
    <w:qFormat/>
    <w:rsid w:val="005A41E7"/>
    <w:pPr>
      <w:spacing w:before="180" w:after="120"/>
      <w:outlineLvl w:val="2"/>
    </w:pPr>
    <w:rPr>
      <w:spacing w:val="-10"/>
      <w:kern w:val="32"/>
    </w:rPr>
  </w:style>
  <w:style w:type="paragraph" w:styleId="Heading4">
    <w:name w:val="heading 4"/>
    <w:basedOn w:val="HeadingBase"/>
    <w:next w:val="BodyText"/>
    <w:link w:val="Heading4Char"/>
    <w:qFormat/>
    <w:rsid w:val="005A41E7"/>
    <w:pPr>
      <w:spacing w:before="160" w:after="120"/>
      <w:outlineLvl w:val="3"/>
    </w:pPr>
    <w:rPr>
      <w:sz w:val="22"/>
    </w:rPr>
  </w:style>
  <w:style w:type="paragraph" w:styleId="Heading5">
    <w:name w:val="heading 5"/>
    <w:basedOn w:val="HeadingBase"/>
    <w:next w:val="Normal"/>
    <w:link w:val="Heading5Char"/>
    <w:qFormat/>
    <w:rsid w:val="005A41E7"/>
    <w:pPr>
      <w:spacing w:before="80"/>
      <w:outlineLvl w:val="4"/>
    </w:pPr>
    <w:rPr>
      <w:color w:val="918585"/>
      <w:sz w:val="20"/>
    </w:rPr>
  </w:style>
  <w:style w:type="paragraph" w:styleId="Heading6">
    <w:name w:val="heading 6"/>
    <w:basedOn w:val="HeadingBase"/>
    <w:next w:val="Normal"/>
    <w:link w:val="Heading6Char"/>
    <w:qFormat/>
    <w:rsid w:val="005A41E7"/>
    <w:pPr>
      <w:spacing w:before="60"/>
      <w:outlineLvl w:val="5"/>
    </w:pPr>
    <w:rPr>
      <w:color w:val="918585"/>
      <w:sz w:val="20"/>
    </w:rPr>
  </w:style>
  <w:style w:type="paragraph" w:styleId="Heading7">
    <w:name w:val="heading 7"/>
    <w:basedOn w:val="Normal"/>
    <w:next w:val="Normal"/>
    <w:link w:val="Heading7Char"/>
    <w:qFormat/>
    <w:rsid w:val="005A41E7"/>
    <w:pPr>
      <w:ind w:left="720"/>
      <w:outlineLvl w:val="6"/>
    </w:pPr>
    <w:rPr>
      <w:i/>
    </w:rPr>
  </w:style>
  <w:style w:type="paragraph" w:styleId="Heading8">
    <w:name w:val="heading 8"/>
    <w:basedOn w:val="Normal"/>
    <w:next w:val="Normal"/>
    <w:link w:val="Heading8Char"/>
    <w:qFormat/>
    <w:rsid w:val="005A41E7"/>
    <w:pPr>
      <w:ind w:left="720"/>
      <w:outlineLvl w:val="7"/>
    </w:pPr>
    <w:rPr>
      <w:i/>
    </w:rPr>
  </w:style>
  <w:style w:type="paragraph" w:styleId="Heading9">
    <w:name w:val="heading 9"/>
    <w:basedOn w:val="Normal"/>
    <w:next w:val="Normal"/>
    <w:link w:val="Heading9Char"/>
    <w:qFormat/>
    <w:rsid w:val="005A41E7"/>
    <w:pPr>
      <w:ind w:left="720"/>
      <w:outlineLvl w:val="8"/>
    </w:pPr>
    <w:rPr>
      <w:i/>
    </w:rPr>
  </w:style>
  <w:style w:type="character" w:default="1" w:styleId="DefaultParagraphFont">
    <w:name w:val="Default Paragraph Font"/>
    <w:uiPriority w:val="1"/>
    <w:unhideWhenUsed/>
    <w:rsid w:val="005A4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1E7"/>
  </w:style>
  <w:style w:type="character" w:customStyle="1" w:styleId="Heading1Char">
    <w:name w:val="Heading 1 Char"/>
    <w:basedOn w:val="DefaultParagraphFont"/>
    <w:link w:val="Heading1"/>
    <w:rsid w:val="005A41E7"/>
    <w:rPr>
      <w:rFonts w:ascii="Times New Roman" w:eastAsia="Times New Roman" w:hAnsi="Times New Roman" w:cs="Times New Roman"/>
      <w:b/>
      <w:sz w:val="32"/>
      <w:szCs w:val="20"/>
      <w:lang w:eastAsia="en-US"/>
    </w:rPr>
  </w:style>
  <w:style w:type="paragraph" w:styleId="BodyText">
    <w:name w:val="Body Text"/>
    <w:basedOn w:val="Normal"/>
    <w:link w:val="BodyTextChar"/>
    <w:rsid w:val="005A41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1E7"/>
    <w:rPr>
      <w:rFonts w:ascii="Times New Roman" w:eastAsia="Times New Roman" w:hAnsi="Times New Roman" w:cs="Times New Roman"/>
      <w:sz w:val="24"/>
      <w:lang w:eastAsia="en-US"/>
    </w:rPr>
  </w:style>
  <w:style w:type="paragraph" w:styleId="ListBullet">
    <w:name w:val="List Bullet"/>
    <w:basedOn w:val="List"/>
    <w:rsid w:val="005A41E7"/>
    <w:pPr>
      <w:numPr>
        <w:numId w:val="13"/>
      </w:numPr>
      <w:tabs>
        <w:tab w:val="clear" w:pos="340"/>
      </w:tabs>
      <w:spacing w:before="40" w:after="40"/>
    </w:pPr>
  </w:style>
  <w:style w:type="character" w:customStyle="1" w:styleId="SpecialBold">
    <w:name w:val="Special Bold"/>
    <w:basedOn w:val="DefaultParagraphFont"/>
    <w:rsid w:val="005A41E7"/>
    <w:rPr>
      <w:b/>
      <w:spacing w:val="0"/>
    </w:rPr>
  </w:style>
  <w:style w:type="paragraph" w:styleId="ListBullet2">
    <w:name w:val="List Bullet 2"/>
    <w:basedOn w:val="List2"/>
    <w:rsid w:val="005A41E7"/>
    <w:pPr>
      <w:numPr>
        <w:numId w:val="14"/>
      </w:numPr>
      <w:tabs>
        <w:tab w:val="clear" w:pos="680"/>
      </w:tabs>
    </w:pPr>
  </w:style>
  <w:style w:type="paragraph" w:customStyle="1" w:styleId="SuperHeading">
    <w:name w:val="SuperHeading"/>
    <w:basedOn w:val="Normal"/>
    <w:rsid w:val="005A41E7"/>
    <w:pPr>
      <w:spacing w:before="240" w:after="120"/>
      <w:outlineLvl w:val="0"/>
    </w:pPr>
    <w:rPr>
      <w:rFonts w:ascii="Times New Roman" w:hAnsi="Times New Roman"/>
      <w:b/>
      <w:sz w:val="32"/>
    </w:rPr>
  </w:style>
  <w:style w:type="paragraph" w:customStyle="1" w:styleId="AllowPageBreak">
    <w:name w:val="AllowPageBreak"/>
    <w:rsid w:val="005A41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41E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4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1E7"/>
    <w:rPr>
      <w:rFonts w:ascii="Courier New" w:eastAsia="Times New Roman" w:hAnsi="Courier New" w:cs="Times New Roman"/>
      <w:i/>
      <w:szCs w:val="20"/>
      <w:lang w:eastAsia="en-US"/>
    </w:rPr>
  </w:style>
  <w:style w:type="paragraph" w:customStyle="1" w:styleId="HeadingBase">
    <w:name w:val="Heading Base"/>
    <w:rsid w:val="005A4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1E7"/>
    <w:pPr>
      <w:tabs>
        <w:tab w:val="right" w:leader="dot" w:pos="9072"/>
      </w:tabs>
      <w:ind w:left="567"/>
    </w:pPr>
    <w:rPr>
      <w:szCs w:val="22"/>
    </w:rPr>
  </w:style>
  <w:style w:type="paragraph" w:customStyle="1" w:styleId="TOCBase">
    <w:name w:val="TOC Base"/>
    <w:rsid w:val="005A4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1E7"/>
    <w:pPr>
      <w:tabs>
        <w:tab w:val="right" w:leader="dot" w:pos="9072"/>
      </w:tabs>
      <w:spacing w:before="40" w:after="40"/>
      <w:ind w:left="284"/>
    </w:pPr>
    <w:rPr>
      <w:rFonts w:ascii="Times New Roman" w:hAnsi="Times New Roman"/>
    </w:rPr>
  </w:style>
  <w:style w:type="paragraph" w:styleId="TOC1">
    <w:name w:val="toc 1"/>
    <w:basedOn w:val="TOCBase"/>
    <w:next w:val="Normal"/>
    <w:rsid w:val="005A4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1E7"/>
    <w:rPr>
      <w:rFonts w:ascii="Times New Roman" w:eastAsia="Times New Roman" w:hAnsi="Times New Roman" w:cs="Times New Roman"/>
      <w:sz w:val="16"/>
      <w:lang w:eastAsia="en-US"/>
    </w:rPr>
  </w:style>
  <w:style w:type="paragraph" w:styleId="Title">
    <w:name w:val="Title"/>
    <w:basedOn w:val="HeadingBase"/>
    <w:link w:val="TitleChar"/>
    <w:qFormat/>
    <w:rsid w:val="005A41E7"/>
    <w:pPr>
      <w:spacing w:before="5040"/>
      <w:jc w:val="center"/>
    </w:pPr>
    <w:rPr>
      <w:sz w:val="48"/>
      <w:szCs w:val="72"/>
      <w:lang w:val="en-US"/>
    </w:rPr>
  </w:style>
  <w:style w:type="character" w:customStyle="1" w:styleId="TitleChar">
    <w:name w:val="Title Char"/>
    <w:basedOn w:val="DefaultParagraphFont"/>
    <w:link w:val="Title"/>
    <w:rsid w:val="005A4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1E7"/>
    <w:pPr>
      <w:tabs>
        <w:tab w:val="left" w:pos="3600"/>
        <w:tab w:val="left" w:pos="3958"/>
      </w:tabs>
    </w:pPr>
  </w:style>
  <w:style w:type="paragraph" w:styleId="List">
    <w:name w:val="List"/>
    <w:basedOn w:val="BodyText"/>
    <w:next w:val="BodyText"/>
    <w:rsid w:val="005A41E7"/>
    <w:pPr>
      <w:tabs>
        <w:tab w:val="left" w:pos="340"/>
      </w:tabs>
      <w:spacing w:before="60" w:after="60"/>
      <w:ind w:left="340" w:hanging="340"/>
    </w:pPr>
  </w:style>
  <w:style w:type="paragraph" w:customStyle="1" w:styleId="Note">
    <w:name w:val="Note"/>
    <w:basedOn w:val="BodyText"/>
    <w:rsid w:val="005A4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1E7"/>
    <w:pPr>
      <w:framePr w:wrap="auto" w:hAnchor="text" w:y="6049"/>
    </w:pPr>
    <w:rPr>
      <w:color w:val="000000"/>
      <w:sz w:val="40"/>
    </w:rPr>
  </w:style>
  <w:style w:type="paragraph" w:customStyle="1" w:styleId="TOCTitle">
    <w:name w:val="TOCTitle"/>
    <w:basedOn w:val="Heading1"/>
    <w:rsid w:val="005A41E7"/>
    <w:pPr>
      <w:spacing w:after="240"/>
      <w:jc w:val="center"/>
      <w:outlineLvl w:val="9"/>
    </w:pPr>
    <w:rPr>
      <w:caps/>
    </w:rPr>
  </w:style>
  <w:style w:type="paragraph" w:customStyle="1" w:styleId="Version">
    <w:name w:val="Version"/>
    <w:rsid w:val="005A4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1E7"/>
    <w:pPr>
      <w:keepNext w:val="0"/>
      <w:tabs>
        <w:tab w:val="right" w:pos="4176"/>
      </w:tabs>
      <w:ind w:left="198" w:hanging="198"/>
    </w:pPr>
    <w:rPr>
      <w:rFonts w:ascii="Garamond" w:hAnsi="Garamond"/>
    </w:rPr>
  </w:style>
  <w:style w:type="paragraph" w:styleId="IndexHeading">
    <w:name w:val="index heading"/>
    <w:basedOn w:val="Normal"/>
    <w:next w:val="Index1"/>
    <w:semiHidden/>
    <w:rsid w:val="005A41E7"/>
    <w:pPr>
      <w:spacing w:before="120" w:after="120"/>
    </w:pPr>
    <w:rPr>
      <w:rFonts w:ascii="Arial" w:hAnsi="Arial"/>
      <w:b/>
      <w:color w:val="918585"/>
      <w:sz w:val="24"/>
    </w:rPr>
  </w:style>
  <w:style w:type="paragraph" w:styleId="Header">
    <w:name w:val="header"/>
    <w:basedOn w:val="Normal"/>
    <w:link w:val="HeaderChar"/>
    <w:rsid w:val="005A4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1E7"/>
    <w:rPr>
      <w:rFonts w:ascii="Times New Roman" w:eastAsia="Times New Roman" w:hAnsi="Times New Roman" w:cs="Times New Roman"/>
      <w:sz w:val="16"/>
      <w:szCs w:val="20"/>
      <w:lang w:val="en-GB" w:eastAsia="en-US"/>
    </w:rPr>
  </w:style>
  <w:style w:type="paragraph" w:customStyle="1" w:styleId="Chapter">
    <w:name w:val="Chapter"/>
    <w:basedOn w:val="Normal"/>
    <w:rsid w:val="005A41E7"/>
    <w:pPr>
      <w:spacing w:before="240"/>
    </w:pPr>
    <w:rPr>
      <w:rFonts w:ascii="Times New Roman" w:hAnsi="Times New Roman"/>
      <w:smallCaps/>
      <w:spacing w:val="80"/>
      <w:sz w:val="28"/>
    </w:rPr>
  </w:style>
  <w:style w:type="paragraph" w:customStyle="1" w:styleId="InChapter">
    <w:name w:val="InChapter"/>
    <w:basedOn w:val="Heading3"/>
    <w:rsid w:val="005A41E7"/>
    <w:pPr>
      <w:spacing w:after="240"/>
      <w:outlineLvl w:val="9"/>
    </w:pPr>
    <w:rPr>
      <w:noProof/>
    </w:rPr>
  </w:style>
  <w:style w:type="paragraph" w:styleId="Index2">
    <w:name w:val="index 2"/>
    <w:basedOn w:val="Normal"/>
    <w:next w:val="Normal"/>
    <w:semiHidden/>
    <w:rsid w:val="005A41E7"/>
    <w:pPr>
      <w:tabs>
        <w:tab w:val="right" w:pos="4176"/>
      </w:tabs>
      <w:ind w:left="568" w:hanging="284"/>
    </w:pPr>
    <w:rPr>
      <w:rFonts w:ascii="Garamond" w:hAnsi="Garamond"/>
    </w:rPr>
  </w:style>
  <w:style w:type="paragraph" w:customStyle="1" w:styleId="Byline">
    <w:name w:val="Byline"/>
    <w:rsid w:val="005A4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1E7"/>
    <w:pPr>
      <w:tabs>
        <w:tab w:val="clear" w:pos="3600"/>
        <w:tab w:val="clear" w:pos="3958"/>
      </w:tabs>
      <w:jc w:val="right"/>
    </w:pPr>
  </w:style>
  <w:style w:type="character" w:styleId="Emphasis">
    <w:name w:val="Emphasis"/>
    <w:basedOn w:val="DefaultParagraphFont"/>
    <w:qFormat/>
    <w:rsid w:val="005A41E7"/>
    <w:rPr>
      <w:i/>
    </w:rPr>
  </w:style>
  <w:style w:type="paragraph" w:styleId="Caption">
    <w:name w:val="caption"/>
    <w:basedOn w:val="BodyText"/>
    <w:next w:val="Normal"/>
    <w:qFormat/>
    <w:rsid w:val="005A41E7"/>
    <w:pPr>
      <w:framePr w:w="2268" w:hSpace="181" w:vSpace="181" w:wrap="around" w:vAnchor="text" w:hAnchor="page" w:x="1135" w:y="285" w:anchorLock="1"/>
    </w:pPr>
    <w:rPr>
      <w:i/>
    </w:rPr>
  </w:style>
  <w:style w:type="paragraph" w:customStyle="1" w:styleId="MiniTOCTitle">
    <w:name w:val="MiniTOCTitle"/>
    <w:basedOn w:val="Heading4"/>
    <w:rsid w:val="005A41E7"/>
    <w:pPr>
      <w:spacing w:before="240"/>
      <w:outlineLvl w:val="9"/>
    </w:pPr>
    <w:rPr>
      <w:noProof/>
      <w:sz w:val="24"/>
    </w:rPr>
  </w:style>
  <w:style w:type="paragraph" w:customStyle="1" w:styleId="MiniTOCItem">
    <w:name w:val="MiniTOCItem"/>
    <w:basedOn w:val="ListBullet"/>
    <w:rsid w:val="005A41E7"/>
    <w:pPr>
      <w:numPr>
        <w:numId w:val="0"/>
      </w:numPr>
      <w:tabs>
        <w:tab w:val="right" w:leader="dot" w:pos="6521"/>
      </w:tabs>
      <w:spacing w:before="0" w:after="0"/>
    </w:pPr>
  </w:style>
  <w:style w:type="paragraph" w:customStyle="1" w:styleId="TOFTitle">
    <w:name w:val="TOFTitle"/>
    <w:basedOn w:val="TOCTitle"/>
    <w:rsid w:val="005A41E7"/>
  </w:style>
  <w:style w:type="paragraph" w:styleId="TableofFigures">
    <w:name w:val="table of figures"/>
    <w:basedOn w:val="Normal"/>
    <w:next w:val="Normal"/>
    <w:semiHidden/>
    <w:rsid w:val="005A41E7"/>
    <w:pPr>
      <w:tabs>
        <w:tab w:val="right" w:leader="dot" w:pos="9072"/>
      </w:tabs>
      <w:ind w:left="970" w:hanging="403"/>
    </w:pPr>
    <w:rPr>
      <w:rFonts w:ascii="Times New Roman" w:hAnsi="Times New Roman"/>
      <w:b/>
    </w:rPr>
  </w:style>
  <w:style w:type="paragraph" w:styleId="ListNumber">
    <w:name w:val="List Number"/>
    <w:basedOn w:val="List"/>
    <w:rsid w:val="005A41E7"/>
    <w:pPr>
      <w:numPr>
        <w:numId w:val="16"/>
      </w:numPr>
      <w:tabs>
        <w:tab w:val="clear" w:pos="340"/>
      </w:tabs>
    </w:pPr>
  </w:style>
  <w:style w:type="character" w:customStyle="1" w:styleId="WingdingSymbols">
    <w:name w:val="Wingding Symbols"/>
    <w:rsid w:val="005A41E7"/>
    <w:rPr>
      <w:rFonts w:ascii="Wingdings" w:hAnsi="Wingdings"/>
    </w:rPr>
  </w:style>
  <w:style w:type="paragraph" w:customStyle="1" w:styleId="TableHeading">
    <w:name w:val="Table Heading"/>
    <w:basedOn w:val="HeadingBase"/>
    <w:rsid w:val="005A41E7"/>
    <w:pPr>
      <w:keepLines/>
      <w:pBdr>
        <w:bottom w:val="single" w:sz="6" w:space="1" w:color="918585"/>
      </w:pBdr>
      <w:spacing w:before="240"/>
    </w:pPr>
  </w:style>
  <w:style w:type="character" w:customStyle="1" w:styleId="HotSpot">
    <w:name w:val="HotSpot"/>
    <w:rsid w:val="005A41E7"/>
    <w:rPr>
      <w:color w:val="0033CC"/>
      <w:u w:val="none"/>
    </w:rPr>
  </w:style>
  <w:style w:type="paragraph" w:customStyle="1" w:styleId="BodyTextRight">
    <w:name w:val="Body Text Right"/>
    <w:basedOn w:val="BodyText"/>
    <w:rsid w:val="005A41E7"/>
    <w:pPr>
      <w:spacing w:before="0" w:after="0"/>
      <w:jc w:val="right"/>
    </w:pPr>
  </w:style>
  <w:style w:type="paragraph" w:styleId="Index3">
    <w:name w:val="index 3"/>
    <w:basedOn w:val="ListNumber2"/>
    <w:next w:val="Normal"/>
    <w:semiHidden/>
    <w:rsid w:val="005A41E7"/>
    <w:pPr>
      <w:numPr>
        <w:numId w:val="0"/>
      </w:numPr>
      <w:tabs>
        <w:tab w:val="right" w:leader="dot" w:pos="4176"/>
      </w:tabs>
    </w:pPr>
  </w:style>
  <w:style w:type="paragraph" w:styleId="ListNumber2">
    <w:name w:val="List Number 2"/>
    <w:basedOn w:val="List2"/>
    <w:rsid w:val="005A41E7"/>
    <w:pPr>
      <w:numPr>
        <w:numId w:val="11"/>
      </w:numPr>
      <w:tabs>
        <w:tab w:val="clear" w:pos="1060"/>
      </w:tabs>
    </w:pPr>
  </w:style>
  <w:style w:type="paragraph" w:customStyle="1" w:styleId="MarginNote">
    <w:name w:val="Margin Note"/>
    <w:basedOn w:val="BodyText"/>
    <w:rsid w:val="005A4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1E7"/>
    <w:rPr>
      <w:sz w:val="32"/>
    </w:rPr>
  </w:style>
  <w:style w:type="paragraph" w:customStyle="1" w:styleId="HeadingProcedure">
    <w:name w:val="Heading Procedure"/>
    <w:basedOn w:val="HeadingBase"/>
    <w:next w:val="Normal"/>
    <w:rsid w:val="005A41E7"/>
    <w:pPr>
      <w:tabs>
        <w:tab w:val="left" w:pos="0"/>
      </w:tabs>
      <w:spacing w:before="120" w:after="60"/>
    </w:pPr>
    <w:rPr>
      <w:i/>
      <w:color w:val="918585"/>
      <w:sz w:val="22"/>
    </w:rPr>
  </w:style>
  <w:style w:type="paragraph" w:customStyle="1" w:styleId="TableBodyText">
    <w:name w:val="Table Body Text"/>
    <w:basedOn w:val="BodyText"/>
    <w:rsid w:val="005A41E7"/>
    <w:pPr>
      <w:spacing w:before="60" w:after="60"/>
    </w:pPr>
  </w:style>
  <w:style w:type="paragraph" w:styleId="ListContinue">
    <w:name w:val="List Continue"/>
    <w:basedOn w:val="List"/>
    <w:rsid w:val="005A41E7"/>
    <w:pPr>
      <w:ind w:firstLine="0"/>
    </w:pPr>
  </w:style>
  <w:style w:type="paragraph" w:customStyle="1" w:styleId="ListNote">
    <w:name w:val="List Note"/>
    <w:basedOn w:val="List"/>
    <w:rsid w:val="005A41E7"/>
    <w:pPr>
      <w:pBdr>
        <w:top w:val="single" w:sz="6" w:space="2" w:color="918585"/>
        <w:bottom w:val="single" w:sz="6" w:space="2" w:color="918585"/>
      </w:pBdr>
      <w:tabs>
        <w:tab w:val="left" w:pos="1021"/>
      </w:tabs>
      <w:ind w:firstLine="0"/>
    </w:pPr>
  </w:style>
  <w:style w:type="paragraph" w:customStyle="1" w:styleId="Warning">
    <w:name w:val="Warning"/>
    <w:basedOn w:val="BodyText"/>
    <w:rsid w:val="005A41E7"/>
    <w:pPr>
      <w:shd w:val="clear" w:color="auto" w:fill="D9D9D9"/>
      <w:tabs>
        <w:tab w:val="left" w:pos="992"/>
      </w:tabs>
      <w:ind w:left="119" w:right="119"/>
    </w:pPr>
    <w:rPr>
      <w:sz w:val="20"/>
    </w:rPr>
  </w:style>
  <w:style w:type="paragraph" w:customStyle="1" w:styleId="MarginIcons">
    <w:name w:val="Margin Icons"/>
    <w:basedOn w:val="BodyText"/>
    <w:rsid w:val="005A4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1E7"/>
    <w:rPr>
      <w:rFonts w:ascii="Courier New" w:hAnsi="Courier New"/>
    </w:rPr>
  </w:style>
  <w:style w:type="paragraph" w:customStyle="1" w:styleId="NoteBullet">
    <w:name w:val="Note Bullet"/>
    <w:basedOn w:val="Note"/>
    <w:rsid w:val="005A41E7"/>
    <w:pPr>
      <w:tabs>
        <w:tab w:val="clear" w:pos="680"/>
      </w:tabs>
      <w:spacing w:before="60" w:after="60"/>
    </w:pPr>
  </w:style>
  <w:style w:type="paragraph" w:customStyle="1" w:styleId="SubHeading2">
    <w:name w:val="SubHeading2"/>
    <w:basedOn w:val="HeadingBase"/>
    <w:rsid w:val="005A41E7"/>
    <w:pPr>
      <w:spacing w:before="240" w:after="60"/>
    </w:pPr>
    <w:rPr>
      <w:sz w:val="20"/>
    </w:rPr>
  </w:style>
  <w:style w:type="paragraph" w:customStyle="1" w:styleId="SubHeading1">
    <w:name w:val="SubHeading1"/>
    <w:basedOn w:val="HeadingBase"/>
    <w:rsid w:val="005A41E7"/>
    <w:pPr>
      <w:spacing w:before="240" w:after="60"/>
    </w:pPr>
    <w:rPr>
      <w:color w:val="918585"/>
      <w:sz w:val="22"/>
    </w:rPr>
  </w:style>
  <w:style w:type="paragraph" w:customStyle="1" w:styleId="SideHeading">
    <w:name w:val="Side Heading"/>
    <w:basedOn w:val="HeadingBase"/>
    <w:rsid w:val="005A4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1E7"/>
    <w:pPr>
      <w:numPr>
        <w:numId w:val="12"/>
      </w:numPr>
    </w:pPr>
  </w:style>
  <w:style w:type="paragraph" w:styleId="PlainText">
    <w:name w:val="Plain Text"/>
    <w:basedOn w:val="Normal"/>
    <w:link w:val="PlainTextChar"/>
    <w:rsid w:val="005A41E7"/>
    <w:rPr>
      <w:sz w:val="20"/>
    </w:rPr>
  </w:style>
  <w:style w:type="character" w:customStyle="1" w:styleId="PlainTextChar">
    <w:name w:val="Plain Text Char"/>
    <w:basedOn w:val="DefaultParagraphFont"/>
    <w:link w:val="PlainText"/>
    <w:rsid w:val="005A41E7"/>
    <w:rPr>
      <w:rFonts w:ascii="Courier New" w:eastAsia="Times New Roman" w:hAnsi="Courier New" w:cs="Times New Roman"/>
      <w:sz w:val="20"/>
      <w:szCs w:val="20"/>
      <w:lang w:eastAsia="en-US"/>
    </w:rPr>
  </w:style>
  <w:style w:type="character" w:customStyle="1" w:styleId="MenuOption">
    <w:name w:val="Menu Option"/>
    <w:basedOn w:val="DefaultParagraphFont"/>
    <w:rsid w:val="005A41E7"/>
    <w:rPr>
      <w:b/>
      <w:smallCaps/>
    </w:rPr>
  </w:style>
  <w:style w:type="paragraph" w:customStyle="1" w:styleId="TableListNumber">
    <w:name w:val="Table List Number"/>
    <w:basedOn w:val="ListNumber"/>
    <w:rsid w:val="005A41E7"/>
    <w:pPr>
      <w:numPr>
        <w:numId w:val="0"/>
      </w:numPr>
    </w:pPr>
  </w:style>
  <w:style w:type="paragraph" w:styleId="TOC4">
    <w:name w:val="toc 4"/>
    <w:basedOn w:val="TOCBase"/>
    <w:next w:val="Normal"/>
    <w:semiHidden/>
    <w:rsid w:val="005A41E7"/>
    <w:pPr>
      <w:tabs>
        <w:tab w:val="right" w:leader="dot" w:pos="9071"/>
      </w:tabs>
      <w:ind w:left="1701"/>
    </w:pPr>
  </w:style>
  <w:style w:type="paragraph" w:customStyle="1" w:styleId="ListAlpha">
    <w:name w:val="List Alpha"/>
    <w:basedOn w:val="List"/>
    <w:rsid w:val="005A41E7"/>
    <w:pPr>
      <w:numPr>
        <w:numId w:val="10"/>
      </w:numPr>
    </w:pPr>
  </w:style>
  <w:style w:type="paragraph" w:customStyle="1" w:styleId="ListAlpha2">
    <w:name w:val="List Alpha 2"/>
    <w:basedOn w:val="List2"/>
    <w:rsid w:val="005A41E7"/>
    <w:pPr>
      <w:numPr>
        <w:numId w:val="9"/>
      </w:numPr>
    </w:pPr>
  </w:style>
  <w:style w:type="paragraph" w:styleId="List2">
    <w:name w:val="List 2"/>
    <w:basedOn w:val="BodyText"/>
    <w:rsid w:val="005A41E7"/>
    <w:pPr>
      <w:tabs>
        <w:tab w:val="left" w:pos="680"/>
      </w:tabs>
      <w:spacing w:before="60" w:after="60"/>
      <w:ind w:left="680" w:hanging="340"/>
    </w:pPr>
  </w:style>
  <w:style w:type="paragraph" w:styleId="List3">
    <w:name w:val="List 3"/>
    <w:basedOn w:val="BodyText"/>
    <w:rsid w:val="005A41E7"/>
    <w:pPr>
      <w:tabs>
        <w:tab w:val="left" w:pos="1021"/>
      </w:tabs>
      <w:spacing w:before="60" w:after="60"/>
      <w:ind w:left="1020" w:hanging="340"/>
    </w:pPr>
  </w:style>
  <w:style w:type="paragraph" w:styleId="List4">
    <w:name w:val="List 4"/>
    <w:basedOn w:val="BodyText"/>
    <w:rsid w:val="005A41E7"/>
    <w:pPr>
      <w:tabs>
        <w:tab w:val="left" w:pos="1361"/>
      </w:tabs>
      <w:spacing w:before="60" w:after="60"/>
      <w:ind w:left="1361" w:hanging="340"/>
    </w:pPr>
  </w:style>
  <w:style w:type="paragraph" w:styleId="List5">
    <w:name w:val="List 5"/>
    <w:basedOn w:val="BodyText"/>
    <w:rsid w:val="005A41E7"/>
    <w:pPr>
      <w:tabs>
        <w:tab w:val="left" w:pos="1701"/>
      </w:tabs>
      <w:spacing w:before="60" w:after="60"/>
      <w:ind w:left="1701" w:hanging="340"/>
    </w:pPr>
  </w:style>
  <w:style w:type="paragraph" w:styleId="ListBullet4">
    <w:name w:val="List Bullet 4"/>
    <w:basedOn w:val="List4"/>
    <w:rsid w:val="005A41E7"/>
    <w:pPr>
      <w:numPr>
        <w:numId w:val="4"/>
      </w:numPr>
      <w:tabs>
        <w:tab w:val="clear" w:pos="1361"/>
      </w:tabs>
    </w:pPr>
  </w:style>
  <w:style w:type="paragraph" w:styleId="ListBullet5">
    <w:name w:val="List Bullet 5"/>
    <w:basedOn w:val="List5"/>
    <w:rsid w:val="005A41E7"/>
    <w:pPr>
      <w:numPr>
        <w:numId w:val="5"/>
      </w:numPr>
    </w:pPr>
  </w:style>
  <w:style w:type="paragraph" w:styleId="ListContinue2">
    <w:name w:val="List Continue 2"/>
    <w:basedOn w:val="List2"/>
    <w:rsid w:val="005A41E7"/>
    <w:pPr>
      <w:ind w:firstLine="0"/>
    </w:pPr>
  </w:style>
  <w:style w:type="paragraph" w:styleId="ListContinue3">
    <w:name w:val="List Continue 3"/>
    <w:basedOn w:val="List3"/>
    <w:rsid w:val="005A41E7"/>
    <w:pPr>
      <w:ind w:left="1021" w:firstLine="0"/>
    </w:pPr>
  </w:style>
  <w:style w:type="paragraph" w:styleId="ListContinue4">
    <w:name w:val="List Continue 4"/>
    <w:basedOn w:val="List4"/>
    <w:rsid w:val="005A41E7"/>
    <w:pPr>
      <w:ind w:firstLine="0"/>
    </w:pPr>
  </w:style>
  <w:style w:type="paragraph" w:styleId="ListContinue5">
    <w:name w:val="List Continue 5"/>
    <w:basedOn w:val="List5"/>
    <w:rsid w:val="005A41E7"/>
    <w:pPr>
      <w:ind w:firstLine="0"/>
    </w:pPr>
  </w:style>
  <w:style w:type="paragraph" w:styleId="ListNumber3">
    <w:name w:val="List Number 3"/>
    <w:basedOn w:val="List3"/>
    <w:rsid w:val="005A41E7"/>
    <w:pPr>
      <w:numPr>
        <w:numId w:val="6"/>
      </w:numPr>
    </w:pPr>
  </w:style>
  <w:style w:type="paragraph" w:styleId="ListNumber4">
    <w:name w:val="List Number 4"/>
    <w:basedOn w:val="List4"/>
    <w:rsid w:val="005A41E7"/>
    <w:pPr>
      <w:numPr>
        <w:numId w:val="7"/>
      </w:numPr>
    </w:pPr>
  </w:style>
  <w:style w:type="paragraph" w:styleId="ListNumber5">
    <w:name w:val="List Number 5"/>
    <w:basedOn w:val="List5"/>
    <w:rsid w:val="005A41E7"/>
    <w:pPr>
      <w:numPr>
        <w:numId w:val="8"/>
      </w:numPr>
    </w:pPr>
  </w:style>
  <w:style w:type="paragraph" w:styleId="BlockText">
    <w:name w:val="Block Text"/>
    <w:basedOn w:val="Normal"/>
    <w:rsid w:val="005A41E7"/>
    <w:pPr>
      <w:spacing w:after="120"/>
      <w:ind w:left="1440" w:right="1440"/>
    </w:pPr>
  </w:style>
  <w:style w:type="character" w:customStyle="1" w:styleId="Subscript">
    <w:name w:val="Subscript"/>
    <w:basedOn w:val="DefaultParagraphFont"/>
    <w:rsid w:val="005A41E7"/>
    <w:rPr>
      <w:sz w:val="16"/>
      <w:vertAlign w:val="subscript"/>
    </w:rPr>
  </w:style>
  <w:style w:type="character" w:customStyle="1" w:styleId="Superscript">
    <w:name w:val="Superscript"/>
    <w:basedOn w:val="DefaultParagraphFont"/>
    <w:rsid w:val="005A41E7"/>
    <w:rPr>
      <w:sz w:val="16"/>
      <w:vertAlign w:val="superscript"/>
    </w:rPr>
  </w:style>
  <w:style w:type="character" w:customStyle="1" w:styleId="Symbols">
    <w:name w:val="Symbols"/>
    <w:basedOn w:val="DefaultParagraphFont"/>
    <w:rsid w:val="005A41E7"/>
    <w:rPr>
      <w:rFonts w:ascii="Symbol" w:hAnsi="Symbol"/>
    </w:rPr>
  </w:style>
  <w:style w:type="character" w:customStyle="1" w:styleId="MenuOptions">
    <w:name w:val="Menu Options"/>
    <w:basedOn w:val="DefaultParagraphFont"/>
    <w:rsid w:val="005A41E7"/>
    <w:rPr>
      <w:rFonts w:ascii="Arial Narrow" w:hAnsi="Arial Narrow"/>
      <w:smallCaps/>
    </w:rPr>
  </w:style>
  <w:style w:type="character" w:customStyle="1" w:styleId="Buttons">
    <w:name w:val="Buttons"/>
    <w:basedOn w:val="DefaultParagraphFont"/>
    <w:rsid w:val="005A41E7"/>
    <w:rPr>
      <w:b/>
    </w:rPr>
  </w:style>
  <w:style w:type="character" w:customStyle="1" w:styleId="Underlined">
    <w:name w:val="Underlined"/>
    <w:basedOn w:val="DefaultParagraphFont"/>
    <w:rsid w:val="005A41E7"/>
    <w:rPr>
      <w:u w:val="single"/>
    </w:rPr>
  </w:style>
  <w:style w:type="paragraph" w:customStyle="1" w:styleId="TableBodyTextRight">
    <w:name w:val="Table Body Text Right"/>
    <w:basedOn w:val="TableBodyText"/>
    <w:rsid w:val="005A41E7"/>
    <w:pPr>
      <w:widowControl w:val="0"/>
      <w:autoSpaceDE w:val="0"/>
      <w:autoSpaceDN w:val="0"/>
      <w:adjustRightInd w:val="0"/>
      <w:jc w:val="right"/>
    </w:pPr>
    <w:rPr>
      <w:rFonts w:cs="Arial"/>
      <w:szCs w:val="18"/>
    </w:rPr>
  </w:style>
  <w:style w:type="paragraph" w:customStyle="1" w:styleId="CopyrightText">
    <w:name w:val="Copyright Text"/>
    <w:basedOn w:val="BodyText"/>
    <w:rsid w:val="005A41E7"/>
    <w:rPr>
      <w:sz w:val="18"/>
    </w:rPr>
  </w:style>
  <w:style w:type="paragraph" w:customStyle="1" w:styleId="BodySmallRight">
    <w:name w:val="Body Small Right"/>
    <w:basedOn w:val="BodyTextRight"/>
    <w:rsid w:val="005A41E7"/>
    <w:rPr>
      <w:sz w:val="18"/>
      <w:szCs w:val="18"/>
    </w:rPr>
  </w:style>
  <w:style w:type="paragraph" w:customStyle="1" w:styleId="MarginEdition">
    <w:name w:val="Margin Edition"/>
    <w:basedOn w:val="MarginNote"/>
    <w:rsid w:val="005A41E7"/>
    <w:pPr>
      <w:spacing w:before="0" w:after="0"/>
    </w:pPr>
    <w:rPr>
      <w:rFonts w:ascii="Times New Roman" w:hAnsi="Times New Roman"/>
      <w:color w:val="999999"/>
    </w:rPr>
  </w:style>
  <w:style w:type="paragraph" w:customStyle="1" w:styleId="Spacer">
    <w:name w:val="Spacer"/>
    <w:basedOn w:val="Normal"/>
    <w:rsid w:val="005A41E7"/>
    <w:rPr>
      <w:sz w:val="2"/>
      <w:szCs w:val="2"/>
    </w:rPr>
  </w:style>
  <w:style w:type="character" w:customStyle="1" w:styleId="Small">
    <w:name w:val="Small"/>
    <w:basedOn w:val="DefaultParagraphFont"/>
    <w:rsid w:val="005A41E7"/>
    <w:rPr>
      <w:sz w:val="16"/>
    </w:rPr>
  </w:style>
  <w:style w:type="paragraph" w:customStyle="1" w:styleId="WideTable">
    <w:name w:val="Wide Table"/>
    <w:basedOn w:val="Normal"/>
    <w:rsid w:val="005A41E7"/>
    <w:pPr>
      <w:ind w:left="-1418"/>
    </w:pPr>
    <w:rPr>
      <w:sz w:val="2"/>
      <w:szCs w:val="2"/>
    </w:rPr>
  </w:style>
  <w:style w:type="character" w:styleId="PageNumber">
    <w:name w:val="page number"/>
    <w:basedOn w:val="DefaultParagraphFont"/>
    <w:rsid w:val="005A41E7"/>
  </w:style>
  <w:style w:type="paragraph" w:styleId="Quote">
    <w:name w:val="Quote"/>
    <w:basedOn w:val="Heading1"/>
    <w:link w:val="QuoteChar"/>
    <w:qFormat/>
    <w:rsid w:val="005A41E7"/>
    <w:rPr>
      <w:b w:val="0"/>
      <w:sz w:val="72"/>
      <w:szCs w:val="72"/>
      <w:lang w:val="en-NZ"/>
    </w:rPr>
  </w:style>
  <w:style w:type="character" w:customStyle="1" w:styleId="QuoteChar">
    <w:name w:val="Quote Char"/>
    <w:basedOn w:val="DefaultParagraphFont"/>
    <w:link w:val="Quote"/>
    <w:rsid w:val="005A4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1E7"/>
    <w:pPr>
      <w:pageBreakBefore/>
    </w:pPr>
  </w:style>
  <w:style w:type="paragraph" w:customStyle="1" w:styleId="Border">
    <w:name w:val="Border"/>
    <w:basedOn w:val="Normal"/>
    <w:qFormat/>
    <w:rsid w:val="005A4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1E7"/>
    <w:rPr>
      <w:b/>
      <w:bCs/>
      <w:i/>
      <w:iCs/>
      <w:color w:val="auto"/>
    </w:rPr>
  </w:style>
  <w:style w:type="paragraph" w:styleId="IntenseQuote">
    <w:name w:val="Intense Quote"/>
    <w:basedOn w:val="Normal"/>
    <w:next w:val="Normal"/>
    <w:link w:val="IntenseQuoteChar"/>
    <w:uiPriority w:val="30"/>
    <w:qFormat/>
    <w:rsid w:val="005A4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1E7"/>
    <w:rPr>
      <w:smallCaps/>
      <w:color w:val="auto"/>
      <w:u w:val="single"/>
    </w:rPr>
  </w:style>
  <w:style w:type="character" w:styleId="IntenseReference">
    <w:name w:val="Intense Reference"/>
    <w:basedOn w:val="DefaultParagraphFont"/>
    <w:uiPriority w:val="32"/>
    <w:qFormat/>
    <w:rsid w:val="005A41E7"/>
    <w:rPr>
      <w:b/>
      <w:bCs/>
      <w:smallCaps/>
      <w:color w:val="auto"/>
      <w:spacing w:val="5"/>
      <w:u w:val="single"/>
    </w:rPr>
  </w:style>
  <w:style w:type="paragraph" w:customStyle="1" w:styleId="2ColumnHeading">
    <w:name w:val="2Column Heading"/>
    <w:basedOn w:val="BodyText"/>
    <w:qFormat/>
    <w:rsid w:val="005A41E7"/>
    <w:pPr>
      <w:spacing w:after="60"/>
      <w:ind w:left="-2268"/>
    </w:pPr>
    <w:rPr>
      <w:b/>
    </w:rPr>
  </w:style>
  <w:style w:type="paragraph" w:customStyle="1" w:styleId="Heading1TOC">
    <w:name w:val="Heading1 TOC"/>
    <w:basedOn w:val="Normal"/>
    <w:qFormat/>
    <w:rsid w:val="005A41E7"/>
    <w:pPr>
      <w:spacing w:before="240" w:after="120"/>
    </w:pPr>
    <w:rPr>
      <w:rFonts w:ascii="Times New Roman" w:hAnsi="Times New Roman"/>
      <w:b/>
      <w:sz w:val="32"/>
    </w:rPr>
  </w:style>
  <w:style w:type="paragraph" w:customStyle="1" w:styleId="Heading2TOC">
    <w:name w:val="Heading2 TOC"/>
    <w:basedOn w:val="Normal"/>
    <w:qFormat/>
    <w:rsid w:val="005A41E7"/>
    <w:pPr>
      <w:spacing w:before="240" w:after="60"/>
    </w:pPr>
    <w:rPr>
      <w:rFonts w:ascii="Times New Roman" w:hAnsi="Times New Roman"/>
      <w:b/>
      <w:sz w:val="28"/>
    </w:rPr>
  </w:style>
  <w:style w:type="character" w:customStyle="1" w:styleId="Underline">
    <w:name w:val="Underline"/>
    <w:basedOn w:val="DefaultParagraphFont"/>
    <w:qFormat/>
    <w:rsid w:val="005A41E7"/>
    <w:rPr>
      <w:u w:val="single"/>
    </w:rPr>
  </w:style>
  <w:style w:type="character" w:customStyle="1" w:styleId="BoldandItalics">
    <w:name w:val="Bold and Italics"/>
    <w:qFormat/>
    <w:rsid w:val="005A41E7"/>
    <w:rPr>
      <w:b/>
      <w:i/>
      <w:u w:val="none"/>
    </w:rPr>
  </w:style>
  <w:style w:type="paragraph" w:styleId="BalloonText">
    <w:name w:val="Balloon Text"/>
    <w:basedOn w:val="Normal"/>
    <w:link w:val="BalloonTextChar"/>
    <w:rsid w:val="005A41E7"/>
    <w:rPr>
      <w:rFonts w:ascii="Tahoma" w:hAnsi="Tahoma" w:cs="Tahoma"/>
      <w:sz w:val="16"/>
      <w:szCs w:val="16"/>
    </w:rPr>
  </w:style>
  <w:style w:type="character" w:customStyle="1" w:styleId="BalloonTextChar">
    <w:name w:val="Balloon Text Char"/>
    <w:basedOn w:val="DefaultParagraphFont"/>
    <w:link w:val="BalloonText"/>
    <w:rsid w:val="005A4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1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1E7"/>
    <w:rPr>
      <w:b/>
      <w:color w:val="660033"/>
      <w:spacing w:val="0"/>
    </w:rPr>
  </w:style>
  <w:style w:type="paragraph" w:customStyle="1" w:styleId="Nameditemlist">
    <w:name w:val="Named item list"/>
    <w:basedOn w:val="BodyText"/>
    <w:qFormat/>
    <w:rsid w:val="005A41E7"/>
    <w:pPr>
      <w:tabs>
        <w:tab w:val="left" w:pos="2835"/>
      </w:tabs>
      <w:ind w:left="2835" w:hanging="2835"/>
    </w:pPr>
  </w:style>
  <w:style w:type="paragraph" w:customStyle="1" w:styleId="BodyTextnopadding">
    <w:name w:val="Body Text no padding"/>
    <w:basedOn w:val="BodyText"/>
    <w:qFormat/>
    <w:rsid w:val="005A41E7"/>
    <w:pPr>
      <w:spacing w:before="0" w:after="0"/>
    </w:pPr>
  </w:style>
  <w:style w:type="paragraph" w:customStyle="1" w:styleId="BodyTextBold">
    <w:name w:val="Body Text Bold"/>
    <w:basedOn w:val="BodyText"/>
    <w:qFormat/>
    <w:rsid w:val="005A41E7"/>
    <w:rPr>
      <w:b/>
    </w:rPr>
  </w:style>
  <w:style w:type="character" w:styleId="Hyperlink">
    <w:name w:val="Hyperlink"/>
    <w:basedOn w:val="DefaultParagraphFont"/>
    <w:uiPriority w:val="99"/>
    <w:unhideWhenUsed/>
    <w:rsid w:val="00D13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7385</Characters>
  <Application>Microsoft Office Word</Application>
  <DocSecurity>0</DocSecurity>
  <Lines>263</Lines>
  <Paragraphs>153</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UEEEC0040 Install commercial video/audio system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