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84B" w:rsidP="0051584B">
      <w:pPr>
        <w:pStyle w:val="Title"/>
      </w:pPr>
      <w:r>
        <w:fldChar w:fldCharType="begin"/>
      </w:r>
      <w:r>
        <w:instrText xml:space="preserve"> TITLE   \* MERGEFORMAT </w:instrText>
      </w:r>
      <w:r>
        <w:fldChar w:fldCharType="separate"/>
      </w:r>
      <w:r>
        <w:t>UEEEC0037 Fault find and repair telecommunication apparatus and systems</w:t>
      </w:r>
      <w:r>
        <w:fldChar w:fldCharType="end"/>
      </w:r>
    </w:p>
    <w:p w:rsidR="0051584B" w:rsidP="0051584B">
      <w:pPr>
        <w:pStyle w:val="Version"/>
        <w:sectPr w:rsidSect="003D3C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C49" w:rsidP="003D3C49">
      <w:pPr>
        <w:pStyle w:val="SuperHeading"/>
      </w:pPr>
      <w:r w:rsidRPr="003D3C49">
        <w:t>UEEEC0037 Fault find and repair telecommunication apparatus and systems</w:t>
      </w:r>
    </w:p>
    <w:p w:rsidR="00000000" w:rsidRPr="003D3C49" w:rsidP="003D3C49">
      <w:pPr>
        <w:pStyle w:val="Heading1"/>
      </w:pPr>
      <w:bookmarkStart w:id="1" w:name="O_1080274"/>
      <w:bookmarkEnd w:id="1"/>
      <w:r w:rsidRPr="003D3C49">
        <w:t>Modification History</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Release 1. This is the first release of this unit of competency in the UEE Electrotechnology Training Package.</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2" w:name="O_1080275"/>
      <w:bookmarkEnd w:id="2"/>
      <w:r w:rsidRPr="003D3C49">
        <w:t>Application</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This unit involves the skills and knowledge required to fault find and repair telecommunication apparatus and systems.</w:t>
            </w:r>
          </w:p>
          <w:p w:rsidR="00000000" w:rsidRPr="003D3C49" w:rsidP="003D3C49">
            <w:pPr>
              <w:pStyle w:val="BodyText"/>
            </w:pPr>
            <w:r w:rsidRPr="003D3C49">
              <w:t>It includes preparing to find and repair faults, finding and repairing faults, and completing and reporting on fault-finding and repair a</w:t>
            </w:r>
            <w:r w:rsidRPr="003D3C49">
              <w:t>ctivities.</w:t>
            </w:r>
          </w:p>
          <w:p w:rsidR="00000000" w:rsidRPr="003D3C49" w:rsidP="003D3C49">
            <w:pPr>
              <w:pStyle w:val="BodyText"/>
            </w:pPr>
            <w:r w:rsidRPr="003D3C49">
              <w:t>The skills and knowledge described in this unit require a licence or permit to practice in the workplace where work is carried out on electrical installations which are designed to operate at voltages greater than 50 volt (V) alternating current</w:t>
            </w:r>
            <w:r w:rsidRPr="003D3C49">
              <w:t xml:space="preserve"> (a.c.) or 120 V direct current (d.c.).</w:t>
            </w:r>
          </w:p>
          <w:p w:rsidR="00000000" w:rsidRPr="003D3C49" w:rsidP="003D3C49">
            <w:pPr>
              <w:pStyle w:val="BodyText"/>
            </w:pPr>
            <w:r w:rsidRPr="003D3C49">
              <w:t>Competency development activities in this unit are subject to regulations directly related to licensing. Where a licence or permit to practice is not held, skills and knowledge described in this unit require a releva</w:t>
            </w:r>
            <w:r w:rsidRPr="003D3C49">
              <w:t>nt contract of training, such as an Australian Apprenticeship.</w:t>
            </w:r>
          </w:p>
          <w:p w:rsidR="00000000" w:rsidRPr="003D3C49" w:rsidP="003D3C49">
            <w:pPr>
              <w:pStyle w:val="BodyText"/>
            </w:pPr>
            <w:r w:rsidRPr="003D3C49">
              <w:t>Additional and/or other conditions may apply in some jurisdictions subject to regulations related to electrical work. Practice in the workplace and during training is also subject to work healt</w:t>
            </w:r>
            <w:r w:rsidRPr="003D3C49">
              <w:t>h and safety (WHS)/occupational health and safety (OHS) regulations.</w:t>
            </w:r>
          </w:p>
          <w:p w:rsidR="00000000" w:rsidRPr="003D3C49" w:rsidP="003D3C49">
            <w:pPr>
              <w:pStyle w:val="BodyText"/>
            </w:pPr>
            <w:r w:rsidRPr="003D3C49">
              <w:t>Permits may also be required for some work environments, such as confined spaces, working aloft, near live electrical apparatus and site rehabilitation.</w:t>
            </w:r>
          </w:p>
          <w:p w:rsidR="00000000" w:rsidRPr="003D3C49" w:rsidP="003D3C49">
            <w:pPr>
              <w:pStyle w:val="BodyText"/>
            </w:pPr>
            <w:r w:rsidRPr="003D3C49">
              <w:t>No other licensing, legislative or</w:t>
            </w:r>
            <w:r w:rsidRPr="003D3C49">
              <w:t xml:space="preserve"> certification requirements apply to this unit at the time of publication.</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3" w:name="O_1080276"/>
      <w:bookmarkEnd w:id="3"/>
      <w:r w:rsidRPr="003D3C49">
        <w:t>Pre-requisite Unit</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UEECD0007 Apply work health and safety regulations, codes and practices in the workplace</w:t>
            </w:r>
          </w:p>
          <w:p w:rsidR="00000000" w:rsidRPr="003D3C49" w:rsidP="003D3C49">
            <w:pPr>
              <w:pStyle w:val="BodyText"/>
            </w:pPr>
            <w:r w:rsidRPr="003D3C49">
              <w:t xml:space="preserve">UEEEC0060 Repairs basic electronic apparatus faults </w:t>
            </w:r>
            <w:r w:rsidRPr="003D3C49">
              <w:t>by replacement of components</w:t>
            </w:r>
          </w:p>
          <w:p w:rsidR="00000000" w:rsidRPr="003D3C49" w:rsidP="003D3C49">
            <w:pPr>
              <w:pStyle w:val="BodyText"/>
            </w:pPr>
            <w:r w:rsidRPr="003D3C49">
              <w:t>UEEEC0075 Troubleshoot single phase input d.c power supplies</w:t>
            </w:r>
          </w:p>
          <w:p w:rsidR="00000000" w:rsidRPr="003D3C49" w:rsidP="003D3C49">
            <w:pPr>
              <w:pStyle w:val="BodyText"/>
            </w:pPr>
            <w:r w:rsidRPr="003D3C49">
              <w:t>UEEEC0069 Troubleshoot digital sub-systems</w:t>
            </w:r>
          </w:p>
          <w:p w:rsidR="00000000" w:rsidRPr="003D3C49" w:rsidP="003D3C49">
            <w:pPr>
              <w:pStyle w:val="BodyText"/>
            </w:pPr>
            <w:r w:rsidRPr="003D3C49">
              <w:t>UEEEC0066 Troubleshoot amplifiers in an electronic apparatus</w:t>
            </w:r>
          </w:p>
          <w:p w:rsidR="00000000" w:rsidRPr="003D3C49" w:rsidP="003D3C49">
            <w:pPr>
              <w:pStyle w:val="BodyText"/>
            </w:pPr>
            <w:r w:rsidRPr="003D3C49">
              <w:t>UEEEC0019 Develop software solutions for microcontroller-based systems</w:t>
            </w:r>
          </w:p>
          <w:p w:rsidR="00000000" w:rsidRPr="003D3C49" w:rsidP="003D3C49">
            <w:pPr>
              <w:pStyle w:val="BodyText"/>
            </w:pPr>
            <w:r w:rsidRPr="003D3C49">
              <w:t>UEEEC0028 Fault find and repair complex power supplies</w:t>
            </w:r>
          </w:p>
          <w:p w:rsidR="00000000" w:rsidRPr="003D3C49" w:rsidP="003D3C49">
            <w:pPr>
              <w:pStyle w:val="BodyText"/>
            </w:pPr>
            <w:r w:rsidRPr="003D3C49">
              <w:t>and</w:t>
            </w:r>
          </w:p>
          <w:p w:rsidR="00000000" w:rsidRPr="003D3C49" w:rsidP="003D3C49">
            <w:pPr>
              <w:pStyle w:val="BodyText"/>
            </w:pPr>
            <w:r w:rsidRPr="003D3C49">
              <w:t>UEECD0043 Solve problems in direct current circuits</w:t>
            </w:r>
          </w:p>
          <w:p w:rsidR="00000000" w:rsidRPr="003D3C49" w:rsidP="003D3C49">
            <w:pPr>
              <w:pStyle w:val="BodyText"/>
            </w:pPr>
            <w:r w:rsidRPr="003D3C49">
              <w:t>or</w:t>
            </w:r>
          </w:p>
          <w:p w:rsidR="00000000" w:rsidRPr="003D3C49" w:rsidP="003D3C49">
            <w:pPr>
              <w:pStyle w:val="BodyText"/>
            </w:pPr>
            <w:r w:rsidRPr="003D3C49">
              <w:t>UEECD0044 Solve problems in multiple path circuits</w:t>
            </w:r>
          </w:p>
          <w:p w:rsidR="00000000" w:rsidRPr="003D3C49" w:rsidP="003D3C49">
            <w:pPr>
              <w:pStyle w:val="BodyText"/>
            </w:pPr>
            <w:r w:rsidRPr="003D3C49">
              <w:t>UEECD0046 Solve prob</w:t>
            </w:r>
            <w:r w:rsidRPr="003D3C49">
              <w:t>lems in single path circuits</w:t>
            </w:r>
          </w:p>
          <w:p w:rsidR="00000000" w:rsidRPr="003D3C49" w:rsidP="003D3C49">
            <w:pPr>
              <w:pStyle w:val="BodyText"/>
            </w:pPr>
            <w:r w:rsidRPr="003D3C49">
              <w:t>and</w:t>
            </w:r>
          </w:p>
          <w:p w:rsidR="00000000" w:rsidRPr="003D3C49" w:rsidP="003D3C49">
            <w:pPr>
              <w:pStyle w:val="BodyText"/>
            </w:pPr>
            <w:r w:rsidRPr="003D3C49">
              <w:t>UEEEC0074 Troubleshoot resonance circuits in an electronic apparatus</w:t>
            </w:r>
          </w:p>
          <w:p w:rsidR="00000000" w:rsidRPr="003D3C49" w:rsidP="003D3C49">
            <w:pPr>
              <w:pStyle w:val="BodyText"/>
            </w:pPr>
            <w:r w:rsidRPr="003D3C49">
              <w:t>UEEEC0065 Solve problems in basic electronic circuits</w:t>
            </w:r>
          </w:p>
          <w:p w:rsidR="00000000" w:rsidRPr="003D3C49" w:rsidP="003D3C49">
            <w:pPr>
              <w:pStyle w:val="BodyText"/>
            </w:pPr>
            <w:r w:rsidRPr="003D3C49">
              <w:t>or</w:t>
            </w:r>
          </w:p>
          <w:p w:rsidR="00000000" w:rsidRPr="003D3C49" w:rsidP="003D3C49">
            <w:pPr>
              <w:pStyle w:val="BodyText"/>
            </w:pPr>
            <w:r w:rsidRPr="003D3C49">
              <w:t>UEEEL0019 Solve problems in direct current (d.c.) machines</w:t>
            </w:r>
          </w:p>
          <w:p w:rsidR="00000000" w:rsidRPr="003D3C49" w:rsidP="003D3C49">
            <w:pPr>
              <w:pStyle w:val="BodyText"/>
            </w:pPr>
            <w:r w:rsidRPr="003D3C49">
              <w:t>UEEEL0021 Solve problems in magnetic a</w:t>
            </w:r>
            <w:r w:rsidRPr="003D3C49">
              <w:t>nd electromagnetic devices</w:t>
            </w:r>
          </w:p>
          <w:p w:rsidR="00000000" w:rsidRPr="003D3C49" w:rsidP="003D3C49">
            <w:pPr>
              <w:pStyle w:val="BodyText"/>
            </w:pPr>
            <w:r w:rsidRPr="003D3C49">
              <w:t>UEEEL0020 Solve problems in low voltage a.c. circuits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4" w:name="O_1080277"/>
      <w:bookmarkEnd w:id="4"/>
      <w:r w:rsidRPr="003D3C49">
        <w:t>Competency Field</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Electronics and Communications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5" w:name="O_1080278"/>
      <w:bookmarkEnd w:id="5"/>
      <w:r w:rsidRPr="003D3C49">
        <w:t>Unit Sector</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Electrotechnology</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6" w:name="O_1080279"/>
      <w:bookmarkEnd w:id="6"/>
      <w:r w:rsidRPr="003D3C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D3C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PERFORMANCE CRITERIA</w:t>
            </w:r>
          </w:p>
        </w:tc>
      </w:tr>
      <w:tr w:rsidTr="003D3C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Performance criteria describe the performance needed to demonstrate achievement of the element.</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Prepare to find and repair fault</w:t>
            </w: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WHS/OHS requirement</w:t>
            </w:r>
            <w:r w:rsidRPr="003D3C49">
              <w:t>s and workplace procedures for relevant work area are identified, obtained and applied</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Risk control measures are applied in accordance with workplace procedures prior to commencing work</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Risks/hazards are identified, assessed and reported to relevant person/s and control measures implemented</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Extent of faults is determined from reports, other relevant documentation and discussions with relevant person/s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Relevant person/s is co</w:t>
            </w:r>
            <w:r w:rsidRPr="003D3C49">
              <w:t xml:space="preserve">nsulted to ensure the work is </w:t>
            </w:r>
            <w:r w:rsidRPr="003D3C49">
              <w:t>coordinated effectively with others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Tools, equipment and testing devices required to diagnose faults are obtained in accordance with workplace procedures and checked for correct operation and safety</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Find and repair f</w:t>
            </w:r>
            <w:r w:rsidRPr="003D3C49">
              <w:rPr>
                <w:rStyle w:val="SpecialBold"/>
              </w:rPr>
              <w:t>ault</w:t>
            </w: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Workplace risk control measures and procedures are applied</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Need to test and measure live work is determined in accordance with WHS/OHS requirements and workplace procedures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Circuits/machines/plant are checked and isolated, as required, in accordance with WHS/OHS requirements and workplace procedures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Logical diagnostic methods are applied to diagnose telecommunication apparatus and system faults employing measurements a</w:t>
            </w:r>
            <w:r w:rsidRPr="003D3C49">
              <w:t>nd estimations of system operating parameters referenced to system operational requirements in accordance with workplace procedures and relevant industry standards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Suspected fault scenarios are tested in accordance with workplace procedures and rele</w:t>
            </w:r>
            <w:r w:rsidRPr="003D3C49">
              <w:t>vant industry standards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Source of the fault is identified and relevant person/s engaged to rectify the fault in accordance with workplace procedures and relevant industry standards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Faults in electronic components are rectified to raise telecommunication apparatus and system to its operation standard</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System is tested to verify that the system operates as intended and to specified requirements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Decisions for dealing with u</w:t>
            </w:r>
            <w:r w:rsidRPr="003D3C49">
              <w:t>nplanned situations are made based on job specifications, work requirements and discussions with relevant person/s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Methods for dealing with unplanned situations are selected on the basis of safety and specified work outcomes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Diagnosis and rectification activities are carried out efficiently without waste of materials, damage to apparatus, the surrounding environment or services applying sustainable energy practices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WHS/OHS work completion risk control measures and workplace procedures are followed</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Worksite is made safe in accordance with workplace procedures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Rectification of faults is reported in accordance with workplace procedures</w:t>
            </w:r>
          </w:p>
        </w:tc>
      </w:tr>
      <w:tr w:rsidTr="003D3C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C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Relevant person/s is notified that the system faults have been rectified in accordance with workplace procedures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7" w:name="O_1080280"/>
      <w:bookmarkEnd w:id="7"/>
      <w:r w:rsidRPr="003D3C49">
        <w:t>Foundation Skills</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Foundation skills essential to performance are explicit in the performance criteria of this unit of comp</w:t>
            </w:r>
            <w:r w:rsidRPr="003D3C49">
              <w:t>etency.</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8" w:name="O_1080281"/>
      <w:bookmarkEnd w:id="8"/>
      <w:r w:rsidRPr="003D3C49">
        <w:t>Range of Conditions</w:t>
      </w:r>
    </w:p>
    <w:tbl>
      <w:tblPr>
        <w:tblW w:w="9497" w:type="dxa"/>
        <w:tblLayout w:type="fixed"/>
        <w:tblCellMar>
          <w:left w:w="62" w:type="dxa"/>
          <w:right w:w="62" w:type="dxa"/>
        </w:tblCellMar>
        <w:tblLook w:val="0000"/>
      </w:tblPr>
      <w:tblGrid>
        <w:gridCol w:w="4623"/>
        <w:gridCol w:w="4874"/>
      </w:tblGrid>
      <w:tr w:rsidTr="003D3C4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Range is restricted to essential operating conditions and any other variables essential to the work environment.</w:t>
            </w:r>
          </w:p>
          <w:p w:rsidR="00000000" w:rsidP="003D3C49">
            <w:pPr>
              <w:pStyle w:val="BodyText"/>
              <w:rPr>
                <w:lang w:val="en-NZ"/>
              </w:rPr>
            </w:pPr>
            <w:r w:rsidRPr="003D3C49">
              <w:t xml:space="preserve">Non-essential conditions may be found in the UEE Electrotechnology Training Package Companion </w:t>
            </w:r>
            <w:r w:rsidRPr="003D3C49">
              <w:t>Volume Implementation Guide.</w:t>
            </w:r>
          </w:p>
        </w:tc>
      </w:tr>
      <w:tr w:rsidTr="003D3C49">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Fault finding and repairing faults in electronic telecommunication apparatus and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3D3C49" w:rsidP="003D3C49">
            <w:pPr>
              <w:pStyle w:val="ListBullet"/>
            </w:pPr>
            <w:r w:rsidRPr="003D3C49">
              <w:t>two system faults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9" w:name="O_1080282"/>
      <w:bookmarkEnd w:id="9"/>
      <w:r w:rsidRPr="003D3C49">
        <w:t>Unit Mapping Information</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This unit replaces and is equivalent to UEENEEH133A Fault find and repair telecommunication apparatus and systems.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10" w:name="O_1080289"/>
      <w:bookmarkEnd w:id="10"/>
      <w:r w:rsidRPr="003D3C49">
        <w:t>Links</w:t>
      </w:r>
    </w:p>
    <w:p w:rsidR="00000000" w:rsidRPr="003D3C49" w:rsidP="0051584B">
      <w:pPr>
        <w:pStyle w:val="BodyText"/>
      </w:pPr>
      <w:r w:rsidRPr="003D3C49">
        <w:t>Compa</w:t>
      </w:r>
      <w:r w:rsidRPr="003D3C49">
        <w:t xml:space="preserve">nion Volume implementation guides are found in VETNet - - </w:t>
      </w:r>
      <w:r>
        <w:fldChar w:fldCharType="begin"/>
      </w:r>
      <w:r>
        <w:instrText xml:space="preserve"> HYPERLINK "https://vetnet.gov.au/Pages/TrainingDocs.aspx?q=b8a8f136-5421-4ce1-92e0-2b50341431b6" </w:instrText>
      </w:r>
      <w:r>
        <w:fldChar w:fldCharType="separate"/>
      </w:r>
      <w:r w:rsidRPr="003220AA">
        <w:rPr>
          <w:rStyle w:val="Hyperlink"/>
        </w:rPr>
        <w:t>https://vetnet.gov.au/Pages/TrainingDocs.aspx?q=b8a8f136-5421-4ce1-92e0-2b50341431b6</w:t>
      </w:r>
      <w:r>
        <w:fldChar w:fldCharType="end"/>
      </w:r>
    </w:p>
    <w:p w:rsidR="00000000" w:rsidRPr="003D3C49" w:rsidP="0051584B">
      <w:pPr>
        <w:pStyle w:val="BodyText"/>
        <w:sectPr w:rsidSect="003D3C49">
          <w:headerReference w:type="default" r:id="rId10"/>
          <w:footerReference w:type="default" r:id="rId11"/>
          <w:pgSz w:w="11908" w:h="16833"/>
          <w:pgMar w:top="1702" w:right="1418" w:bottom="1702" w:left="1418" w:header="992" w:footer="992" w:gutter="0"/>
          <w:cols w:space="720"/>
          <w:noEndnote/>
          <w:docGrid w:linePitch="299"/>
        </w:sectPr>
      </w:pPr>
    </w:p>
    <w:p w:rsidR="00000000" w:rsidRPr="003D3C49" w:rsidP="003D3C49">
      <w:pPr>
        <w:pStyle w:val="SuperHeading"/>
      </w:pPr>
      <w:r w:rsidRPr="003D3C49">
        <w:t>Assessment Requirements for UEEEC0037 Fault find and repair teleco</w:t>
      </w:r>
      <w:r w:rsidRPr="003D3C49">
        <w:t>mmunication apparatus and systems</w:t>
      </w:r>
    </w:p>
    <w:p w:rsidR="00000000" w:rsidRPr="003D3C49" w:rsidP="003D3C49">
      <w:pPr>
        <w:pStyle w:val="Heading1"/>
      </w:pPr>
      <w:bookmarkStart w:id="11" w:name="O_1080284"/>
      <w:bookmarkEnd w:id="11"/>
      <w:r w:rsidRPr="003D3C49">
        <w:t>Modification History</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Release 1. This is the first release of this unit of competency in the UEE Electrotechnology Training Package.</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12" w:name="O_1080285"/>
      <w:bookmarkEnd w:id="12"/>
      <w:r w:rsidRPr="003D3C49">
        <w:t>Performance Evidence</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Evidence required to demonstra</w:t>
            </w:r>
            <w:r w:rsidRPr="003D3C49">
              <w:t>te competence in this unit must be relevant to and satisfy all of the requirements of the elements, performance criteria and range of conditions on at least one occasion and include:</w:t>
            </w:r>
          </w:p>
        </w:tc>
      </w:tr>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ListBullet"/>
            </w:pPr>
            <w:r w:rsidRPr="003D3C49">
              <w:t>applying logical diagnostic methods</w:t>
            </w:r>
          </w:p>
          <w:p w:rsidR="00000000" w:rsidRPr="003D3C49" w:rsidP="003D3C49">
            <w:pPr>
              <w:pStyle w:val="ListBullet"/>
            </w:pPr>
            <w:r w:rsidRPr="003D3C49">
              <w:t>using fault scenarios to test the source of system faults</w:t>
            </w:r>
          </w:p>
          <w:p w:rsidR="00000000" w:rsidRPr="003D3C49" w:rsidP="003D3C49">
            <w:pPr>
              <w:pStyle w:val="ListBullet"/>
            </w:pPr>
            <w:r w:rsidRPr="003D3C49">
              <w:t>identifying faults and competency needed to rectify them</w:t>
            </w:r>
          </w:p>
          <w:p w:rsidR="00000000" w:rsidRPr="003D3C49" w:rsidP="003D3C49">
            <w:pPr>
              <w:pStyle w:val="ListBullet"/>
            </w:pPr>
            <w:r w:rsidRPr="003D3C49">
              <w:t>rectifying faults in system electronics</w:t>
            </w:r>
          </w:p>
          <w:p w:rsidR="00000000" w:rsidRPr="003D3C49" w:rsidP="003D3C49">
            <w:pPr>
              <w:pStyle w:val="ListBullet"/>
            </w:pPr>
            <w:r w:rsidRPr="003D3C49">
              <w:t>verifying that the system operates correctly</w:t>
            </w:r>
          </w:p>
          <w:p w:rsidR="00000000" w:rsidRPr="003D3C49" w:rsidP="003D3C49">
            <w:pPr>
              <w:pStyle w:val="ListBullet"/>
            </w:pPr>
            <w:r w:rsidRPr="003D3C49">
              <w:t>documenting fault rectification</w:t>
            </w:r>
          </w:p>
          <w:p w:rsidR="00000000" w:rsidRPr="003D3C49" w:rsidP="003D3C49">
            <w:pPr>
              <w:pStyle w:val="ListBullet"/>
            </w:pPr>
            <w:r w:rsidRPr="003D3C49">
              <w:t>dealing with unplanned e</w:t>
            </w:r>
            <w:r w:rsidRPr="003D3C49">
              <w:t>vents</w:t>
            </w:r>
          </w:p>
          <w:p w:rsidR="00000000" w:rsidRPr="003D3C49" w:rsidP="003D3C49">
            <w:pPr>
              <w:pStyle w:val="ListBullet"/>
            </w:pPr>
            <w:r w:rsidRPr="003D3C49">
              <w:t>applying relevant risk identification, assessment, reporting and control requirements</w:t>
            </w:r>
          </w:p>
          <w:p w:rsidR="00000000" w:rsidRPr="003D3C49" w:rsidP="003D3C49">
            <w:pPr>
              <w:pStyle w:val="ListBullet"/>
            </w:pPr>
            <w:r w:rsidRPr="003D3C49">
              <w:t>applying relevant work health and safety (WHS)/occupational health and safety (OHS) requirements, including the use of risk control measures</w:t>
            </w:r>
          </w:p>
          <w:p w:rsidR="00000000" w:rsidRPr="003D3C49" w:rsidP="003D3C49">
            <w:pPr>
              <w:pStyle w:val="ListBullet"/>
            </w:pPr>
            <w:r w:rsidRPr="003D3C49">
              <w:t>applying sustainable en</w:t>
            </w:r>
            <w:r w:rsidRPr="003D3C49">
              <w:t>ergy principles and practices</w:t>
            </w:r>
          </w:p>
          <w:p w:rsidR="00000000" w:rsidRPr="003D3C49" w:rsidP="003D3C49">
            <w:pPr>
              <w:pStyle w:val="ListBullet"/>
            </w:pPr>
            <w:r w:rsidRPr="003D3C49">
              <w:t>coordinating work with relevant person/s</w:t>
            </w:r>
          </w:p>
          <w:p w:rsidR="00000000" w:rsidRPr="003D3C49" w:rsidP="003D3C49">
            <w:pPr>
              <w:pStyle w:val="ListBullet"/>
            </w:pPr>
            <w:r w:rsidRPr="003D3C49">
              <w:t>determining live testing/measurement requirements</w:t>
            </w:r>
          </w:p>
          <w:p w:rsidR="00000000" w:rsidRPr="003D3C49" w:rsidP="003D3C49">
            <w:pPr>
              <w:pStyle w:val="ListBullet"/>
            </w:pPr>
            <w:r w:rsidRPr="003D3C49">
              <w:t>determining scope of work</w:t>
            </w:r>
          </w:p>
          <w:p w:rsidR="00000000" w:rsidRPr="003D3C49" w:rsidP="003D3C49">
            <w:pPr>
              <w:pStyle w:val="ListBullet"/>
            </w:pPr>
            <w:r w:rsidRPr="003D3C49">
              <w:t>identifying and accessing materials, tools, apparatus and testing devices</w:t>
            </w:r>
          </w:p>
          <w:p w:rsidR="00000000" w:rsidRPr="003D3C49" w:rsidP="003D3C49">
            <w:pPr>
              <w:pStyle w:val="ListBullet"/>
            </w:pPr>
            <w:r w:rsidRPr="003D3C49">
              <w:t>isolating circuits/machines/systems</w:t>
            </w:r>
            <w:r w:rsidRPr="003D3C49">
              <w:t>.</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13" w:name="O_1080286"/>
      <w:bookmarkEnd w:id="13"/>
      <w:r w:rsidRPr="003D3C49">
        <w:t>Knowledge Evidence</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3C49">
            <w:pPr>
              <w:pStyle w:val="BodyText"/>
              <w:rPr>
                <w:lang w:val="en-NZ"/>
              </w:rPr>
            </w:pPr>
            <w:r w:rsidRPr="003D3C49">
              <w:t>Evidence required to demonstrate competence in this unit must be relevant to and satisfy all of the requirements of the elements, performance criteria and range of conditions and include knowledge of:</w:t>
            </w:r>
          </w:p>
        </w:tc>
      </w:tr>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ListBullet"/>
            </w:pPr>
            <w:r w:rsidRPr="003D3C49">
              <w:t>telecommunication apparatus and system fault finding and repair, safe working practices and relevant standards, codes and regulations, including:</w:t>
            </w:r>
          </w:p>
          <w:p w:rsidR="00000000" w:rsidRPr="003D3C49" w:rsidP="003D3C49">
            <w:pPr>
              <w:pStyle w:val="ListBullet2"/>
            </w:pPr>
            <w:r w:rsidRPr="003D3C49">
              <w:t>telephone system fundamentals:</w:t>
            </w:r>
          </w:p>
          <w:p w:rsidR="00000000" w:rsidRPr="003D3C49" w:rsidP="003D3C49">
            <w:pPr>
              <w:pStyle w:val="ListBullet3"/>
            </w:pPr>
            <w:r w:rsidRPr="003D3C49">
              <w:t>the transmission of sound in a telephone system encompassing:</w:t>
            </w:r>
          </w:p>
          <w:p w:rsidR="00000000" w:rsidRPr="003D3C49" w:rsidP="003D3C49">
            <w:pPr>
              <w:pStyle w:val="ListBullet4"/>
            </w:pPr>
            <w:r w:rsidRPr="003D3C49">
              <w:t>function of telephone transmitters and receivers</w:t>
            </w:r>
          </w:p>
          <w:p w:rsidR="00000000" w:rsidRPr="003D3C49" w:rsidP="003D3C49">
            <w:pPr>
              <w:pStyle w:val="ListBullet4"/>
            </w:pPr>
            <w:r w:rsidRPr="003D3C49">
              <w:t>components and functions of the telephone</w:t>
            </w:r>
          </w:p>
          <w:p w:rsidR="00000000" w:rsidRPr="003D3C49" w:rsidP="003D3C49">
            <w:pPr>
              <w:pStyle w:val="ListBullet3"/>
            </w:pPr>
            <w:r w:rsidRPr="003D3C49">
              <w:t>purpose of earthing and protection in a telephone system</w:t>
            </w:r>
          </w:p>
          <w:p w:rsidR="00000000" w:rsidRPr="003D3C49" w:rsidP="003D3C49">
            <w:pPr>
              <w:pStyle w:val="ListBullet3"/>
            </w:pPr>
            <w:r w:rsidRPr="003D3C49">
              <w:t>customer switching systems encompassing:</w:t>
            </w:r>
          </w:p>
          <w:p w:rsidR="00000000" w:rsidRPr="003D3C49" w:rsidP="003D3C49">
            <w:pPr>
              <w:pStyle w:val="ListBullet4"/>
            </w:pPr>
            <w:r w:rsidRPr="003D3C49">
              <w:t>basic function</w:t>
            </w:r>
          </w:p>
          <w:p w:rsidR="00000000" w:rsidRPr="003D3C49" w:rsidP="003D3C49">
            <w:pPr>
              <w:pStyle w:val="ListBullet4"/>
            </w:pPr>
            <w:r w:rsidRPr="003D3C49">
              <w:t>difference between a key system and a private automatic branch exchange (PABX)</w:t>
            </w:r>
          </w:p>
          <w:p w:rsidR="00000000" w:rsidRPr="003D3C49" w:rsidP="003D3C49">
            <w:pPr>
              <w:pStyle w:val="ListBullet4"/>
            </w:pPr>
            <w:r w:rsidRPr="003D3C49">
              <w:t>advanced features</w:t>
            </w:r>
          </w:p>
          <w:p w:rsidR="00000000" w:rsidRPr="003D3C49" w:rsidP="003D3C49">
            <w:pPr>
              <w:pStyle w:val="ListBullet3"/>
            </w:pPr>
            <w:r w:rsidRPr="003D3C49">
              <w:t xml:space="preserve">basic operations of system distribution frames (SDF)/test point frames (TPF), power fail and </w:t>
            </w:r>
            <w:r w:rsidRPr="003D3C49">
              <w:t>line interface requirements (e.g. indial, rotary groups, ISDN, ex</w:t>
            </w:r>
            <w:r w:rsidRPr="003D3C49">
              <w:t>tension and tie-line circuits)</w:t>
            </w:r>
          </w:p>
          <w:p w:rsidR="00000000" w:rsidRPr="003D3C49" w:rsidP="003D3C49">
            <w:pPr>
              <w:pStyle w:val="ListBullet3"/>
            </w:pPr>
            <w:r w:rsidRPr="003D3C49">
              <w:t>types, purpose, use, and requirements of metering devices</w:t>
            </w:r>
          </w:p>
          <w:p w:rsidR="00000000" w:rsidRPr="003D3C49" w:rsidP="003D3C49">
            <w:pPr>
              <w:pStyle w:val="ListBullet3"/>
            </w:pPr>
            <w:r w:rsidRPr="003D3C49">
              <w:t>metering and installation arrangements of public/pay phones</w:t>
            </w:r>
          </w:p>
          <w:p w:rsidR="00000000" w:rsidRPr="003D3C49" w:rsidP="003D3C49">
            <w:pPr>
              <w:pStyle w:val="ListBullet3"/>
            </w:pPr>
            <w:r w:rsidRPr="003D3C49">
              <w:t>installation methods and requirements encompassing:</w:t>
            </w:r>
          </w:p>
          <w:p w:rsidR="00000000" w:rsidRPr="003D3C49" w:rsidP="003D3C49">
            <w:pPr>
              <w:pStyle w:val="ListBullet4"/>
            </w:pPr>
            <w:r w:rsidRPr="003D3C49">
              <w:t>customer switching systems (CSS)</w:t>
            </w:r>
          </w:p>
          <w:p w:rsidR="00000000" w:rsidRPr="003D3C49" w:rsidP="003D3C49">
            <w:pPr>
              <w:pStyle w:val="ListBullet4"/>
            </w:pPr>
            <w:r w:rsidRPr="003D3C49">
              <w:t>interfacing equipment</w:t>
            </w:r>
          </w:p>
          <w:p w:rsidR="00000000" w:rsidRPr="003D3C49" w:rsidP="003D3C49">
            <w:pPr>
              <w:pStyle w:val="ListBullet4"/>
            </w:pPr>
            <w:r w:rsidRPr="003D3C49">
              <w:t>termination of CSS equipment</w:t>
            </w:r>
          </w:p>
          <w:p w:rsidR="00000000" w:rsidRPr="003D3C49" w:rsidP="003D3C49">
            <w:pPr>
              <w:pStyle w:val="ListBullet3"/>
            </w:pPr>
            <w:r w:rsidRPr="003D3C49">
              <w:t>requirements for programming of CSS</w:t>
            </w:r>
          </w:p>
          <w:p w:rsidR="00000000" w:rsidRPr="003D3C49" w:rsidP="003D3C49">
            <w:pPr>
              <w:pStyle w:val="ListBullet3"/>
            </w:pPr>
            <w:r w:rsidRPr="003D3C49">
              <w:t>hazard associated the electronic components of CSS encompassing:</w:t>
            </w:r>
          </w:p>
          <w:p w:rsidR="00000000" w:rsidRPr="003D3C49" w:rsidP="003D3C49">
            <w:pPr>
              <w:pStyle w:val="ListBullet4"/>
            </w:pPr>
            <w:r w:rsidRPr="003D3C49">
              <w:t>static discharge</w:t>
            </w:r>
          </w:p>
          <w:p w:rsidR="00000000" w:rsidRPr="003D3C49" w:rsidP="003D3C49">
            <w:pPr>
              <w:pStyle w:val="ListBullet4"/>
            </w:pPr>
            <w:r w:rsidRPr="003D3C49">
              <w:t>chemical damage</w:t>
            </w:r>
          </w:p>
          <w:p w:rsidR="00000000" w:rsidRPr="003D3C49" w:rsidP="003D3C49">
            <w:pPr>
              <w:pStyle w:val="ListBullet4"/>
            </w:pPr>
            <w:r w:rsidRPr="003D3C49">
              <w:t>mechanical damage</w:t>
            </w:r>
          </w:p>
          <w:p w:rsidR="00000000" w:rsidRPr="003D3C49" w:rsidP="003D3C49">
            <w:pPr>
              <w:pStyle w:val="ListBullet4"/>
            </w:pPr>
            <w:r w:rsidRPr="003D3C49">
              <w:t>electromagnetic Interference</w:t>
            </w:r>
          </w:p>
          <w:p w:rsidR="00000000" w:rsidRPr="003D3C49" w:rsidP="003D3C49">
            <w:pPr>
              <w:pStyle w:val="ListBullet2"/>
            </w:pPr>
            <w:r w:rsidRPr="003D3C49">
              <w:t>telephone network facilities:</w:t>
            </w:r>
          </w:p>
          <w:p w:rsidR="00000000" w:rsidRPr="003D3C49" w:rsidP="003D3C49">
            <w:pPr>
              <w:pStyle w:val="ListBullet3"/>
            </w:pPr>
            <w:r w:rsidRPr="003D3C49">
              <w:t>network subsystems (i.e. functional blocks) components and operating parameters</w:t>
            </w:r>
          </w:p>
          <w:p w:rsidR="00000000" w:rsidRPr="003D3C49" w:rsidP="003D3C49">
            <w:pPr>
              <w:pStyle w:val="ListBullet3"/>
            </w:pPr>
            <w:r w:rsidRPr="003D3C49">
              <w:t>switches within the network</w:t>
            </w:r>
          </w:p>
          <w:p w:rsidR="00000000" w:rsidRPr="003D3C49" w:rsidP="003D3C49">
            <w:pPr>
              <w:pStyle w:val="ListBullet3"/>
            </w:pPr>
            <w:r w:rsidRPr="003D3C49">
              <w:t>customer accesses infrastructure</w:t>
            </w:r>
          </w:p>
          <w:p w:rsidR="00000000" w:rsidRPr="003D3C49" w:rsidP="003D3C49">
            <w:pPr>
              <w:pStyle w:val="ListBullet3"/>
            </w:pPr>
            <w:r w:rsidRPr="003D3C49">
              <w:t>system security</w:t>
            </w:r>
          </w:p>
          <w:p w:rsidR="00000000" w:rsidRPr="003D3C49" w:rsidP="003D3C49">
            <w:pPr>
              <w:pStyle w:val="ListBullet2"/>
            </w:pPr>
            <w:r w:rsidRPr="003D3C49">
              <w:t>telecommunication earthing and protection:</w:t>
            </w:r>
          </w:p>
          <w:p w:rsidR="00000000" w:rsidRPr="003D3C49" w:rsidP="003D3C49">
            <w:pPr>
              <w:pStyle w:val="ListBullet3"/>
            </w:pPr>
            <w:r w:rsidRPr="003D3C49">
              <w:t>telecommunication overvoltage protection system:</w:t>
            </w:r>
          </w:p>
          <w:p w:rsidR="00000000" w:rsidRPr="003D3C49" w:rsidP="003D3C49">
            <w:pPr>
              <w:pStyle w:val="ListBullet4"/>
            </w:pPr>
            <w:r w:rsidRPr="003D3C49">
              <w:t>oper</w:t>
            </w:r>
            <w:r w:rsidRPr="003D3C49">
              <w:t>ating principles</w:t>
            </w:r>
          </w:p>
          <w:p w:rsidR="00000000" w:rsidRPr="003D3C49" w:rsidP="003D3C49">
            <w:pPr>
              <w:pStyle w:val="ListBullet4"/>
            </w:pPr>
            <w:r w:rsidRPr="003D3C49">
              <w:t>overvoltage and surge/spike suppression protection techniques</w:t>
            </w:r>
          </w:p>
          <w:p w:rsidR="00000000" w:rsidRPr="003D3C49" w:rsidP="003D3C49">
            <w:pPr>
              <w:pStyle w:val="ListBullet4"/>
            </w:pPr>
            <w:r w:rsidRPr="003D3C49">
              <w:t>overvoltage protection devices</w:t>
            </w:r>
          </w:p>
          <w:p w:rsidR="00000000" w:rsidRPr="003D3C49" w:rsidP="003D3C49">
            <w:pPr>
              <w:pStyle w:val="ListBullet4"/>
            </w:pPr>
            <w:r w:rsidRPr="003D3C49">
              <w:t>installation of overvoltage protection systems</w:t>
            </w:r>
          </w:p>
          <w:p w:rsidR="00000000" w:rsidRPr="003D3C49" w:rsidP="003D3C49">
            <w:pPr>
              <w:pStyle w:val="ListBullet3"/>
            </w:pPr>
            <w:r w:rsidRPr="003D3C49">
              <w:t>earthing protection system encompassing:</w:t>
            </w:r>
          </w:p>
          <w:p w:rsidR="00000000" w:rsidRPr="003D3C49" w:rsidP="003D3C49">
            <w:pPr>
              <w:pStyle w:val="ListBullet4"/>
            </w:pPr>
            <w:r w:rsidRPr="003D3C49">
              <w:t>components and arrangement of the multiple earth network (MEN) system</w:t>
            </w:r>
          </w:p>
          <w:p w:rsidR="00000000" w:rsidRPr="003D3C49" w:rsidP="003D3C49">
            <w:pPr>
              <w:pStyle w:val="ListBullet4"/>
            </w:pPr>
            <w:r w:rsidRPr="003D3C49">
              <w:t>TELEX functional earth system</w:t>
            </w:r>
          </w:p>
          <w:p w:rsidR="00000000" w:rsidRPr="003D3C49" w:rsidP="003D3C49">
            <w:pPr>
              <w:pStyle w:val="ListBullet4"/>
            </w:pPr>
            <w:r w:rsidRPr="003D3C49">
              <w:t>telecommunication system earthing single and multi-storey</w:t>
            </w:r>
          </w:p>
          <w:p w:rsidR="00000000" w:rsidRPr="003D3C49" w:rsidP="003D3C49">
            <w:pPr>
              <w:pStyle w:val="ListBullet4"/>
            </w:pPr>
            <w:r w:rsidRPr="003D3C49">
              <w:t>communication earth system</w:t>
            </w:r>
          </w:p>
          <w:p w:rsidR="00000000" w:rsidRPr="003D3C49" w:rsidP="003D3C49">
            <w:pPr>
              <w:pStyle w:val="ListBullet4"/>
            </w:pPr>
            <w:r w:rsidRPr="003D3C49">
              <w:t>protective earth barriers for segregation, cable tray, duct and metal e</w:t>
            </w:r>
            <w:r w:rsidRPr="003D3C49">
              <w:t>quipment enclosures</w:t>
            </w:r>
          </w:p>
          <w:p w:rsidR="00000000" w:rsidRPr="003D3C49" w:rsidP="003D3C49">
            <w:pPr>
              <w:pStyle w:val="ListBullet3"/>
            </w:pPr>
            <w:r w:rsidRPr="003D3C49">
              <w:t>electrical interference encompassing:</w:t>
            </w:r>
          </w:p>
          <w:p w:rsidR="00000000" w:rsidRPr="003D3C49" w:rsidP="003D3C49">
            <w:pPr>
              <w:pStyle w:val="ListBullet4"/>
            </w:pPr>
            <w:r w:rsidRPr="003D3C49">
              <w:t>types – radio frequency interference (RFI) and electro-magnetic interference (EMI)</w:t>
            </w:r>
          </w:p>
          <w:p w:rsidR="00000000" w:rsidRPr="003D3C49" w:rsidP="003D3C49">
            <w:pPr>
              <w:pStyle w:val="ListBullet4"/>
            </w:pPr>
            <w:r w:rsidRPr="003D3C49">
              <w:t>sources of interference</w:t>
            </w:r>
          </w:p>
          <w:p w:rsidR="00000000" w:rsidRPr="003D3C49" w:rsidP="003D3C49">
            <w:pPr>
              <w:pStyle w:val="ListBullet4"/>
            </w:pPr>
            <w:r w:rsidRPr="003D3C49">
              <w:t>techniques in reducing interference</w:t>
            </w:r>
          </w:p>
          <w:p w:rsidR="00000000" w:rsidRPr="003D3C49" w:rsidP="003D3C49">
            <w:pPr>
              <w:pStyle w:val="ListBullet4"/>
            </w:pPr>
            <w:r w:rsidRPr="003D3C49">
              <w:t>earthing cable shields</w:t>
            </w:r>
          </w:p>
          <w:p w:rsidR="00000000" w:rsidRPr="003D3C49" w:rsidP="003D3C49">
            <w:pPr>
              <w:pStyle w:val="ListBullet3"/>
            </w:pPr>
            <w:r w:rsidRPr="003D3C49">
              <w:t>earth testing instruments and procedures</w:t>
            </w:r>
          </w:p>
          <w:p w:rsidR="00000000" w:rsidRPr="003D3C49" w:rsidP="003D3C49">
            <w:pPr>
              <w:pStyle w:val="ListBullet3"/>
            </w:pPr>
            <w:r w:rsidRPr="003D3C49">
              <w:t>safety issues to be considered with earthing and bonding</w:t>
            </w:r>
          </w:p>
          <w:p w:rsidR="00000000" w:rsidRPr="003D3C49" w:rsidP="003D3C49">
            <w:pPr>
              <w:pStyle w:val="ListBullet2"/>
            </w:pPr>
            <w:r w:rsidRPr="003D3C49">
              <w:t>PABX fundamentals:</w:t>
            </w:r>
          </w:p>
          <w:p w:rsidR="00000000" w:rsidRPr="003D3C49" w:rsidP="003D3C49">
            <w:pPr>
              <w:pStyle w:val="ListBullet3"/>
            </w:pPr>
            <w:r w:rsidRPr="003D3C49">
              <w:t>programming methods</w:t>
            </w:r>
          </w:p>
          <w:p w:rsidR="00000000" w:rsidRPr="003D3C49" w:rsidP="003D3C49">
            <w:pPr>
              <w:pStyle w:val="ListBullet3"/>
            </w:pPr>
            <w:r w:rsidRPr="003D3C49">
              <w:t>configuration options</w:t>
            </w:r>
          </w:p>
          <w:p w:rsidR="00000000" w:rsidRPr="003D3C49" w:rsidP="003D3C49">
            <w:pPr>
              <w:pStyle w:val="ListBullet3"/>
            </w:pPr>
            <w:r w:rsidRPr="003D3C49">
              <w:t>programming options</w:t>
            </w:r>
          </w:p>
          <w:p w:rsidR="00000000" w:rsidRPr="003D3C49" w:rsidP="003D3C49">
            <w:pPr>
              <w:pStyle w:val="ListBullet2"/>
            </w:pPr>
            <w:r w:rsidRPr="003D3C49">
              <w:t>switches, hubs and routers:</w:t>
            </w:r>
          </w:p>
          <w:p w:rsidR="00000000" w:rsidRPr="003D3C49" w:rsidP="003D3C49">
            <w:pPr>
              <w:pStyle w:val="ListBullet3"/>
            </w:pPr>
            <w:r w:rsidRPr="003D3C49">
              <w:t>purpose and function</w:t>
            </w:r>
          </w:p>
          <w:p w:rsidR="00000000" w:rsidRPr="003D3C49" w:rsidP="003D3C49">
            <w:pPr>
              <w:pStyle w:val="ListBullet3"/>
            </w:pPr>
            <w:r w:rsidRPr="003D3C49">
              <w:t>circuit configurations</w:t>
            </w:r>
          </w:p>
          <w:p w:rsidR="00000000" w:rsidRPr="003D3C49" w:rsidP="003D3C49">
            <w:pPr>
              <w:pStyle w:val="ListBullet3"/>
            </w:pPr>
            <w:r w:rsidRPr="003D3C49">
              <w:t>connection arrangements</w:t>
            </w:r>
          </w:p>
          <w:p w:rsidR="00000000" w:rsidRPr="003D3C49" w:rsidP="003D3C49">
            <w:pPr>
              <w:pStyle w:val="ListBullet3"/>
            </w:pPr>
            <w:r w:rsidRPr="003D3C49">
              <w:t>system protocols</w:t>
            </w:r>
          </w:p>
          <w:p w:rsidR="00000000" w:rsidRPr="003D3C49" w:rsidP="003D3C49">
            <w:pPr>
              <w:pStyle w:val="ListBullet2"/>
            </w:pPr>
            <w:r w:rsidRPr="003D3C49">
              <w:t>decoders:</w:t>
            </w:r>
          </w:p>
          <w:p w:rsidR="00000000" w:rsidRPr="003D3C49" w:rsidP="003D3C49">
            <w:pPr>
              <w:pStyle w:val="ListBullet3"/>
            </w:pPr>
            <w:r w:rsidRPr="003D3C49">
              <w:t>purpose and function</w:t>
            </w:r>
          </w:p>
          <w:p w:rsidR="00000000" w:rsidRPr="003D3C49" w:rsidP="003D3C49">
            <w:pPr>
              <w:pStyle w:val="ListBullet3"/>
            </w:pPr>
            <w:r w:rsidRPr="003D3C49">
              <w:t>circuit configurations</w:t>
            </w:r>
          </w:p>
          <w:p w:rsidR="00000000" w:rsidRPr="003D3C49" w:rsidP="003D3C49">
            <w:pPr>
              <w:pStyle w:val="ListBullet3"/>
            </w:pPr>
            <w:r w:rsidRPr="003D3C49">
              <w:t>connection arrangements</w:t>
            </w:r>
          </w:p>
          <w:p w:rsidR="00000000" w:rsidRPr="003D3C49" w:rsidP="003D3C49">
            <w:pPr>
              <w:pStyle w:val="ListBullet3"/>
            </w:pPr>
            <w:r w:rsidRPr="003D3C49">
              <w:t>system protocols</w:t>
            </w:r>
          </w:p>
          <w:p w:rsidR="00000000" w:rsidRPr="003D3C49" w:rsidP="003D3C49">
            <w:pPr>
              <w:pStyle w:val="ListBullet2"/>
            </w:pPr>
            <w:r w:rsidRPr="003D3C49">
              <w:t>fault finding and repair:</w:t>
            </w:r>
          </w:p>
          <w:p w:rsidR="00000000" w:rsidRPr="003D3C49" w:rsidP="003D3C49">
            <w:pPr>
              <w:pStyle w:val="ListBullet3"/>
            </w:pPr>
            <w:r w:rsidRPr="003D3C49">
              <w:t>typical faults, their symptoms and cause</w:t>
            </w:r>
          </w:p>
          <w:p w:rsidR="00000000" w:rsidRPr="003D3C49" w:rsidP="003D3C49">
            <w:pPr>
              <w:pStyle w:val="ListBullet3"/>
            </w:pPr>
            <w:r w:rsidRPr="003D3C49">
              <w:t>fault diagnosis procedures and testing</w:t>
            </w:r>
          </w:p>
          <w:p w:rsidR="00000000" w:rsidRPr="003D3C49" w:rsidP="003D3C49">
            <w:pPr>
              <w:pStyle w:val="ListBullet3"/>
            </w:pPr>
            <w:r w:rsidRPr="003D3C49">
              <w:t>component replacement</w:t>
            </w:r>
          </w:p>
          <w:p w:rsidR="00000000" w:rsidRPr="003D3C49" w:rsidP="003D3C49">
            <w:pPr>
              <w:pStyle w:val="ListBullet3"/>
            </w:pPr>
            <w:r w:rsidRPr="003D3C49">
              <w:t>system adjustments</w:t>
            </w:r>
          </w:p>
          <w:p w:rsidR="00000000" w:rsidRPr="003D3C49" w:rsidP="003D3C49">
            <w:pPr>
              <w:pStyle w:val="ListBullet"/>
            </w:pPr>
            <w:r w:rsidRPr="003D3C49">
              <w:t>relevant manufacturer specifications</w:t>
            </w:r>
          </w:p>
          <w:p w:rsidR="00000000" w:rsidRPr="003D3C49" w:rsidP="003D3C49">
            <w:pPr>
              <w:pStyle w:val="ListBullet"/>
            </w:pPr>
            <w:r w:rsidRPr="003D3C49">
              <w:t>relevant safe work method statements (SWMS)/job safety assessments or risk mitigation processes</w:t>
            </w:r>
          </w:p>
          <w:p w:rsidR="00000000" w:rsidRPr="003D3C49" w:rsidP="003D3C49">
            <w:pPr>
              <w:pStyle w:val="ListBullet"/>
            </w:pPr>
            <w:r w:rsidRPr="003D3C49">
              <w:t>relevant WHS/OHS legislated requirements</w:t>
            </w:r>
          </w:p>
          <w:p w:rsidR="00000000" w:rsidRPr="003D3C49" w:rsidP="003D3C49">
            <w:pPr>
              <w:pStyle w:val="ListBullet"/>
            </w:pPr>
            <w:r w:rsidRPr="003D3C49">
              <w:t>relevant workplace documentation</w:t>
            </w:r>
          </w:p>
          <w:p w:rsidR="00000000" w:rsidRPr="003D3C49" w:rsidP="003D3C49">
            <w:pPr>
              <w:pStyle w:val="ListBullet"/>
            </w:pPr>
            <w:r w:rsidRPr="003D3C49">
              <w:t>relevant workplace policies and procedures.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14" w:name="O_1080287"/>
      <w:bookmarkEnd w:id="14"/>
      <w:r w:rsidRPr="003D3C49">
        <w:t>Assessment Conditions</w:t>
      </w:r>
    </w:p>
    <w:tbl>
      <w:tblPr>
        <w:tblW w:w="9497" w:type="dxa"/>
        <w:tblLayout w:type="fixed"/>
        <w:tblCellMar>
          <w:left w:w="62" w:type="dxa"/>
          <w:right w:w="62" w:type="dxa"/>
        </w:tblCellMar>
        <w:tblLook w:val="0000"/>
      </w:tblPr>
      <w:tblGrid>
        <w:gridCol w:w="9497"/>
      </w:tblGrid>
      <w:tr w:rsidTr="003D3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C49" w:rsidP="003D3C49">
            <w:pPr>
              <w:pStyle w:val="BodyText"/>
            </w:pPr>
            <w:r w:rsidRPr="003D3C49">
              <w:t>Assessors must hold credentials specified within the Standards for Registered Training Organisations current at the time of assessment.</w:t>
            </w:r>
          </w:p>
          <w:p w:rsidR="00000000" w:rsidRPr="003D3C49" w:rsidP="003D3C49">
            <w:pPr>
              <w:pStyle w:val="BodyText"/>
            </w:pPr>
            <w:r w:rsidRPr="003D3C49">
              <w:t>Assessment must satisfy the Princ</w:t>
            </w:r>
            <w:r w:rsidRPr="003D3C49">
              <w:t>iples of Assessment and Rules of Evidence and all regulatory requirements included within the Standards for Registered Training Organisations current at the time of assessment</w:t>
            </w:r>
          </w:p>
          <w:p w:rsidR="00000000" w:rsidRPr="003D3C49" w:rsidP="003D3C49">
            <w:pPr>
              <w:pStyle w:val="BodyText"/>
            </w:pPr>
            <w:r w:rsidRPr="003D3C49">
              <w:t>Assessment must occur in suitable workplace operational situations where it is a</w:t>
            </w:r>
            <w:r w:rsidRPr="003D3C49">
              <w:t>ppropriate to do so; where this is not appropriate, assessment must occur in simulated suitable workplace operational situations that replicate workplace conditions.</w:t>
            </w:r>
          </w:p>
          <w:p w:rsidR="00000000" w:rsidRPr="003D3C49" w:rsidP="003D3C49">
            <w:pPr>
              <w:pStyle w:val="BodyText"/>
            </w:pPr>
            <w:r w:rsidRPr="003D3C49">
              <w:t>Assessment processes and techniques must be appropriate to the language, literacy and nume</w:t>
            </w:r>
            <w:r w:rsidRPr="003D3C49">
              <w:t>racy requirements of the work being performed and the needs of the candidate.</w:t>
            </w:r>
          </w:p>
          <w:p w:rsidR="00000000" w:rsidRPr="003D3C49" w:rsidP="003D3C49">
            <w:pPr>
              <w:pStyle w:val="BodyText"/>
            </w:pPr>
            <w:r w:rsidRPr="003D3C49">
              <w:t>Resources for assessment must include access to:</w:t>
            </w:r>
          </w:p>
          <w:p w:rsidR="00000000" w:rsidRPr="003D3C49" w:rsidP="003D3C49">
            <w:pPr>
              <w:pStyle w:val="ListBullet"/>
            </w:pPr>
            <w:r w:rsidRPr="003D3C49">
              <w:t>a range of relevant exercises, case studies and/or simulations</w:t>
            </w:r>
          </w:p>
          <w:p w:rsidR="00000000" w:rsidRPr="003D3C49" w:rsidP="003D3C49">
            <w:pPr>
              <w:pStyle w:val="ListBullet"/>
            </w:pPr>
            <w:r w:rsidRPr="003D3C49">
              <w:t>relevant and appropriate materials, tools, equipment and personal protective equipment (PPE) currently used in industry</w:t>
            </w:r>
          </w:p>
          <w:p w:rsidR="00000000" w:rsidRPr="003D3C49" w:rsidP="003D3C49">
            <w:pPr>
              <w:pStyle w:val="ListBullet"/>
            </w:pPr>
            <w:r w:rsidRPr="003D3C49">
              <w:t>resources that reflect current industry practices in relation to diagnosing and rectifying faults in telecommunication apparatus and sys</w:t>
            </w:r>
            <w:r w:rsidRPr="003D3C49">
              <w:t>tems</w:t>
            </w:r>
          </w:p>
          <w:p w:rsidR="00000000" w:rsidRPr="003D3C49" w:rsidP="003D3C49">
            <w:pPr>
              <w:pStyle w:val="ListBullet"/>
            </w:pPr>
            <w:r w:rsidRPr="003D3C49">
              <w:t>applicable documentation, including workplace procedures, equipment specifications, regulations, codes of practice and operation manuals.</w:t>
            </w:r>
          </w:p>
        </w:tc>
      </w:tr>
    </w:tbl>
    <w:p w:rsidR="00000000" w:rsidRPr="003D3C49" w:rsidP="003D3C49">
      <w:pPr>
        <w:pStyle w:val="NoPaddingFontSize1"/>
      </w:pPr>
    </w:p>
    <w:p w:rsidR="00000000" w:rsidRPr="003D3C49" w:rsidP="003D3C49">
      <w:pPr>
        <w:pStyle w:val="AllowPageBreak"/>
      </w:pPr>
    </w:p>
    <w:p w:rsidR="00000000" w:rsidRPr="003D3C49" w:rsidP="003D3C49">
      <w:pPr>
        <w:pStyle w:val="Heading1"/>
      </w:pPr>
      <w:bookmarkStart w:id="15" w:name="O_1080290"/>
      <w:bookmarkEnd w:id="15"/>
      <w:r w:rsidRPr="003D3C49">
        <w:t>Links</w:t>
      </w:r>
    </w:p>
    <w:p w:rsidR="00000000" w:rsidRPr="003D3C49" w:rsidP="0051584B">
      <w:pPr>
        <w:pStyle w:val="BodyText"/>
      </w:pPr>
      <w:r w:rsidRPr="003D3C4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20AA">
        <w:rPr>
          <w:rStyle w:val="Hyperlink"/>
        </w:rPr>
        <w:t>https://vetnet.gov.au/Pages/TrainingDocs.aspx?q=b8a8f136-5421-4ce1-92e0-2b50341431b6</w:t>
      </w:r>
      <w:r>
        <w:fldChar w:fldCharType="end"/>
      </w:r>
    </w:p>
    <w:p w:rsidR="00000000" w:rsidRPr="003D3C49" w:rsidP="003D3C49"/>
    <w:sectPr w:rsidSect="003D3C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rsidRPr="0051584B" w:rsidP="00515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B" w:rsidP="003D3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1584B" w:rsidP="003D3C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1584B" w:rsidP="003D3C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rsidP="003D3C49">
    <w:pPr>
      <w:pStyle w:val="Footer"/>
      <w:framePr w:wrap="around"/>
    </w:pPr>
    <w:r>
      <w:fldChar w:fldCharType="begin"/>
    </w:r>
    <w:r>
      <w:instrText xml:space="preserve"> DOCPROPERTY  Subject  \* MERGEFORMAT </w:instrText>
    </w:r>
    <w:r>
      <w:fldChar w:fldCharType="separate"/>
    </w:r>
    <w:r w:rsidR="0051584B">
      <w:t>Approved</w:t>
    </w:r>
    <w:r w:rsidR="0051584B">
      <w:fldChar w:fldCharType="end"/>
    </w:r>
    <w:r>
      <w:tab/>
      <w:t xml:space="preserve">Page </w:t>
    </w:r>
    <w:r>
      <w:fldChar w:fldCharType="begin"/>
    </w:r>
    <w:r>
      <w:instrText xml:space="preserve"> PAGE  \* Arabic  \* MERGEFORMAT </w:instrText>
    </w:r>
    <w:r>
      <w:fldChar w:fldCharType="separate"/>
    </w:r>
    <w:r w:rsidR="005158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584B">
      <w:rPr>
        <w:noProof/>
      </w:rPr>
      <w:t>6</w:t>
    </w:r>
    <w:r>
      <w:rPr>
        <w:noProof/>
      </w:rPr>
      <w:fldChar w:fldCharType="end"/>
    </w:r>
  </w:p>
  <w:p w:rsidR="003D3C49" w:rsidP="003D3C49">
    <w:pPr>
      <w:pStyle w:val="Footer"/>
      <w:framePr w:wrap="around"/>
    </w:pPr>
    <w:r>
      <w:t xml:space="preserve">© Commonwealth of Australia, </w:t>
    </w:r>
    <w:r>
      <w:fldChar w:fldCharType="begin"/>
    </w:r>
    <w:r>
      <w:instrText xml:space="preserve"> DATE  \@ "yyyy"  \* MERGEFORMAT </w:instrText>
    </w:r>
    <w:r>
      <w:fldChar w:fldCharType="separate"/>
    </w:r>
    <w:r w:rsidR="0051584B">
      <w:rPr>
        <w:noProof/>
      </w:rPr>
      <w:t>2025</w:t>
    </w:r>
    <w:r>
      <w:fldChar w:fldCharType="end"/>
    </w:r>
    <w:r>
      <w:tab/>
    </w:r>
    <w:r>
      <w:fldChar w:fldCharType="begin"/>
    </w:r>
    <w:r>
      <w:instrText xml:space="preserve"> DOCPROPERTY  Author  \* MERGEFORMAT </w:instrText>
    </w:r>
    <w:r>
      <w:fldChar w:fldCharType="separate"/>
    </w:r>
    <w:r w:rsidR="0051584B">
      <w:t>Powering Skills Organisation</w:t>
    </w:r>
    <w:r w:rsidR="0051584B">
      <w:fldChar w:fldCharType="end"/>
    </w:r>
  </w:p>
  <w:p w:rsidR="003D3C49" w:rsidP="003D3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C49" w:rsidRPr="0051584B" w:rsidP="00515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B" w:rsidRPr="002D2AF8" w:rsidP="003D3C49">
    <w:pPr>
      <w:pStyle w:val="Header"/>
      <w:framePr w:wrap="around"/>
    </w:pPr>
    <w:r>
      <w:fldChar w:fldCharType="begin"/>
    </w:r>
    <w:r>
      <w:instrText xml:space="preserve"> TITLE   \* MERGEFORMAT </w:instrText>
    </w:r>
    <w:r>
      <w:fldChar w:fldCharType="separate"/>
    </w:r>
    <w:r>
      <w:t>UEEEC0037 Fault find and repair telecommunication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584B" w:rsidP="003D3C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49" w:rsidRPr="002D2AF8" w:rsidP="003D3C49">
    <w:pPr>
      <w:pStyle w:val="Header"/>
      <w:framePr w:wrap="around"/>
    </w:pPr>
    <w:r>
      <w:fldChar w:fldCharType="begin"/>
    </w:r>
    <w:r>
      <w:instrText xml:space="preserve"> TITLE   \* MERGEFORMAT </w:instrText>
    </w:r>
    <w:r>
      <w:fldChar w:fldCharType="separate"/>
    </w:r>
    <w:r w:rsidR="0051584B">
      <w:t>UEEEC0037 Fault find and repair telecommunication apparatus and systems</w:t>
    </w:r>
    <w:r w:rsidR="0051584B">
      <w:fldChar w:fldCharType="end"/>
    </w:r>
    <w:r>
      <w:tab/>
      <w:t xml:space="preserve">Date this document was generated: </w:t>
    </w:r>
    <w:r>
      <w:fldChar w:fldCharType="begin"/>
    </w:r>
    <w:r>
      <w:instrText xml:space="preserve"> CREATEDATE  \@ "d MMMM yyyy"  \* MERGEFORMAT </w:instrText>
    </w:r>
    <w:r>
      <w:fldChar w:fldCharType="separate"/>
    </w:r>
    <w:r w:rsidR="0051584B">
      <w:rPr>
        <w:noProof/>
      </w:rPr>
      <w:t>2 March 2025</w:t>
    </w:r>
    <w:r>
      <w:fldChar w:fldCharType="end"/>
    </w:r>
  </w:p>
  <w:p w:rsidR="003D3C49" w:rsidP="003D3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C3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BC1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07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C49"/>
    <w:pPr>
      <w:spacing w:before="360" w:after="60"/>
      <w:outlineLvl w:val="0"/>
    </w:pPr>
    <w:rPr>
      <w:sz w:val="32"/>
    </w:rPr>
  </w:style>
  <w:style w:type="paragraph" w:styleId="Heading2">
    <w:name w:val="heading 2"/>
    <w:basedOn w:val="HeadingBase"/>
    <w:next w:val="BodyText"/>
    <w:link w:val="Heading2Char"/>
    <w:qFormat/>
    <w:rsid w:val="003D3C49"/>
    <w:pPr>
      <w:keepLines/>
      <w:spacing w:before="240" w:after="120"/>
      <w:outlineLvl w:val="1"/>
    </w:pPr>
    <w:rPr>
      <w:sz w:val="28"/>
      <w:szCs w:val="40"/>
    </w:rPr>
  </w:style>
  <w:style w:type="paragraph" w:styleId="Heading3">
    <w:name w:val="heading 3"/>
    <w:basedOn w:val="HeadingBase"/>
    <w:next w:val="BodyText"/>
    <w:link w:val="Heading3Char"/>
    <w:qFormat/>
    <w:rsid w:val="003D3C49"/>
    <w:pPr>
      <w:spacing w:before="180" w:after="120"/>
      <w:outlineLvl w:val="2"/>
    </w:pPr>
    <w:rPr>
      <w:spacing w:val="-10"/>
      <w:kern w:val="32"/>
    </w:rPr>
  </w:style>
  <w:style w:type="paragraph" w:styleId="Heading4">
    <w:name w:val="heading 4"/>
    <w:basedOn w:val="HeadingBase"/>
    <w:next w:val="BodyText"/>
    <w:link w:val="Heading4Char"/>
    <w:qFormat/>
    <w:rsid w:val="003D3C49"/>
    <w:pPr>
      <w:spacing w:before="160" w:after="120"/>
      <w:outlineLvl w:val="3"/>
    </w:pPr>
    <w:rPr>
      <w:sz w:val="22"/>
    </w:rPr>
  </w:style>
  <w:style w:type="paragraph" w:styleId="Heading5">
    <w:name w:val="heading 5"/>
    <w:basedOn w:val="HeadingBase"/>
    <w:next w:val="Normal"/>
    <w:link w:val="Heading5Char"/>
    <w:qFormat/>
    <w:rsid w:val="003D3C49"/>
    <w:pPr>
      <w:spacing w:before="80"/>
      <w:outlineLvl w:val="4"/>
    </w:pPr>
    <w:rPr>
      <w:color w:val="918585"/>
      <w:sz w:val="20"/>
    </w:rPr>
  </w:style>
  <w:style w:type="paragraph" w:styleId="Heading6">
    <w:name w:val="heading 6"/>
    <w:basedOn w:val="HeadingBase"/>
    <w:next w:val="Normal"/>
    <w:link w:val="Heading6Char"/>
    <w:qFormat/>
    <w:rsid w:val="003D3C49"/>
    <w:pPr>
      <w:spacing w:before="60"/>
      <w:outlineLvl w:val="5"/>
    </w:pPr>
    <w:rPr>
      <w:color w:val="918585"/>
      <w:sz w:val="20"/>
    </w:rPr>
  </w:style>
  <w:style w:type="paragraph" w:styleId="Heading7">
    <w:name w:val="heading 7"/>
    <w:basedOn w:val="Normal"/>
    <w:next w:val="Normal"/>
    <w:link w:val="Heading7Char"/>
    <w:qFormat/>
    <w:rsid w:val="003D3C49"/>
    <w:pPr>
      <w:ind w:left="720"/>
      <w:outlineLvl w:val="6"/>
    </w:pPr>
    <w:rPr>
      <w:i/>
    </w:rPr>
  </w:style>
  <w:style w:type="paragraph" w:styleId="Heading8">
    <w:name w:val="heading 8"/>
    <w:basedOn w:val="Normal"/>
    <w:next w:val="Normal"/>
    <w:link w:val="Heading8Char"/>
    <w:qFormat/>
    <w:rsid w:val="003D3C49"/>
    <w:pPr>
      <w:ind w:left="720"/>
      <w:outlineLvl w:val="7"/>
    </w:pPr>
    <w:rPr>
      <w:i/>
    </w:rPr>
  </w:style>
  <w:style w:type="paragraph" w:styleId="Heading9">
    <w:name w:val="heading 9"/>
    <w:basedOn w:val="Normal"/>
    <w:next w:val="Normal"/>
    <w:link w:val="Heading9Char"/>
    <w:qFormat/>
    <w:rsid w:val="003D3C49"/>
    <w:pPr>
      <w:ind w:left="720"/>
      <w:outlineLvl w:val="8"/>
    </w:pPr>
    <w:rPr>
      <w:i/>
    </w:rPr>
  </w:style>
  <w:style w:type="character" w:default="1" w:styleId="DefaultParagraphFont">
    <w:name w:val="Default Paragraph Font"/>
    <w:uiPriority w:val="1"/>
    <w:unhideWhenUsed/>
    <w:rsid w:val="003D3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C49"/>
  </w:style>
  <w:style w:type="character" w:customStyle="1" w:styleId="Heading1Char">
    <w:name w:val="Heading 1 Char"/>
    <w:basedOn w:val="DefaultParagraphFont"/>
    <w:link w:val="Heading1"/>
    <w:rsid w:val="003D3C49"/>
    <w:rPr>
      <w:rFonts w:ascii="Times New Roman" w:eastAsia="Times New Roman" w:hAnsi="Times New Roman" w:cs="Times New Roman"/>
      <w:b/>
      <w:sz w:val="32"/>
      <w:szCs w:val="20"/>
      <w:lang w:eastAsia="en-US"/>
    </w:rPr>
  </w:style>
  <w:style w:type="paragraph" w:styleId="BodyText">
    <w:name w:val="Body Text"/>
    <w:basedOn w:val="Normal"/>
    <w:link w:val="BodyTextChar"/>
    <w:rsid w:val="003D3C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C49"/>
    <w:rPr>
      <w:rFonts w:ascii="Times New Roman" w:eastAsia="Times New Roman" w:hAnsi="Times New Roman" w:cs="Times New Roman"/>
      <w:sz w:val="24"/>
      <w:lang w:eastAsia="en-US"/>
    </w:rPr>
  </w:style>
  <w:style w:type="paragraph" w:styleId="ListBullet">
    <w:name w:val="List Bullet"/>
    <w:basedOn w:val="List"/>
    <w:rsid w:val="003D3C49"/>
    <w:pPr>
      <w:numPr>
        <w:numId w:val="14"/>
      </w:numPr>
      <w:tabs>
        <w:tab w:val="clear" w:pos="340"/>
      </w:tabs>
      <w:spacing w:before="40" w:after="40"/>
    </w:pPr>
  </w:style>
  <w:style w:type="character" w:customStyle="1" w:styleId="SpecialBold">
    <w:name w:val="Special Bold"/>
    <w:basedOn w:val="DefaultParagraphFont"/>
    <w:rsid w:val="003D3C49"/>
    <w:rPr>
      <w:b/>
      <w:spacing w:val="0"/>
    </w:rPr>
  </w:style>
  <w:style w:type="paragraph" w:styleId="ListBullet2">
    <w:name w:val="List Bullet 2"/>
    <w:basedOn w:val="List2"/>
    <w:rsid w:val="003D3C49"/>
    <w:pPr>
      <w:numPr>
        <w:numId w:val="15"/>
      </w:numPr>
      <w:tabs>
        <w:tab w:val="clear" w:pos="680"/>
      </w:tabs>
    </w:pPr>
  </w:style>
  <w:style w:type="paragraph" w:customStyle="1" w:styleId="SuperHeading">
    <w:name w:val="SuperHeading"/>
    <w:basedOn w:val="Normal"/>
    <w:rsid w:val="003D3C49"/>
    <w:pPr>
      <w:spacing w:before="240" w:after="120"/>
      <w:outlineLvl w:val="0"/>
    </w:pPr>
    <w:rPr>
      <w:rFonts w:ascii="Times New Roman" w:hAnsi="Times New Roman"/>
      <w:b/>
      <w:sz w:val="32"/>
    </w:rPr>
  </w:style>
  <w:style w:type="paragraph" w:customStyle="1" w:styleId="AllowPageBreak">
    <w:name w:val="AllowPageBreak"/>
    <w:rsid w:val="003D3C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3C49"/>
    <w:pPr>
      <w:numPr>
        <w:numId w:val="3"/>
      </w:numPr>
      <w:tabs>
        <w:tab w:val="clear" w:pos="1021"/>
      </w:tabs>
      <w:ind w:left="1037" w:hanging="357"/>
    </w:pPr>
  </w:style>
  <w:style w:type="paragraph" w:styleId="ListBullet4">
    <w:name w:val="List Bullet 4"/>
    <w:basedOn w:val="List4"/>
    <w:rsid w:val="003D3C4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3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C49"/>
    <w:rPr>
      <w:rFonts w:ascii="Courier New" w:eastAsia="Times New Roman" w:hAnsi="Courier New" w:cs="Times New Roman"/>
      <w:i/>
      <w:szCs w:val="20"/>
      <w:lang w:eastAsia="en-US"/>
    </w:rPr>
  </w:style>
  <w:style w:type="paragraph" w:customStyle="1" w:styleId="HeadingBase">
    <w:name w:val="Heading Base"/>
    <w:rsid w:val="003D3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C49"/>
    <w:pPr>
      <w:tabs>
        <w:tab w:val="right" w:leader="dot" w:pos="9072"/>
      </w:tabs>
      <w:ind w:left="567"/>
    </w:pPr>
    <w:rPr>
      <w:szCs w:val="22"/>
    </w:rPr>
  </w:style>
  <w:style w:type="paragraph" w:customStyle="1" w:styleId="TOCBase">
    <w:name w:val="TOC Base"/>
    <w:rsid w:val="003D3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C49"/>
    <w:pPr>
      <w:tabs>
        <w:tab w:val="right" w:leader="dot" w:pos="9072"/>
      </w:tabs>
      <w:spacing w:before="40" w:after="40"/>
      <w:ind w:left="284"/>
    </w:pPr>
    <w:rPr>
      <w:rFonts w:ascii="Times New Roman" w:hAnsi="Times New Roman"/>
    </w:rPr>
  </w:style>
  <w:style w:type="paragraph" w:styleId="TOC1">
    <w:name w:val="toc 1"/>
    <w:basedOn w:val="TOCBase"/>
    <w:next w:val="Normal"/>
    <w:rsid w:val="003D3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C49"/>
    <w:rPr>
      <w:rFonts w:ascii="Times New Roman" w:eastAsia="Times New Roman" w:hAnsi="Times New Roman" w:cs="Times New Roman"/>
      <w:sz w:val="16"/>
      <w:lang w:eastAsia="en-US"/>
    </w:rPr>
  </w:style>
  <w:style w:type="paragraph" w:styleId="Title">
    <w:name w:val="Title"/>
    <w:basedOn w:val="HeadingBase"/>
    <w:link w:val="TitleChar"/>
    <w:qFormat/>
    <w:rsid w:val="003D3C49"/>
    <w:pPr>
      <w:spacing w:before="5040"/>
      <w:jc w:val="center"/>
    </w:pPr>
    <w:rPr>
      <w:sz w:val="48"/>
      <w:szCs w:val="72"/>
      <w:lang w:val="en-US"/>
    </w:rPr>
  </w:style>
  <w:style w:type="character" w:customStyle="1" w:styleId="TitleChar">
    <w:name w:val="Title Char"/>
    <w:basedOn w:val="DefaultParagraphFont"/>
    <w:link w:val="Title"/>
    <w:rsid w:val="003D3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C49"/>
    <w:pPr>
      <w:tabs>
        <w:tab w:val="left" w:pos="3600"/>
        <w:tab w:val="left" w:pos="3958"/>
      </w:tabs>
    </w:pPr>
  </w:style>
  <w:style w:type="paragraph" w:styleId="List">
    <w:name w:val="List"/>
    <w:basedOn w:val="BodyText"/>
    <w:next w:val="BodyText"/>
    <w:rsid w:val="003D3C49"/>
    <w:pPr>
      <w:tabs>
        <w:tab w:val="left" w:pos="340"/>
      </w:tabs>
      <w:spacing w:before="60" w:after="60"/>
      <w:ind w:left="340" w:hanging="340"/>
    </w:pPr>
  </w:style>
  <w:style w:type="paragraph" w:customStyle="1" w:styleId="Note">
    <w:name w:val="Note"/>
    <w:basedOn w:val="BodyText"/>
    <w:rsid w:val="003D3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C49"/>
    <w:pPr>
      <w:framePr w:wrap="auto" w:hAnchor="text" w:y="6049"/>
    </w:pPr>
    <w:rPr>
      <w:color w:val="000000"/>
      <w:sz w:val="40"/>
    </w:rPr>
  </w:style>
  <w:style w:type="paragraph" w:customStyle="1" w:styleId="TOCTitle">
    <w:name w:val="TOCTitle"/>
    <w:basedOn w:val="Heading1"/>
    <w:rsid w:val="003D3C49"/>
    <w:pPr>
      <w:spacing w:after="240"/>
      <w:jc w:val="center"/>
      <w:outlineLvl w:val="9"/>
    </w:pPr>
    <w:rPr>
      <w:caps/>
    </w:rPr>
  </w:style>
  <w:style w:type="paragraph" w:customStyle="1" w:styleId="Version">
    <w:name w:val="Version"/>
    <w:rsid w:val="003D3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C49"/>
    <w:pPr>
      <w:keepNext w:val="0"/>
      <w:tabs>
        <w:tab w:val="right" w:pos="4176"/>
      </w:tabs>
      <w:ind w:left="198" w:hanging="198"/>
    </w:pPr>
    <w:rPr>
      <w:rFonts w:ascii="Garamond" w:hAnsi="Garamond"/>
    </w:rPr>
  </w:style>
  <w:style w:type="paragraph" w:styleId="IndexHeading">
    <w:name w:val="index heading"/>
    <w:basedOn w:val="Normal"/>
    <w:next w:val="Index1"/>
    <w:semiHidden/>
    <w:rsid w:val="003D3C49"/>
    <w:pPr>
      <w:spacing w:before="120" w:after="120"/>
    </w:pPr>
    <w:rPr>
      <w:rFonts w:ascii="Arial" w:hAnsi="Arial"/>
      <w:b/>
      <w:color w:val="918585"/>
      <w:sz w:val="24"/>
    </w:rPr>
  </w:style>
  <w:style w:type="paragraph" w:styleId="Header">
    <w:name w:val="header"/>
    <w:basedOn w:val="Normal"/>
    <w:link w:val="HeaderChar"/>
    <w:rsid w:val="003D3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C49"/>
    <w:rPr>
      <w:rFonts w:ascii="Times New Roman" w:eastAsia="Times New Roman" w:hAnsi="Times New Roman" w:cs="Times New Roman"/>
      <w:sz w:val="16"/>
      <w:szCs w:val="20"/>
      <w:lang w:val="en-GB" w:eastAsia="en-US"/>
    </w:rPr>
  </w:style>
  <w:style w:type="paragraph" w:customStyle="1" w:styleId="Chapter">
    <w:name w:val="Chapter"/>
    <w:basedOn w:val="Normal"/>
    <w:rsid w:val="003D3C49"/>
    <w:pPr>
      <w:spacing w:before="240"/>
    </w:pPr>
    <w:rPr>
      <w:rFonts w:ascii="Times New Roman" w:hAnsi="Times New Roman"/>
      <w:smallCaps/>
      <w:spacing w:val="80"/>
      <w:sz w:val="28"/>
    </w:rPr>
  </w:style>
  <w:style w:type="paragraph" w:customStyle="1" w:styleId="InChapter">
    <w:name w:val="InChapter"/>
    <w:basedOn w:val="Heading3"/>
    <w:rsid w:val="003D3C49"/>
    <w:pPr>
      <w:spacing w:after="240"/>
      <w:outlineLvl w:val="9"/>
    </w:pPr>
    <w:rPr>
      <w:noProof/>
    </w:rPr>
  </w:style>
  <w:style w:type="paragraph" w:styleId="Index2">
    <w:name w:val="index 2"/>
    <w:basedOn w:val="Normal"/>
    <w:next w:val="Normal"/>
    <w:semiHidden/>
    <w:rsid w:val="003D3C49"/>
    <w:pPr>
      <w:tabs>
        <w:tab w:val="right" w:pos="4176"/>
      </w:tabs>
      <w:ind w:left="568" w:hanging="284"/>
    </w:pPr>
    <w:rPr>
      <w:rFonts w:ascii="Garamond" w:hAnsi="Garamond"/>
    </w:rPr>
  </w:style>
  <w:style w:type="paragraph" w:customStyle="1" w:styleId="Byline">
    <w:name w:val="Byline"/>
    <w:rsid w:val="003D3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C49"/>
    <w:pPr>
      <w:tabs>
        <w:tab w:val="clear" w:pos="3600"/>
        <w:tab w:val="clear" w:pos="3958"/>
      </w:tabs>
      <w:jc w:val="right"/>
    </w:pPr>
  </w:style>
  <w:style w:type="character" w:styleId="Emphasis">
    <w:name w:val="Emphasis"/>
    <w:basedOn w:val="DefaultParagraphFont"/>
    <w:qFormat/>
    <w:rsid w:val="003D3C49"/>
    <w:rPr>
      <w:i/>
    </w:rPr>
  </w:style>
  <w:style w:type="paragraph" w:styleId="Caption">
    <w:name w:val="caption"/>
    <w:basedOn w:val="BodyText"/>
    <w:next w:val="Normal"/>
    <w:qFormat/>
    <w:rsid w:val="003D3C49"/>
    <w:pPr>
      <w:framePr w:w="2268" w:hSpace="181" w:vSpace="181" w:wrap="around" w:vAnchor="text" w:hAnchor="page" w:x="1135" w:y="285" w:anchorLock="1"/>
    </w:pPr>
    <w:rPr>
      <w:i/>
    </w:rPr>
  </w:style>
  <w:style w:type="paragraph" w:customStyle="1" w:styleId="MiniTOCTitle">
    <w:name w:val="MiniTOCTitle"/>
    <w:basedOn w:val="Heading4"/>
    <w:rsid w:val="003D3C49"/>
    <w:pPr>
      <w:spacing w:before="240"/>
      <w:outlineLvl w:val="9"/>
    </w:pPr>
    <w:rPr>
      <w:noProof/>
      <w:sz w:val="24"/>
    </w:rPr>
  </w:style>
  <w:style w:type="paragraph" w:customStyle="1" w:styleId="MiniTOCItem">
    <w:name w:val="MiniTOCItem"/>
    <w:basedOn w:val="ListBullet"/>
    <w:rsid w:val="003D3C49"/>
    <w:pPr>
      <w:numPr>
        <w:numId w:val="0"/>
      </w:numPr>
      <w:tabs>
        <w:tab w:val="right" w:leader="dot" w:pos="6521"/>
      </w:tabs>
      <w:spacing w:before="0" w:after="0"/>
    </w:pPr>
  </w:style>
  <w:style w:type="paragraph" w:customStyle="1" w:styleId="TOFTitle">
    <w:name w:val="TOFTitle"/>
    <w:basedOn w:val="TOCTitle"/>
    <w:rsid w:val="003D3C49"/>
  </w:style>
  <w:style w:type="paragraph" w:styleId="TableofFigures">
    <w:name w:val="table of figures"/>
    <w:basedOn w:val="Normal"/>
    <w:next w:val="Normal"/>
    <w:semiHidden/>
    <w:rsid w:val="003D3C49"/>
    <w:pPr>
      <w:tabs>
        <w:tab w:val="right" w:leader="dot" w:pos="9072"/>
      </w:tabs>
      <w:ind w:left="970" w:hanging="403"/>
    </w:pPr>
    <w:rPr>
      <w:rFonts w:ascii="Times New Roman" w:hAnsi="Times New Roman"/>
      <w:b/>
    </w:rPr>
  </w:style>
  <w:style w:type="paragraph" w:styleId="ListNumber">
    <w:name w:val="List Number"/>
    <w:basedOn w:val="List"/>
    <w:rsid w:val="003D3C49"/>
    <w:pPr>
      <w:numPr>
        <w:numId w:val="17"/>
      </w:numPr>
      <w:tabs>
        <w:tab w:val="clear" w:pos="340"/>
      </w:tabs>
    </w:pPr>
  </w:style>
  <w:style w:type="character" w:customStyle="1" w:styleId="WingdingSymbols">
    <w:name w:val="Wingding Symbols"/>
    <w:rsid w:val="003D3C49"/>
    <w:rPr>
      <w:rFonts w:ascii="Wingdings" w:hAnsi="Wingdings"/>
    </w:rPr>
  </w:style>
  <w:style w:type="paragraph" w:customStyle="1" w:styleId="TableHeading">
    <w:name w:val="Table Heading"/>
    <w:basedOn w:val="HeadingBase"/>
    <w:rsid w:val="003D3C49"/>
    <w:pPr>
      <w:keepLines/>
      <w:pBdr>
        <w:bottom w:val="single" w:sz="6" w:space="1" w:color="918585"/>
      </w:pBdr>
      <w:spacing w:before="240"/>
    </w:pPr>
  </w:style>
  <w:style w:type="character" w:customStyle="1" w:styleId="HotSpot">
    <w:name w:val="HotSpot"/>
    <w:rsid w:val="003D3C49"/>
    <w:rPr>
      <w:color w:val="0033CC"/>
      <w:u w:val="none"/>
    </w:rPr>
  </w:style>
  <w:style w:type="paragraph" w:customStyle="1" w:styleId="BodyTextRight">
    <w:name w:val="Body Text Right"/>
    <w:basedOn w:val="BodyText"/>
    <w:rsid w:val="003D3C49"/>
    <w:pPr>
      <w:spacing w:before="0" w:after="0"/>
      <w:jc w:val="right"/>
    </w:pPr>
  </w:style>
  <w:style w:type="paragraph" w:styleId="Index3">
    <w:name w:val="index 3"/>
    <w:basedOn w:val="ListNumber2"/>
    <w:next w:val="Normal"/>
    <w:semiHidden/>
    <w:rsid w:val="003D3C49"/>
    <w:pPr>
      <w:numPr>
        <w:numId w:val="0"/>
      </w:numPr>
      <w:tabs>
        <w:tab w:val="right" w:leader="dot" w:pos="4176"/>
      </w:tabs>
    </w:pPr>
  </w:style>
  <w:style w:type="paragraph" w:styleId="ListNumber2">
    <w:name w:val="List Number 2"/>
    <w:basedOn w:val="List2"/>
    <w:rsid w:val="003D3C49"/>
    <w:pPr>
      <w:numPr>
        <w:numId w:val="12"/>
      </w:numPr>
      <w:tabs>
        <w:tab w:val="clear" w:pos="1060"/>
      </w:tabs>
    </w:pPr>
  </w:style>
  <w:style w:type="paragraph" w:customStyle="1" w:styleId="MarginNote">
    <w:name w:val="Margin Note"/>
    <w:basedOn w:val="BodyText"/>
    <w:rsid w:val="003D3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C49"/>
    <w:rPr>
      <w:sz w:val="32"/>
    </w:rPr>
  </w:style>
  <w:style w:type="paragraph" w:customStyle="1" w:styleId="HeadingProcedure">
    <w:name w:val="Heading Procedure"/>
    <w:basedOn w:val="HeadingBase"/>
    <w:next w:val="Normal"/>
    <w:rsid w:val="003D3C49"/>
    <w:pPr>
      <w:tabs>
        <w:tab w:val="left" w:pos="0"/>
      </w:tabs>
      <w:spacing w:before="120" w:after="60"/>
    </w:pPr>
    <w:rPr>
      <w:i/>
      <w:color w:val="918585"/>
      <w:sz w:val="22"/>
    </w:rPr>
  </w:style>
  <w:style w:type="paragraph" w:customStyle="1" w:styleId="TableBodyText">
    <w:name w:val="Table Body Text"/>
    <w:basedOn w:val="BodyText"/>
    <w:rsid w:val="003D3C49"/>
    <w:pPr>
      <w:spacing w:before="60" w:after="60"/>
    </w:pPr>
  </w:style>
  <w:style w:type="paragraph" w:styleId="ListContinue">
    <w:name w:val="List Continue"/>
    <w:basedOn w:val="List"/>
    <w:rsid w:val="003D3C49"/>
    <w:pPr>
      <w:ind w:firstLine="0"/>
    </w:pPr>
  </w:style>
  <w:style w:type="paragraph" w:customStyle="1" w:styleId="ListNote">
    <w:name w:val="List Note"/>
    <w:basedOn w:val="List"/>
    <w:rsid w:val="003D3C49"/>
    <w:pPr>
      <w:pBdr>
        <w:top w:val="single" w:sz="6" w:space="2" w:color="918585"/>
        <w:bottom w:val="single" w:sz="6" w:space="2" w:color="918585"/>
      </w:pBdr>
      <w:tabs>
        <w:tab w:val="left" w:pos="1021"/>
      </w:tabs>
      <w:ind w:firstLine="0"/>
    </w:pPr>
  </w:style>
  <w:style w:type="paragraph" w:customStyle="1" w:styleId="Warning">
    <w:name w:val="Warning"/>
    <w:basedOn w:val="BodyText"/>
    <w:rsid w:val="003D3C49"/>
    <w:pPr>
      <w:shd w:val="clear" w:color="auto" w:fill="D9D9D9"/>
      <w:tabs>
        <w:tab w:val="left" w:pos="992"/>
      </w:tabs>
      <w:ind w:left="119" w:right="119"/>
    </w:pPr>
    <w:rPr>
      <w:sz w:val="20"/>
    </w:rPr>
  </w:style>
  <w:style w:type="paragraph" w:customStyle="1" w:styleId="MarginIcons">
    <w:name w:val="Margin Icons"/>
    <w:basedOn w:val="BodyText"/>
    <w:rsid w:val="003D3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C49"/>
    <w:rPr>
      <w:rFonts w:ascii="Courier New" w:hAnsi="Courier New"/>
    </w:rPr>
  </w:style>
  <w:style w:type="paragraph" w:customStyle="1" w:styleId="NoteBullet">
    <w:name w:val="Note Bullet"/>
    <w:basedOn w:val="Note"/>
    <w:rsid w:val="003D3C49"/>
    <w:pPr>
      <w:tabs>
        <w:tab w:val="clear" w:pos="680"/>
      </w:tabs>
      <w:spacing w:before="60" w:after="60"/>
    </w:pPr>
  </w:style>
  <w:style w:type="paragraph" w:customStyle="1" w:styleId="SubHeading2">
    <w:name w:val="SubHeading2"/>
    <w:basedOn w:val="HeadingBase"/>
    <w:rsid w:val="003D3C49"/>
    <w:pPr>
      <w:spacing w:before="240" w:after="60"/>
    </w:pPr>
    <w:rPr>
      <w:sz w:val="20"/>
    </w:rPr>
  </w:style>
  <w:style w:type="paragraph" w:customStyle="1" w:styleId="SubHeading1">
    <w:name w:val="SubHeading1"/>
    <w:basedOn w:val="HeadingBase"/>
    <w:rsid w:val="003D3C49"/>
    <w:pPr>
      <w:spacing w:before="240" w:after="60"/>
    </w:pPr>
    <w:rPr>
      <w:color w:val="918585"/>
      <w:sz w:val="22"/>
    </w:rPr>
  </w:style>
  <w:style w:type="paragraph" w:customStyle="1" w:styleId="SideHeading">
    <w:name w:val="Side Heading"/>
    <w:basedOn w:val="HeadingBase"/>
    <w:rsid w:val="003D3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C49"/>
    <w:pPr>
      <w:numPr>
        <w:numId w:val="13"/>
      </w:numPr>
    </w:pPr>
  </w:style>
  <w:style w:type="paragraph" w:styleId="PlainText">
    <w:name w:val="Plain Text"/>
    <w:basedOn w:val="Normal"/>
    <w:link w:val="PlainTextChar"/>
    <w:rsid w:val="003D3C49"/>
    <w:rPr>
      <w:sz w:val="20"/>
    </w:rPr>
  </w:style>
  <w:style w:type="character" w:customStyle="1" w:styleId="PlainTextChar">
    <w:name w:val="Plain Text Char"/>
    <w:basedOn w:val="DefaultParagraphFont"/>
    <w:link w:val="PlainText"/>
    <w:rsid w:val="003D3C49"/>
    <w:rPr>
      <w:rFonts w:ascii="Courier New" w:eastAsia="Times New Roman" w:hAnsi="Courier New" w:cs="Times New Roman"/>
      <w:sz w:val="20"/>
      <w:szCs w:val="20"/>
      <w:lang w:eastAsia="en-US"/>
    </w:rPr>
  </w:style>
  <w:style w:type="character" w:customStyle="1" w:styleId="MenuOption">
    <w:name w:val="Menu Option"/>
    <w:basedOn w:val="DefaultParagraphFont"/>
    <w:rsid w:val="003D3C49"/>
    <w:rPr>
      <w:b/>
      <w:smallCaps/>
    </w:rPr>
  </w:style>
  <w:style w:type="paragraph" w:customStyle="1" w:styleId="TableListNumber">
    <w:name w:val="Table List Number"/>
    <w:basedOn w:val="ListNumber"/>
    <w:rsid w:val="003D3C49"/>
    <w:pPr>
      <w:numPr>
        <w:numId w:val="0"/>
      </w:numPr>
    </w:pPr>
  </w:style>
  <w:style w:type="paragraph" w:styleId="TOC4">
    <w:name w:val="toc 4"/>
    <w:basedOn w:val="TOCBase"/>
    <w:next w:val="Normal"/>
    <w:semiHidden/>
    <w:rsid w:val="003D3C49"/>
    <w:pPr>
      <w:tabs>
        <w:tab w:val="right" w:leader="dot" w:pos="9071"/>
      </w:tabs>
      <w:ind w:left="1701"/>
    </w:pPr>
  </w:style>
  <w:style w:type="paragraph" w:customStyle="1" w:styleId="ListAlpha">
    <w:name w:val="List Alpha"/>
    <w:basedOn w:val="List"/>
    <w:rsid w:val="003D3C49"/>
    <w:pPr>
      <w:numPr>
        <w:numId w:val="11"/>
      </w:numPr>
    </w:pPr>
  </w:style>
  <w:style w:type="paragraph" w:customStyle="1" w:styleId="ListAlpha2">
    <w:name w:val="List Alpha 2"/>
    <w:basedOn w:val="List2"/>
    <w:rsid w:val="003D3C49"/>
    <w:pPr>
      <w:numPr>
        <w:numId w:val="10"/>
      </w:numPr>
    </w:pPr>
  </w:style>
  <w:style w:type="paragraph" w:styleId="List2">
    <w:name w:val="List 2"/>
    <w:basedOn w:val="BodyText"/>
    <w:rsid w:val="003D3C49"/>
    <w:pPr>
      <w:tabs>
        <w:tab w:val="left" w:pos="680"/>
      </w:tabs>
      <w:spacing w:before="60" w:after="60"/>
      <w:ind w:left="680" w:hanging="340"/>
    </w:pPr>
  </w:style>
  <w:style w:type="paragraph" w:styleId="List3">
    <w:name w:val="List 3"/>
    <w:basedOn w:val="BodyText"/>
    <w:rsid w:val="003D3C49"/>
    <w:pPr>
      <w:tabs>
        <w:tab w:val="left" w:pos="1021"/>
      </w:tabs>
      <w:spacing w:before="60" w:after="60"/>
      <w:ind w:left="1020" w:hanging="340"/>
    </w:pPr>
  </w:style>
  <w:style w:type="paragraph" w:styleId="List4">
    <w:name w:val="List 4"/>
    <w:basedOn w:val="BodyText"/>
    <w:rsid w:val="003D3C49"/>
    <w:pPr>
      <w:tabs>
        <w:tab w:val="left" w:pos="1361"/>
      </w:tabs>
      <w:spacing w:before="60" w:after="60"/>
      <w:ind w:left="1361" w:hanging="340"/>
    </w:pPr>
  </w:style>
  <w:style w:type="paragraph" w:styleId="List5">
    <w:name w:val="List 5"/>
    <w:basedOn w:val="BodyText"/>
    <w:rsid w:val="003D3C49"/>
    <w:pPr>
      <w:tabs>
        <w:tab w:val="left" w:pos="1701"/>
      </w:tabs>
      <w:spacing w:before="60" w:after="60"/>
      <w:ind w:left="1701" w:hanging="340"/>
    </w:pPr>
  </w:style>
  <w:style w:type="paragraph" w:styleId="ListBullet5">
    <w:name w:val="List Bullet 5"/>
    <w:basedOn w:val="List5"/>
    <w:rsid w:val="003D3C49"/>
    <w:pPr>
      <w:numPr>
        <w:numId w:val="6"/>
      </w:numPr>
    </w:pPr>
  </w:style>
  <w:style w:type="paragraph" w:styleId="ListContinue2">
    <w:name w:val="List Continue 2"/>
    <w:basedOn w:val="List2"/>
    <w:rsid w:val="003D3C49"/>
    <w:pPr>
      <w:ind w:firstLine="0"/>
    </w:pPr>
  </w:style>
  <w:style w:type="paragraph" w:styleId="ListContinue3">
    <w:name w:val="List Continue 3"/>
    <w:basedOn w:val="List3"/>
    <w:rsid w:val="003D3C49"/>
    <w:pPr>
      <w:ind w:left="1021" w:firstLine="0"/>
    </w:pPr>
  </w:style>
  <w:style w:type="paragraph" w:styleId="ListContinue4">
    <w:name w:val="List Continue 4"/>
    <w:basedOn w:val="List4"/>
    <w:rsid w:val="003D3C49"/>
    <w:pPr>
      <w:ind w:firstLine="0"/>
    </w:pPr>
  </w:style>
  <w:style w:type="paragraph" w:styleId="ListContinue5">
    <w:name w:val="List Continue 5"/>
    <w:basedOn w:val="List5"/>
    <w:rsid w:val="003D3C49"/>
    <w:pPr>
      <w:ind w:firstLine="0"/>
    </w:pPr>
  </w:style>
  <w:style w:type="paragraph" w:styleId="ListNumber3">
    <w:name w:val="List Number 3"/>
    <w:basedOn w:val="List3"/>
    <w:rsid w:val="003D3C49"/>
    <w:pPr>
      <w:numPr>
        <w:numId w:val="7"/>
      </w:numPr>
    </w:pPr>
  </w:style>
  <w:style w:type="paragraph" w:styleId="ListNumber4">
    <w:name w:val="List Number 4"/>
    <w:basedOn w:val="List4"/>
    <w:rsid w:val="003D3C49"/>
    <w:pPr>
      <w:numPr>
        <w:numId w:val="8"/>
      </w:numPr>
    </w:pPr>
  </w:style>
  <w:style w:type="paragraph" w:styleId="ListNumber5">
    <w:name w:val="List Number 5"/>
    <w:basedOn w:val="List5"/>
    <w:rsid w:val="003D3C49"/>
    <w:pPr>
      <w:numPr>
        <w:numId w:val="9"/>
      </w:numPr>
    </w:pPr>
  </w:style>
  <w:style w:type="paragraph" w:styleId="BlockText">
    <w:name w:val="Block Text"/>
    <w:basedOn w:val="Normal"/>
    <w:rsid w:val="003D3C49"/>
    <w:pPr>
      <w:spacing w:after="120"/>
      <w:ind w:left="1440" w:right="1440"/>
    </w:pPr>
  </w:style>
  <w:style w:type="character" w:customStyle="1" w:styleId="Subscript">
    <w:name w:val="Subscript"/>
    <w:basedOn w:val="DefaultParagraphFont"/>
    <w:rsid w:val="003D3C49"/>
    <w:rPr>
      <w:sz w:val="16"/>
      <w:vertAlign w:val="subscript"/>
    </w:rPr>
  </w:style>
  <w:style w:type="character" w:customStyle="1" w:styleId="Superscript">
    <w:name w:val="Superscript"/>
    <w:basedOn w:val="DefaultParagraphFont"/>
    <w:rsid w:val="003D3C49"/>
    <w:rPr>
      <w:sz w:val="16"/>
      <w:vertAlign w:val="superscript"/>
    </w:rPr>
  </w:style>
  <w:style w:type="character" w:customStyle="1" w:styleId="Symbols">
    <w:name w:val="Symbols"/>
    <w:basedOn w:val="DefaultParagraphFont"/>
    <w:rsid w:val="003D3C49"/>
    <w:rPr>
      <w:rFonts w:ascii="Symbol" w:hAnsi="Symbol"/>
    </w:rPr>
  </w:style>
  <w:style w:type="character" w:customStyle="1" w:styleId="MenuOptions">
    <w:name w:val="Menu Options"/>
    <w:basedOn w:val="DefaultParagraphFont"/>
    <w:rsid w:val="003D3C49"/>
    <w:rPr>
      <w:rFonts w:ascii="Arial Narrow" w:hAnsi="Arial Narrow"/>
      <w:smallCaps/>
    </w:rPr>
  </w:style>
  <w:style w:type="character" w:customStyle="1" w:styleId="Buttons">
    <w:name w:val="Buttons"/>
    <w:basedOn w:val="DefaultParagraphFont"/>
    <w:rsid w:val="003D3C49"/>
    <w:rPr>
      <w:b/>
    </w:rPr>
  </w:style>
  <w:style w:type="character" w:customStyle="1" w:styleId="Underlined">
    <w:name w:val="Underlined"/>
    <w:basedOn w:val="DefaultParagraphFont"/>
    <w:rsid w:val="003D3C49"/>
    <w:rPr>
      <w:u w:val="single"/>
    </w:rPr>
  </w:style>
  <w:style w:type="paragraph" w:customStyle="1" w:styleId="TableBodyTextRight">
    <w:name w:val="Table Body Text Right"/>
    <w:basedOn w:val="TableBodyText"/>
    <w:rsid w:val="003D3C49"/>
    <w:pPr>
      <w:widowControl w:val="0"/>
      <w:autoSpaceDE w:val="0"/>
      <w:autoSpaceDN w:val="0"/>
      <w:adjustRightInd w:val="0"/>
      <w:jc w:val="right"/>
    </w:pPr>
    <w:rPr>
      <w:rFonts w:cs="Arial"/>
      <w:szCs w:val="18"/>
    </w:rPr>
  </w:style>
  <w:style w:type="paragraph" w:customStyle="1" w:styleId="CopyrightText">
    <w:name w:val="Copyright Text"/>
    <w:basedOn w:val="BodyText"/>
    <w:rsid w:val="003D3C49"/>
    <w:rPr>
      <w:sz w:val="18"/>
    </w:rPr>
  </w:style>
  <w:style w:type="paragraph" w:customStyle="1" w:styleId="BodySmallRight">
    <w:name w:val="Body Small Right"/>
    <w:basedOn w:val="BodyTextRight"/>
    <w:rsid w:val="003D3C49"/>
    <w:rPr>
      <w:sz w:val="18"/>
      <w:szCs w:val="18"/>
    </w:rPr>
  </w:style>
  <w:style w:type="paragraph" w:customStyle="1" w:styleId="MarginEdition">
    <w:name w:val="Margin Edition"/>
    <w:basedOn w:val="MarginNote"/>
    <w:rsid w:val="003D3C49"/>
    <w:pPr>
      <w:spacing w:before="0" w:after="0"/>
    </w:pPr>
    <w:rPr>
      <w:rFonts w:ascii="Times New Roman" w:hAnsi="Times New Roman"/>
      <w:color w:val="999999"/>
    </w:rPr>
  </w:style>
  <w:style w:type="paragraph" w:customStyle="1" w:styleId="Spacer">
    <w:name w:val="Spacer"/>
    <w:basedOn w:val="Normal"/>
    <w:rsid w:val="003D3C49"/>
    <w:rPr>
      <w:sz w:val="2"/>
      <w:szCs w:val="2"/>
    </w:rPr>
  </w:style>
  <w:style w:type="character" w:customStyle="1" w:styleId="Small">
    <w:name w:val="Small"/>
    <w:basedOn w:val="DefaultParagraphFont"/>
    <w:rsid w:val="003D3C49"/>
    <w:rPr>
      <w:sz w:val="16"/>
    </w:rPr>
  </w:style>
  <w:style w:type="paragraph" w:customStyle="1" w:styleId="WideTable">
    <w:name w:val="Wide Table"/>
    <w:basedOn w:val="Normal"/>
    <w:rsid w:val="003D3C49"/>
    <w:pPr>
      <w:ind w:left="-1418"/>
    </w:pPr>
    <w:rPr>
      <w:sz w:val="2"/>
      <w:szCs w:val="2"/>
    </w:rPr>
  </w:style>
  <w:style w:type="character" w:styleId="PageNumber">
    <w:name w:val="page number"/>
    <w:basedOn w:val="DefaultParagraphFont"/>
    <w:rsid w:val="003D3C49"/>
  </w:style>
  <w:style w:type="paragraph" w:styleId="Quote">
    <w:name w:val="Quote"/>
    <w:basedOn w:val="Heading1"/>
    <w:link w:val="QuoteChar"/>
    <w:qFormat/>
    <w:rsid w:val="003D3C49"/>
    <w:rPr>
      <w:b w:val="0"/>
      <w:sz w:val="72"/>
      <w:szCs w:val="72"/>
      <w:lang w:val="en-NZ"/>
    </w:rPr>
  </w:style>
  <w:style w:type="character" w:customStyle="1" w:styleId="QuoteChar">
    <w:name w:val="Quote Char"/>
    <w:basedOn w:val="DefaultParagraphFont"/>
    <w:link w:val="Quote"/>
    <w:rsid w:val="003D3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C49"/>
    <w:pPr>
      <w:pageBreakBefore/>
    </w:pPr>
  </w:style>
  <w:style w:type="paragraph" w:customStyle="1" w:styleId="Border">
    <w:name w:val="Border"/>
    <w:basedOn w:val="Normal"/>
    <w:qFormat/>
    <w:rsid w:val="003D3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C49"/>
    <w:rPr>
      <w:b/>
      <w:bCs/>
      <w:i/>
      <w:iCs/>
      <w:color w:val="auto"/>
    </w:rPr>
  </w:style>
  <w:style w:type="paragraph" w:styleId="IntenseQuote">
    <w:name w:val="Intense Quote"/>
    <w:basedOn w:val="Normal"/>
    <w:next w:val="Normal"/>
    <w:link w:val="IntenseQuoteChar"/>
    <w:uiPriority w:val="30"/>
    <w:qFormat/>
    <w:rsid w:val="003D3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C49"/>
    <w:rPr>
      <w:smallCaps/>
      <w:color w:val="auto"/>
      <w:u w:val="single"/>
    </w:rPr>
  </w:style>
  <w:style w:type="character" w:styleId="IntenseReference">
    <w:name w:val="Intense Reference"/>
    <w:basedOn w:val="DefaultParagraphFont"/>
    <w:uiPriority w:val="32"/>
    <w:qFormat/>
    <w:rsid w:val="003D3C49"/>
    <w:rPr>
      <w:b/>
      <w:bCs/>
      <w:smallCaps/>
      <w:color w:val="auto"/>
      <w:spacing w:val="5"/>
      <w:u w:val="single"/>
    </w:rPr>
  </w:style>
  <w:style w:type="paragraph" w:customStyle="1" w:styleId="2ColumnHeading">
    <w:name w:val="2Column Heading"/>
    <w:basedOn w:val="BodyText"/>
    <w:qFormat/>
    <w:rsid w:val="003D3C49"/>
    <w:pPr>
      <w:spacing w:after="60"/>
      <w:ind w:left="-2268"/>
    </w:pPr>
    <w:rPr>
      <w:b/>
    </w:rPr>
  </w:style>
  <w:style w:type="paragraph" w:customStyle="1" w:styleId="Heading1TOC">
    <w:name w:val="Heading1 TOC"/>
    <w:basedOn w:val="Normal"/>
    <w:qFormat/>
    <w:rsid w:val="003D3C49"/>
    <w:pPr>
      <w:spacing w:before="240" w:after="120"/>
    </w:pPr>
    <w:rPr>
      <w:rFonts w:ascii="Times New Roman" w:hAnsi="Times New Roman"/>
      <w:b/>
      <w:sz w:val="32"/>
    </w:rPr>
  </w:style>
  <w:style w:type="paragraph" w:customStyle="1" w:styleId="Heading2TOC">
    <w:name w:val="Heading2 TOC"/>
    <w:basedOn w:val="Normal"/>
    <w:qFormat/>
    <w:rsid w:val="003D3C49"/>
    <w:pPr>
      <w:spacing w:before="240" w:after="60"/>
    </w:pPr>
    <w:rPr>
      <w:rFonts w:ascii="Times New Roman" w:hAnsi="Times New Roman"/>
      <w:b/>
      <w:sz w:val="28"/>
    </w:rPr>
  </w:style>
  <w:style w:type="character" w:customStyle="1" w:styleId="Underline">
    <w:name w:val="Underline"/>
    <w:basedOn w:val="DefaultParagraphFont"/>
    <w:qFormat/>
    <w:rsid w:val="003D3C49"/>
    <w:rPr>
      <w:u w:val="single"/>
    </w:rPr>
  </w:style>
  <w:style w:type="character" w:customStyle="1" w:styleId="BoldandItalics">
    <w:name w:val="Bold and Italics"/>
    <w:qFormat/>
    <w:rsid w:val="003D3C49"/>
    <w:rPr>
      <w:b/>
      <w:i/>
      <w:u w:val="none"/>
    </w:rPr>
  </w:style>
  <w:style w:type="paragraph" w:styleId="BalloonText">
    <w:name w:val="Balloon Text"/>
    <w:basedOn w:val="Normal"/>
    <w:link w:val="BalloonTextChar"/>
    <w:rsid w:val="003D3C49"/>
    <w:rPr>
      <w:rFonts w:ascii="Tahoma" w:hAnsi="Tahoma" w:cs="Tahoma"/>
      <w:sz w:val="16"/>
      <w:szCs w:val="16"/>
    </w:rPr>
  </w:style>
  <w:style w:type="character" w:customStyle="1" w:styleId="BalloonTextChar">
    <w:name w:val="Balloon Text Char"/>
    <w:basedOn w:val="DefaultParagraphFont"/>
    <w:link w:val="BalloonText"/>
    <w:rsid w:val="003D3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C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C49"/>
    <w:rPr>
      <w:b/>
      <w:color w:val="660033"/>
      <w:spacing w:val="0"/>
    </w:rPr>
  </w:style>
  <w:style w:type="paragraph" w:customStyle="1" w:styleId="Nameditemlist">
    <w:name w:val="Named item list"/>
    <w:basedOn w:val="BodyText"/>
    <w:qFormat/>
    <w:rsid w:val="003D3C49"/>
    <w:pPr>
      <w:tabs>
        <w:tab w:val="left" w:pos="2835"/>
      </w:tabs>
      <w:ind w:left="2835" w:hanging="2835"/>
    </w:pPr>
  </w:style>
  <w:style w:type="paragraph" w:customStyle="1" w:styleId="BodyTextnopadding">
    <w:name w:val="Body Text no padding"/>
    <w:basedOn w:val="BodyText"/>
    <w:qFormat/>
    <w:rsid w:val="003D3C49"/>
    <w:pPr>
      <w:spacing w:before="0" w:after="0"/>
    </w:pPr>
  </w:style>
  <w:style w:type="paragraph" w:customStyle="1" w:styleId="BodyTextBold">
    <w:name w:val="Body Text Bold"/>
    <w:basedOn w:val="BodyText"/>
    <w:qFormat/>
    <w:rsid w:val="003D3C49"/>
    <w:rPr>
      <w:b/>
    </w:rPr>
  </w:style>
  <w:style w:type="character" w:styleId="Hyperlink">
    <w:name w:val="Hyperlink"/>
    <w:basedOn w:val="DefaultParagraphFont"/>
    <w:uiPriority w:val="99"/>
    <w:unhideWhenUsed/>
    <w:rsid w:val="00515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1645</Words>
  <Characters>11009</Characters>
  <Application>Microsoft Office Word</Application>
  <DocSecurity>0</DocSecurity>
  <Lines>366</Lines>
  <Paragraphs>238</Paragraphs>
  <ScaleCrop>false</ScaleCrop>
  <Company>Author-it Software Corporation Ltd.</Company>
  <LinksUpToDate>false</LinksUpToDate>
  <CharactersWithSpaces>12416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UEEEC0037 Fault find and repair telecommunication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