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101" w:rsidP="00FD21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UEEEC0035 Fault find and repair satellite-based surveillance and observation systems</w:t>
      </w:r>
      <w:r>
        <w:fldChar w:fldCharType="end"/>
      </w:r>
    </w:p>
    <w:p w:rsidR="00FD2101" w:rsidP="00FD2101">
      <w:pPr>
        <w:pStyle w:val="Version"/>
        <w:sectPr w:rsidSect="00583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C15" w:rsidP="00583C15">
      <w:pPr>
        <w:pStyle w:val="SuperHeading"/>
      </w:pPr>
      <w:r w:rsidRPr="00583C15">
        <w:t>UEEEC0035 Fault find and repair satellite-based surveillance and observation systems</w:t>
      </w:r>
    </w:p>
    <w:p w:rsidR="00000000" w:rsidRPr="00583C15" w:rsidP="00583C15">
      <w:pPr>
        <w:pStyle w:val="Heading1"/>
      </w:pPr>
      <w:bookmarkStart w:id="1" w:name="O_1080236"/>
      <w:bookmarkEnd w:id="1"/>
      <w:r w:rsidRPr="00583C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t>Release 1. This is the first release of this unit of competency in the UEE Electrotechnology Training Package.</w:t>
            </w:r>
          </w:p>
        </w:tc>
      </w:tr>
    </w:tbl>
    <w:p w:rsidR="00000000" w:rsidRPr="00583C15" w:rsidP="00583C15">
      <w:pPr>
        <w:pStyle w:val="NoPaddingFontSize1"/>
      </w:pPr>
    </w:p>
    <w:p w:rsidR="00000000" w:rsidRPr="00583C15" w:rsidP="00583C15">
      <w:pPr>
        <w:pStyle w:val="AllowPageBreak"/>
      </w:pPr>
    </w:p>
    <w:p w:rsidR="00000000" w:rsidRPr="00583C15" w:rsidP="00583C15">
      <w:pPr>
        <w:pStyle w:val="Heading1"/>
      </w:pPr>
      <w:bookmarkStart w:id="2" w:name="O_1080237"/>
      <w:bookmarkEnd w:id="2"/>
      <w:r w:rsidRPr="00583C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t>This unit involves the skills and knowledge required to fault find and repair satellite-based surveillance and observation systems.</w:t>
            </w:r>
          </w:p>
          <w:p w:rsidR="00000000" w:rsidRPr="00583C15" w:rsidP="00583C15">
            <w:pPr>
              <w:pStyle w:val="BodyText"/>
            </w:pPr>
            <w:r w:rsidRPr="00583C15">
              <w:t>It includes</w:t>
            </w:r>
            <w:r w:rsidRPr="00583C15">
              <w:rPr>
                <w:rStyle w:val="SpecialBold"/>
              </w:rPr>
              <w:t xml:space="preserve"> </w:t>
            </w:r>
            <w:r w:rsidRPr="00583C15">
              <w:t>preparing to find and repair faults, finding and repairing faults, and completing and repor</w:t>
            </w:r>
            <w:r w:rsidRPr="00583C15">
              <w:t>ting fault-finding and repair activities.</w:t>
            </w:r>
          </w:p>
          <w:p w:rsidR="00000000" w:rsidRPr="00583C15" w:rsidP="00583C15">
            <w:pPr>
              <w:pStyle w:val="BodyText"/>
            </w:pPr>
            <w:r w:rsidRPr="00583C15">
              <w:t xml:space="preserve">The skills and knowledge described in this unit require a licence or permit to practice in the workplace where work is carried out on electrical installations which are designed to operate at voltages greater than </w:t>
            </w:r>
            <w:r w:rsidRPr="00583C15">
              <w:t>50 volt (V) alternating current (a.c.) or 120 V direct current (d.c.).</w:t>
            </w:r>
          </w:p>
          <w:p w:rsidR="00000000" w:rsidRPr="00583C15" w:rsidP="00583C15">
            <w:pPr>
              <w:pStyle w:val="BodyText"/>
            </w:pPr>
            <w:r w:rsidRPr="00583C15">
              <w:t>Competency development activities in this unit are subject to regulations directly related to licensing. Where a licence or permit to practice is not held, skills and knowledge describe</w:t>
            </w:r>
            <w:r w:rsidRPr="00583C15">
              <w:t>d in this unit require a relevant contract of training, such as an Australian Apprenticeship.</w:t>
            </w:r>
          </w:p>
          <w:p w:rsidR="00000000" w:rsidRPr="00583C15" w:rsidP="00583C15">
            <w:pPr>
              <w:pStyle w:val="BodyText"/>
            </w:pPr>
            <w:r w:rsidRPr="00583C15">
              <w:t>Additional and/or other conditions may apply in some jurisdictions subject to regulations related to electrical work. Practice in the workplace and during trainin</w:t>
            </w:r>
            <w:r w:rsidRPr="00583C15">
              <w:t>g is also subject to work health and safety (WHS)/occupational health and safety (OHS) regulations.</w:t>
            </w:r>
          </w:p>
          <w:p w:rsidR="00000000" w:rsidRPr="00583C15" w:rsidP="00583C15">
            <w:pPr>
              <w:pStyle w:val="BodyText"/>
            </w:pPr>
            <w:r w:rsidRPr="00583C15">
              <w:t>Permits may also be required for some work environments, such as confined spaces, working aloft, near live electrical apparatus and site rehabilitation.</w:t>
            </w:r>
          </w:p>
          <w:p w:rsidR="00000000" w:rsidRPr="00583C15" w:rsidP="00583C15">
            <w:pPr>
              <w:pStyle w:val="BodyText"/>
            </w:pPr>
            <w:r w:rsidRPr="00583C15">
              <w:t xml:space="preserve">No </w:t>
            </w:r>
            <w:r w:rsidRPr="00583C15">
              <w:t>other licensing, legislative or certification requirements apply to this unit at the time of publication.</w:t>
            </w:r>
          </w:p>
        </w:tc>
      </w:tr>
    </w:tbl>
    <w:p w:rsidR="00000000" w:rsidRPr="00583C15" w:rsidP="00583C15">
      <w:pPr>
        <w:pStyle w:val="NoPaddingFontSize1"/>
      </w:pPr>
    </w:p>
    <w:p w:rsidR="00000000" w:rsidRPr="00583C15" w:rsidP="00583C15">
      <w:pPr>
        <w:pStyle w:val="AllowPageBreak"/>
      </w:pPr>
    </w:p>
    <w:p w:rsidR="00000000" w:rsidRPr="00583C15" w:rsidP="00583C15">
      <w:pPr>
        <w:pStyle w:val="Heading1"/>
      </w:pPr>
      <w:bookmarkStart w:id="3" w:name="O_1080238"/>
      <w:bookmarkEnd w:id="3"/>
      <w:r w:rsidRPr="00583C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t>UEECD0007 Apply work health and safety regulations, codes and practices in the workplace</w:t>
            </w:r>
          </w:p>
          <w:p w:rsidR="00000000" w:rsidRPr="00583C15" w:rsidP="00583C15">
            <w:pPr>
              <w:pStyle w:val="BodyText"/>
            </w:pPr>
            <w:r w:rsidRPr="00583C15">
              <w:t>UEEEC0060 Repairs bas</w:t>
            </w:r>
            <w:r w:rsidRPr="00583C15">
              <w:t>ic electronic apparatus faults by replacement of components</w:t>
            </w:r>
          </w:p>
          <w:p w:rsidR="00000000" w:rsidRPr="00583C15" w:rsidP="00583C15">
            <w:pPr>
              <w:pStyle w:val="BodyText"/>
            </w:pPr>
            <w:r w:rsidRPr="00583C15">
              <w:t>UEEEC0066 Troubleshoot amplifiers in an electronic apparatus</w:t>
            </w:r>
          </w:p>
          <w:p w:rsidR="00000000" w:rsidRPr="00583C15" w:rsidP="00583C15">
            <w:pPr>
              <w:pStyle w:val="BodyText"/>
            </w:pPr>
            <w:r w:rsidRPr="00583C15">
              <w:t>UEEEC0038 Find and repair microwave amplifier section faults in electronic apparatus</w:t>
            </w:r>
          </w:p>
          <w:p w:rsidR="00000000" w:rsidRPr="00583C15" w:rsidP="00583C15">
            <w:pPr>
              <w:pStyle w:val="BodyText"/>
            </w:pPr>
            <w:r w:rsidRPr="00583C15">
              <w:t>UEEEC0067 Troubleshoot basic amplifier circuits</w:t>
            </w:r>
          </w:p>
          <w:p w:rsidR="00000000" w:rsidRPr="00583C15" w:rsidP="00583C15">
            <w:pPr>
              <w:pStyle w:val="BodyText"/>
            </w:pPr>
            <w:r w:rsidRPr="00583C15">
              <w:t>UEEEC0063 Solve fundamental electronic communications system problems</w:t>
            </w:r>
          </w:p>
          <w:p w:rsidR="00000000" w:rsidRPr="00583C15" w:rsidP="00583C15">
            <w:pPr>
              <w:pStyle w:val="BodyText"/>
            </w:pPr>
            <w:r w:rsidRPr="00583C15">
              <w:t>UEEEC0068 Troubleshoot communication systems</w:t>
            </w:r>
          </w:p>
          <w:p w:rsidR="00000000" w:rsidRPr="00583C15" w:rsidP="00583C15">
            <w:pPr>
              <w:pStyle w:val="BodyText"/>
            </w:pPr>
            <w:r w:rsidRPr="00583C15">
              <w:t>and</w:t>
            </w:r>
          </w:p>
          <w:p w:rsidR="00000000" w:rsidRPr="00583C15" w:rsidP="00583C15">
            <w:pPr>
              <w:pStyle w:val="BodyText"/>
            </w:pPr>
            <w:r w:rsidRPr="00583C15">
              <w:t>UEECD0043 Solve problems in direct current circuits</w:t>
            </w:r>
          </w:p>
          <w:p w:rsidR="00000000" w:rsidRPr="00583C15" w:rsidP="00583C15">
            <w:pPr>
              <w:pStyle w:val="BodyText"/>
            </w:pPr>
            <w:r w:rsidRPr="00583C15">
              <w:t>or</w:t>
            </w:r>
          </w:p>
          <w:p w:rsidR="00000000" w:rsidRPr="00583C15" w:rsidP="00583C15">
            <w:pPr>
              <w:pStyle w:val="BodyText"/>
            </w:pPr>
            <w:r w:rsidRPr="00583C15">
              <w:t>UEECD0044 Solve problems in multiple path circuits</w:t>
            </w:r>
          </w:p>
          <w:p w:rsidR="00000000" w:rsidRPr="00583C15" w:rsidP="00583C15">
            <w:pPr>
              <w:pStyle w:val="BodyText"/>
            </w:pPr>
            <w:r w:rsidRPr="00583C15">
              <w:t>UEECD0046 Solve problems in sin</w:t>
            </w:r>
            <w:r w:rsidRPr="00583C15">
              <w:t>gle path circuits</w:t>
            </w:r>
          </w:p>
          <w:p w:rsidR="00000000" w:rsidRPr="00583C15" w:rsidP="00583C15">
            <w:pPr>
              <w:pStyle w:val="BodyText"/>
            </w:pPr>
            <w:r w:rsidRPr="00583C15">
              <w:t>and</w:t>
            </w:r>
          </w:p>
          <w:p w:rsidR="00000000" w:rsidRPr="00583C15" w:rsidP="00583C15">
            <w:pPr>
              <w:pStyle w:val="BodyText"/>
            </w:pPr>
            <w:r w:rsidRPr="00583C15">
              <w:t>UEEEC0074 Troubleshoot resonance circuits in an electronic apparatus</w:t>
            </w:r>
          </w:p>
          <w:p w:rsidR="00000000" w:rsidRPr="00583C15" w:rsidP="00583C15">
            <w:pPr>
              <w:pStyle w:val="BodyText"/>
            </w:pPr>
            <w:r w:rsidRPr="00583C15">
              <w:t>UEEEC0065 Solve problems in basic electronic circuits</w:t>
            </w:r>
          </w:p>
          <w:p w:rsidR="00000000" w:rsidRPr="00583C15" w:rsidP="00583C15">
            <w:pPr>
              <w:pStyle w:val="BodyText"/>
            </w:pPr>
            <w:r w:rsidRPr="00583C15">
              <w:t>or</w:t>
            </w:r>
          </w:p>
          <w:p w:rsidR="00000000" w:rsidRPr="00583C15" w:rsidP="00583C15">
            <w:pPr>
              <w:pStyle w:val="BodyText"/>
            </w:pPr>
            <w:r w:rsidRPr="00583C15">
              <w:t>UEEEL0020 Solve problems in low voltage a.c. circuits</w:t>
            </w:r>
          </w:p>
          <w:p w:rsidR="00000000" w:rsidRPr="00583C15" w:rsidP="00583C15">
            <w:pPr>
              <w:pStyle w:val="BodyText"/>
            </w:pPr>
            <w:r w:rsidRPr="00583C15">
              <w:t>UEEEL0019 Solve problems in direct current (d.c.) mach</w:t>
            </w:r>
            <w:r w:rsidRPr="00583C15">
              <w:t>ines</w:t>
            </w:r>
          </w:p>
          <w:p w:rsidR="00000000" w:rsidRPr="00583C15" w:rsidP="00583C15">
            <w:pPr>
              <w:pStyle w:val="BodyText"/>
            </w:pPr>
            <w:r w:rsidRPr="00583C15">
              <w:t>UEEEL0021 Solve problems in magnetic and electromagnetic devices</w:t>
            </w:r>
          </w:p>
        </w:tc>
      </w:tr>
    </w:tbl>
    <w:p w:rsidR="00000000" w:rsidRPr="00583C15" w:rsidP="00583C15">
      <w:pPr>
        <w:pStyle w:val="NoPaddingFontSize1"/>
      </w:pPr>
    </w:p>
    <w:p w:rsidR="00000000" w:rsidRPr="00583C15" w:rsidP="00583C15">
      <w:pPr>
        <w:pStyle w:val="AllowPageBreak"/>
      </w:pPr>
    </w:p>
    <w:p w:rsidR="00000000" w:rsidRPr="00583C15" w:rsidP="00583C15">
      <w:pPr>
        <w:pStyle w:val="Heading1"/>
      </w:pPr>
      <w:bookmarkStart w:id="4" w:name="O_1080239"/>
      <w:bookmarkEnd w:id="4"/>
      <w:r w:rsidRPr="00583C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t>Electronics and Communications</w:t>
            </w:r>
          </w:p>
        </w:tc>
      </w:tr>
    </w:tbl>
    <w:p w:rsidR="00000000" w:rsidRPr="00583C15" w:rsidP="00583C15">
      <w:pPr>
        <w:pStyle w:val="NoPaddingFontSize1"/>
      </w:pPr>
    </w:p>
    <w:p w:rsidR="00000000" w:rsidRPr="00583C15" w:rsidP="00583C15">
      <w:pPr>
        <w:pStyle w:val="AllowPageBreak"/>
      </w:pPr>
    </w:p>
    <w:p w:rsidR="00000000" w:rsidRPr="00583C15" w:rsidP="00583C15">
      <w:pPr>
        <w:pStyle w:val="Heading1"/>
      </w:pPr>
      <w:bookmarkStart w:id="5" w:name="O_1080240"/>
      <w:bookmarkEnd w:id="5"/>
      <w:r w:rsidRPr="00583C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t>Electrotechnology</w:t>
            </w:r>
          </w:p>
        </w:tc>
      </w:tr>
    </w:tbl>
    <w:p w:rsidR="00000000" w:rsidRPr="00583C15" w:rsidP="00583C15">
      <w:pPr>
        <w:pStyle w:val="NoPaddingFontSize1"/>
      </w:pPr>
    </w:p>
    <w:p w:rsidR="00000000" w:rsidRPr="00583C15" w:rsidP="00583C15">
      <w:pPr>
        <w:pStyle w:val="AllowPageBreak"/>
      </w:pPr>
    </w:p>
    <w:p w:rsidR="00000000" w:rsidRPr="00583C15" w:rsidP="00583C15">
      <w:pPr>
        <w:pStyle w:val="Heading1"/>
      </w:pPr>
      <w:bookmarkStart w:id="6" w:name="O_1080241"/>
      <w:bookmarkEnd w:id="6"/>
      <w:r w:rsidRPr="00583C1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PERFORMANCE CRITERIA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Performance criteria describe the performance needed to demonstrate achievement of the element.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rPr>
                <w:rStyle w:val="SpecialBold"/>
              </w:rPr>
              <w:t>Prepare to 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WHS/OHS requirements and workplace procedures for relevant work area are identified, obtained and applied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Risk control measures are applied in accordance with workplace procedures prior to commencing work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Risks/hazards are identified, assesse</w:t>
            </w:r>
            <w:r w:rsidRPr="00583C15">
              <w:t>d and reported to relevant person/s, and control measures implemented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Extent of faults is determined from reports, other relevant documentation and discussions with relevant person/s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 xml:space="preserve">Relevant person/s is consulted to ensure the work is </w:t>
            </w:r>
            <w:r w:rsidRPr="00583C15">
              <w:t>coordinated effectively with others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Tools, equipment and testing devices required to diagnose faults are obtained in accordance with workplace procedures and checked for correct operation and safe</w:t>
            </w:r>
            <w:r w:rsidRPr="00583C15">
              <w:t>ty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rPr>
                <w:rStyle w:val="SpecialBold"/>
              </w:rPr>
              <w:t>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Workplace risk control measures and procedures are applied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Need to test and measure live work is determined in accordance with WHS/OHS requirements and workplace procedures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Circuits/machines/plant are checked and isolated, as required, in accordance with WHS/OHS requirements and workplace procedures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Logical diagnostic methods are applied to diagnose satellite-based surveillance and observation system faults employing m</w:t>
            </w:r>
            <w:r w:rsidRPr="00583C15">
              <w:t>easurements and estimations of system operating parameters referenced to system operational requirements in accordance with workplace procedures and relevant industry standards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Suspected f</w:t>
            </w:r>
            <w:r w:rsidRPr="00583C15">
              <w:t>ault scenarios are tested as being the source of system problems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Source of the fault is identified and relevant person/s engaged to rectify the fault where it is outside the scope of capability in accordance with workplace procedures and relevant in</w:t>
            </w:r>
            <w:r w:rsidRPr="00583C15">
              <w:t>dustry standards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Faults in the electronic components of the system are rectified to raise satellite-based surveillance and observation system to its operation standard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System is tested to verify that the system operates as intended and to specified requirements in accordance with workplace procedures and job specifications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Decisions for dealing with unplanned situations are made in accordance with relevant industr</w:t>
            </w:r>
            <w:r w:rsidRPr="00583C15">
              <w:t>y standards, job specifications and discussions with relevant person/s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Methods for dealing with unplanned situations are selected on the basis of safety and specified work outcomes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Diagnosis and rectification activities are carried out efficiently without waste of materials, damage to apparatus, the surrounding environment or services applying sustainable energy practices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rPr>
                <w:rStyle w:val="SpecialBold"/>
              </w:rPr>
              <w:t>Complete and report fault-finding and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WHS/OHS work completion risk control measures and workplace procedures are followed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Worksite is made safe in accordance with workplace procedures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Rectification of faults is reported in accordance with workplace procedures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t>Relevant person/s is notified that the system faults have been rectified in accordance with workplace procedures</w:t>
            </w:r>
          </w:p>
        </w:tc>
      </w:tr>
    </w:tbl>
    <w:p w:rsidR="00000000" w:rsidRPr="00583C15" w:rsidP="00583C15">
      <w:pPr>
        <w:pStyle w:val="NoPaddingFontSize1"/>
      </w:pPr>
    </w:p>
    <w:p w:rsidR="00000000" w:rsidRPr="00583C15" w:rsidP="00583C15">
      <w:pPr>
        <w:pStyle w:val="AllowPageBreak"/>
      </w:pPr>
    </w:p>
    <w:p w:rsidR="00000000" w:rsidRPr="00583C15" w:rsidP="00583C15">
      <w:pPr>
        <w:pStyle w:val="Heading1"/>
      </w:pPr>
      <w:bookmarkStart w:id="7" w:name="O_1080242"/>
      <w:bookmarkEnd w:id="7"/>
      <w:r w:rsidRPr="00583C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t>Foundation skills essential to performance are explicit in the performance criteria of this unit of comp</w:t>
            </w:r>
            <w:r w:rsidRPr="00583C15">
              <w:t>etency.</w:t>
            </w:r>
          </w:p>
        </w:tc>
      </w:tr>
    </w:tbl>
    <w:p w:rsidR="00000000" w:rsidRPr="00583C15" w:rsidP="00583C15">
      <w:pPr>
        <w:pStyle w:val="NoPaddingFontSize1"/>
      </w:pPr>
    </w:p>
    <w:p w:rsidR="00000000" w:rsidRPr="00583C15" w:rsidP="00583C15">
      <w:pPr>
        <w:pStyle w:val="AllowPageBreak"/>
      </w:pPr>
    </w:p>
    <w:p w:rsidR="00000000" w:rsidRPr="00583C15" w:rsidP="00583C15">
      <w:pPr>
        <w:pStyle w:val="Heading1"/>
      </w:pPr>
      <w:bookmarkStart w:id="8" w:name="O_1080243"/>
      <w:bookmarkEnd w:id="8"/>
      <w:r w:rsidRPr="00583C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t>Range is restricted to essential operating conditions and any other variables essential to the work environment.</w:t>
            </w:r>
          </w:p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 xml:space="preserve">Non-essential conditions may be found in the UEE Electrotechnology Training Package Companion </w:t>
            </w:r>
            <w:r w:rsidRPr="00583C15">
              <w:t>Volume Implementation Guide.</w:t>
            </w:r>
          </w:p>
        </w:tc>
      </w:tr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15">
            <w:pPr>
              <w:pStyle w:val="BodyText"/>
              <w:rPr>
                <w:lang w:val="en-NZ"/>
              </w:rPr>
            </w:pPr>
            <w:r w:rsidRPr="00583C15">
              <w:t>Finding and repairing faults in satellite-based surveillance and observation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ListBullet"/>
            </w:pPr>
            <w:r w:rsidRPr="00583C15">
              <w:t>two system faults of electronic satellite-based surveillance and observation systems</w:t>
            </w:r>
          </w:p>
        </w:tc>
      </w:tr>
    </w:tbl>
    <w:p w:rsidR="00000000" w:rsidRPr="00583C15" w:rsidP="00583C15">
      <w:pPr>
        <w:pStyle w:val="NoPaddingFontSize1"/>
      </w:pPr>
    </w:p>
    <w:p w:rsidR="00000000" w:rsidRPr="00583C15" w:rsidP="00583C15">
      <w:pPr>
        <w:pStyle w:val="AllowPageBreak"/>
      </w:pPr>
    </w:p>
    <w:p w:rsidR="00000000" w:rsidRPr="00583C15" w:rsidP="00583C15">
      <w:pPr>
        <w:pStyle w:val="Heading1"/>
      </w:pPr>
      <w:bookmarkStart w:id="9" w:name="O_1080244"/>
      <w:bookmarkEnd w:id="9"/>
      <w:r w:rsidRPr="00583C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15" w:rsidP="00583C15">
            <w:pPr>
              <w:pStyle w:val="BodyText"/>
            </w:pPr>
            <w:r w:rsidRPr="00583C15">
              <w:t>This unit replaces and is equivalent to UEENEEH130A Fault find and repair satellite-based surveillance and observation systems.</w:t>
            </w:r>
          </w:p>
        </w:tc>
      </w:tr>
    </w:tbl>
    <w:p w:rsidR="00000000" w:rsidRPr="00583C15" w:rsidP="00583C15">
      <w:pPr>
        <w:pStyle w:val="NoPaddingFontSize1"/>
      </w:pPr>
    </w:p>
    <w:p w:rsidR="00000000" w:rsidRPr="00583C15" w:rsidP="00583C15">
      <w:pPr>
        <w:pStyle w:val="AllowPageBreak"/>
      </w:pPr>
    </w:p>
    <w:p w:rsidR="00000000" w:rsidRPr="00583C15" w:rsidP="00583C15">
      <w:pPr>
        <w:pStyle w:val="Heading1"/>
      </w:pPr>
      <w:bookmarkStart w:id="10" w:name="O_1080251"/>
      <w:bookmarkEnd w:id="10"/>
      <w:r w:rsidRPr="00583C15">
        <w:t>Links</w:t>
      </w:r>
    </w:p>
    <w:p w:rsidR="00000000" w:rsidRPr="00583C15" w:rsidP="00FD2101">
      <w:pPr>
        <w:pStyle w:val="BodyText"/>
      </w:pPr>
      <w:r w:rsidRPr="00583C1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F011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83C15" w:rsidP="00583C15"/>
    <w:sectPr w:rsidSect="00583C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15" w:rsidRPr="00FD2101" w:rsidP="00FD21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01" w:rsidP="00583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2101" w:rsidP="00583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D2101" w:rsidP="00583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C15" w:rsidRPr="00FD2101" w:rsidP="00FD21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01" w:rsidRPr="002D2AF8" w:rsidP="00583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UEEEC0035 Fault find and repair satellite-based surveillance and observation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D2101" w:rsidP="00583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70F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F453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C15"/>
  </w:style>
  <w:style w:type="character" w:customStyle="1" w:styleId="Heading1Char">
    <w:name w:val="Heading 1 Char"/>
    <w:basedOn w:val="DefaultParagraphFont"/>
    <w:link w:val="Heading1"/>
    <w:rsid w:val="00583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C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C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C15"/>
    <w:rPr>
      <w:b/>
      <w:spacing w:val="0"/>
    </w:rPr>
  </w:style>
  <w:style w:type="paragraph" w:customStyle="1" w:styleId="SuperHeading">
    <w:name w:val="SuperHeading"/>
    <w:basedOn w:val="Normal"/>
    <w:rsid w:val="00583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3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C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C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C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C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C15"/>
    <w:rPr>
      <w:i/>
    </w:rPr>
  </w:style>
  <w:style w:type="paragraph" w:styleId="Caption">
    <w:name w:val="caption"/>
    <w:basedOn w:val="BodyText"/>
    <w:next w:val="Normal"/>
    <w:qFormat/>
    <w:rsid w:val="00583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C15"/>
  </w:style>
  <w:style w:type="paragraph" w:styleId="TableofFigures">
    <w:name w:val="table of figures"/>
    <w:basedOn w:val="Normal"/>
    <w:next w:val="Normal"/>
    <w:semiHidden/>
    <w:rsid w:val="00583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C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3C15"/>
    <w:rPr>
      <w:rFonts w:ascii="Wingdings" w:hAnsi="Wingdings"/>
    </w:rPr>
  </w:style>
  <w:style w:type="paragraph" w:customStyle="1" w:styleId="TableHeading">
    <w:name w:val="Table Heading"/>
    <w:basedOn w:val="HeadingBase"/>
    <w:rsid w:val="00583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C15"/>
    <w:rPr>
      <w:color w:val="0033CC"/>
      <w:u w:val="none"/>
    </w:rPr>
  </w:style>
  <w:style w:type="paragraph" w:customStyle="1" w:styleId="BodyTextRight">
    <w:name w:val="Body Text Right"/>
    <w:basedOn w:val="BodyText"/>
    <w:rsid w:val="00583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C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C15"/>
    <w:rPr>
      <w:sz w:val="32"/>
    </w:rPr>
  </w:style>
  <w:style w:type="paragraph" w:customStyle="1" w:styleId="HeadingProcedure">
    <w:name w:val="Heading Procedure"/>
    <w:basedOn w:val="HeadingBase"/>
    <w:next w:val="Normal"/>
    <w:rsid w:val="00583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C15"/>
    <w:pPr>
      <w:spacing w:before="60" w:after="60"/>
    </w:pPr>
  </w:style>
  <w:style w:type="paragraph" w:styleId="ListContinue">
    <w:name w:val="List Continue"/>
    <w:basedOn w:val="List"/>
    <w:rsid w:val="00583C15"/>
    <w:pPr>
      <w:ind w:firstLine="0"/>
    </w:pPr>
  </w:style>
  <w:style w:type="paragraph" w:customStyle="1" w:styleId="ListNote">
    <w:name w:val="List Note"/>
    <w:basedOn w:val="List"/>
    <w:rsid w:val="00583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C15"/>
    <w:rPr>
      <w:rFonts w:ascii="Courier New" w:hAnsi="Courier New"/>
    </w:rPr>
  </w:style>
  <w:style w:type="paragraph" w:customStyle="1" w:styleId="NoteBullet">
    <w:name w:val="Note Bullet"/>
    <w:basedOn w:val="Note"/>
    <w:rsid w:val="00583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C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3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C15"/>
    <w:rPr>
      <w:b/>
      <w:smallCaps/>
    </w:rPr>
  </w:style>
  <w:style w:type="paragraph" w:customStyle="1" w:styleId="TableListNumber">
    <w:name w:val="Table List Number"/>
    <w:basedOn w:val="ListNumber"/>
    <w:rsid w:val="00583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C15"/>
    <w:pPr>
      <w:numPr>
        <w:numId w:val="8"/>
      </w:numPr>
    </w:pPr>
  </w:style>
  <w:style w:type="paragraph" w:customStyle="1" w:styleId="ListAlpha2">
    <w:name w:val="List Alpha 2"/>
    <w:basedOn w:val="List2"/>
    <w:rsid w:val="00583C15"/>
    <w:pPr>
      <w:numPr>
        <w:numId w:val="7"/>
      </w:numPr>
    </w:pPr>
  </w:style>
  <w:style w:type="paragraph" w:styleId="List2">
    <w:name w:val="List 2"/>
    <w:basedOn w:val="BodyText"/>
    <w:rsid w:val="00583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C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C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3C15"/>
    <w:pPr>
      <w:numPr>
        <w:numId w:val="3"/>
      </w:numPr>
    </w:pPr>
  </w:style>
  <w:style w:type="paragraph" w:styleId="ListContinue2">
    <w:name w:val="List Continue 2"/>
    <w:basedOn w:val="List2"/>
    <w:rsid w:val="00583C15"/>
    <w:pPr>
      <w:ind w:firstLine="0"/>
    </w:pPr>
  </w:style>
  <w:style w:type="paragraph" w:styleId="ListContinue3">
    <w:name w:val="List Continue 3"/>
    <w:basedOn w:val="List3"/>
    <w:rsid w:val="00583C15"/>
    <w:pPr>
      <w:ind w:left="1021" w:firstLine="0"/>
    </w:pPr>
  </w:style>
  <w:style w:type="paragraph" w:styleId="ListContinue4">
    <w:name w:val="List Continue 4"/>
    <w:basedOn w:val="List4"/>
    <w:rsid w:val="00583C15"/>
    <w:pPr>
      <w:ind w:firstLine="0"/>
    </w:pPr>
  </w:style>
  <w:style w:type="paragraph" w:styleId="ListContinue5">
    <w:name w:val="List Continue 5"/>
    <w:basedOn w:val="List5"/>
    <w:rsid w:val="00583C15"/>
    <w:pPr>
      <w:ind w:firstLine="0"/>
    </w:pPr>
  </w:style>
  <w:style w:type="paragraph" w:styleId="ListNumber3">
    <w:name w:val="List Number 3"/>
    <w:basedOn w:val="List3"/>
    <w:rsid w:val="00583C15"/>
    <w:pPr>
      <w:numPr>
        <w:numId w:val="4"/>
      </w:numPr>
    </w:pPr>
  </w:style>
  <w:style w:type="paragraph" w:styleId="ListNumber4">
    <w:name w:val="List Number 4"/>
    <w:basedOn w:val="List4"/>
    <w:rsid w:val="00583C15"/>
    <w:pPr>
      <w:numPr>
        <w:numId w:val="5"/>
      </w:numPr>
    </w:pPr>
  </w:style>
  <w:style w:type="paragraph" w:styleId="ListNumber5">
    <w:name w:val="List Number 5"/>
    <w:basedOn w:val="List5"/>
    <w:rsid w:val="00583C15"/>
    <w:pPr>
      <w:numPr>
        <w:numId w:val="6"/>
      </w:numPr>
    </w:pPr>
  </w:style>
  <w:style w:type="paragraph" w:styleId="BlockText">
    <w:name w:val="Block Text"/>
    <w:basedOn w:val="Normal"/>
    <w:rsid w:val="00583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C15"/>
    <w:rPr>
      <w:sz w:val="16"/>
      <w:vertAlign w:val="superscript"/>
    </w:rPr>
  </w:style>
  <w:style w:type="character" w:customStyle="1" w:styleId="Symbols">
    <w:name w:val="Symbols"/>
    <w:basedOn w:val="DefaultParagraphFont"/>
    <w:rsid w:val="00583C15"/>
    <w:rPr>
      <w:rFonts w:ascii="Symbol" w:hAnsi="Symbol"/>
    </w:rPr>
  </w:style>
  <w:style w:type="character" w:customStyle="1" w:styleId="MenuOptions">
    <w:name w:val="Menu Options"/>
    <w:basedOn w:val="DefaultParagraphFont"/>
    <w:rsid w:val="00583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C15"/>
    <w:rPr>
      <w:b/>
    </w:rPr>
  </w:style>
  <w:style w:type="character" w:customStyle="1" w:styleId="Underlined">
    <w:name w:val="Underlined"/>
    <w:basedOn w:val="DefaultParagraphFont"/>
    <w:rsid w:val="00583C15"/>
    <w:rPr>
      <w:u w:val="single"/>
    </w:rPr>
  </w:style>
  <w:style w:type="paragraph" w:customStyle="1" w:styleId="TableBodyTextRight">
    <w:name w:val="Table Body Text Right"/>
    <w:basedOn w:val="TableBodyText"/>
    <w:rsid w:val="00583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C15"/>
    <w:rPr>
      <w:sz w:val="18"/>
    </w:rPr>
  </w:style>
  <w:style w:type="paragraph" w:customStyle="1" w:styleId="BodySmallRight">
    <w:name w:val="Body Small Right"/>
    <w:basedOn w:val="BodyTextRight"/>
    <w:rsid w:val="00583C15"/>
    <w:rPr>
      <w:sz w:val="18"/>
      <w:szCs w:val="18"/>
    </w:rPr>
  </w:style>
  <w:style w:type="paragraph" w:customStyle="1" w:styleId="MarginEdition">
    <w:name w:val="Margin Edition"/>
    <w:basedOn w:val="MarginNote"/>
    <w:rsid w:val="00583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C15"/>
    <w:rPr>
      <w:sz w:val="2"/>
      <w:szCs w:val="2"/>
    </w:rPr>
  </w:style>
  <w:style w:type="character" w:customStyle="1" w:styleId="Small">
    <w:name w:val="Small"/>
    <w:basedOn w:val="DefaultParagraphFont"/>
    <w:rsid w:val="00583C15"/>
    <w:rPr>
      <w:sz w:val="16"/>
    </w:rPr>
  </w:style>
  <w:style w:type="paragraph" w:customStyle="1" w:styleId="WideTable">
    <w:name w:val="Wide Table"/>
    <w:basedOn w:val="Normal"/>
    <w:rsid w:val="00583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C15"/>
  </w:style>
  <w:style w:type="paragraph" w:styleId="Quote">
    <w:name w:val="Quote"/>
    <w:basedOn w:val="Heading1"/>
    <w:link w:val="QuoteChar"/>
    <w:qFormat/>
    <w:rsid w:val="00583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C15"/>
    <w:pPr>
      <w:pageBreakBefore/>
    </w:pPr>
  </w:style>
  <w:style w:type="paragraph" w:customStyle="1" w:styleId="Border">
    <w:name w:val="Border"/>
    <w:basedOn w:val="Normal"/>
    <w:qFormat/>
    <w:rsid w:val="00583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C15"/>
    <w:rPr>
      <w:u w:val="single"/>
    </w:rPr>
  </w:style>
  <w:style w:type="character" w:customStyle="1" w:styleId="BoldandItalics">
    <w:name w:val="Bold and Italics"/>
    <w:qFormat/>
    <w:rsid w:val="00583C15"/>
    <w:rPr>
      <w:b/>
      <w:i/>
      <w:u w:val="none"/>
    </w:rPr>
  </w:style>
  <w:style w:type="paragraph" w:styleId="BalloonText">
    <w:name w:val="Balloon Text"/>
    <w:basedOn w:val="Normal"/>
    <w:link w:val="BalloonTextChar"/>
    <w:rsid w:val="00583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C15"/>
    <w:pPr>
      <w:spacing w:before="0" w:after="0"/>
    </w:pPr>
  </w:style>
  <w:style w:type="paragraph" w:customStyle="1" w:styleId="BodyTextBold">
    <w:name w:val="Body Text Bold"/>
    <w:basedOn w:val="BodyText"/>
    <w:qFormat/>
    <w:rsid w:val="00583C15"/>
    <w:rPr>
      <w:b/>
    </w:rPr>
  </w:style>
  <w:style w:type="character" w:styleId="Hyperlink">
    <w:name w:val="Hyperlink"/>
    <w:basedOn w:val="DefaultParagraphFont"/>
    <w:uiPriority w:val="99"/>
    <w:unhideWhenUsed/>
    <w:rsid w:val="00FD21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6013</Characters>
  <Application>Microsoft Office Word</Application>
  <DocSecurity>0</DocSecurity>
  <Lines>231</Lines>
  <Paragraphs>120</Paragraphs>
  <ScaleCrop>false</ScaleCrop>
  <Company>Author-it Software Corporation Ltd.</Company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UEEEC0035 Fault find and repair satellite-based surveillance and observation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2024-11-29T00:42:00Z</dcterms:created>
  <dcterms:modified xsi:type="dcterms:W3CDTF">2024-11-29T00:42:00Z</dcterms:modified>
</cp:coreProperties>
</file>