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887" w:rsidP="00151887">
      <w:pPr>
        <w:pStyle w:val="Title"/>
      </w:pPr>
      <w:r>
        <w:fldChar w:fldCharType="begin"/>
      </w:r>
      <w:r>
        <w:instrText xml:space="preserve"> TITLE   \* MERGEFORMAT </w:instrText>
      </w:r>
      <w:r>
        <w:fldChar w:fldCharType="separate"/>
      </w:r>
      <w:r>
        <w:t>UEEEC0035 Fault find and repair satellite-based surveillance and observation systems</w:t>
      </w:r>
      <w:r>
        <w:fldChar w:fldCharType="end"/>
      </w:r>
    </w:p>
    <w:p w:rsidR="00151887" w:rsidP="00151887">
      <w:pPr>
        <w:pStyle w:val="Version"/>
        <w:sectPr w:rsidSect="00B739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951" w:rsidP="00B73951">
      <w:pPr>
        <w:pStyle w:val="SuperHeading"/>
      </w:pPr>
      <w:r w:rsidRPr="00B73951">
        <w:t>UEEEC0035 Fault find and repair satellite-based surveillance and observation systems</w:t>
      </w:r>
    </w:p>
    <w:p w:rsidR="00000000" w:rsidRPr="00B73951" w:rsidP="00B73951">
      <w:pPr>
        <w:pStyle w:val="Heading1"/>
      </w:pPr>
      <w:bookmarkStart w:id="1" w:name="O_1080236"/>
      <w:bookmarkEnd w:id="1"/>
      <w:r w:rsidRPr="00B73951">
        <w:t>Modification History</w:t>
      </w:r>
    </w:p>
    <w:tbl>
      <w:tblPr>
        <w:tblW w:w="9497" w:type="dxa"/>
        <w:tblLayout w:type="fixed"/>
        <w:tblCellMar>
          <w:left w:w="62" w:type="dxa"/>
          <w:right w:w="62" w:type="dxa"/>
        </w:tblCellMar>
        <w:tblLook w:val="0000"/>
      </w:tblPr>
      <w:tblGrid>
        <w:gridCol w:w="9497"/>
      </w:tblGrid>
      <w:tr w:rsidTr="00B739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t>Release 1. This is the first release of this unit of competency in the UEE Electrotechnology Training Package.</w:t>
            </w:r>
          </w:p>
        </w:tc>
      </w:tr>
    </w:tbl>
    <w:p w:rsidR="00000000" w:rsidRPr="00B73951" w:rsidP="00B73951">
      <w:pPr>
        <w:pStyle w:val="NoPaddingFontSize1"/>
      </w:pPr>
    </w:p>
    <w:p w:rsidR="00000000" w:rsidRPr="00B73951" w:rsidP="00B73951">
      <w:pPr>
        <w:pStyle w:val="AllowPageBreak"/>
      </w:pPr>
    </w:p>
    <w:p w:rsidR="00000000" w:rsidRPr="00B73951" w:rsidP="00B73951">
      <w:pPr>
        <w:pStyle w:val="Heading1"/>
      </w:pPr>
      <w:bookmarkStart w:id="2" w:name="O_1080237"/>
      <w:bookmarkEnd w:id="2"/>
      <w:r w:rsidRPr="00B73951">
        <w:t>Application</w:t>
      </w:r>
    </w:p>
    <w:tbl>
      <w:tblPr>
        <w:tblW w:w="9497" w:type="dxa"/>
        <w:tblLayout w:type="fixed"/>
        <w:tblCellMar>
          <w:left w:w="62" w:type="dxa"/>
          <w:right w:w="62" w:type="dxa"/>
        </w:tblCellMar>
        <w:tblLook w:val="0000"/>
      </w:tblPr>
      <w:tblGrid>
        <w:gridCol w:w="9497"/>
      </w:tblGrid>
      <w:tr w:rsidTr="00B739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t>This unit involves the skills and knowledge required to fault find and repair satellite-based surveillance and observation systems.</w:t>
            </w:r>
          </w:p>
          <w:p w:rsidR="00000000" w:rsidRPr="00B73951" w:rsidP="00B73951">
            <w:pPr>
              <w:pStyle w:val="BodyText"/>
            </w:pPr>
            <w:r w:rsidRPr="00B73951">
              <w:t>It includes</w:t>
            </w:r>
            <w:r w:rsidRPr="00B73951">
              <w:rPr>
                <w:rStyle w:val="SpecialBold"/>
              </w:rPr>
              <w:t xml:space="preserve"> </w:t>
            </w:r>
            <w:r w:rsidRPr="00B73951">
              <w:t>preparing to find and repair faults, finding and repairing faults, and completing and repor</w:t>
            </w:r>
            <w:r w:rsidRPr="00B73951">
              <w:t>ting fault-finding and repair activities.</w:t>
            </w:r>
          </w:p>
          <w:p w:rsidR="00000000" w:rsidRPr="00B73951" w:rsidP="00B73951">
            <w:pPr>
              <w:pStyle w:val="BodyText"/>
            </w:pPr>
            <w:r w:rsidRPr="00B73951">
              <w:t xml:space="preserve">The skills and knowledge described in this unit require a licence or permit to practice in the workplace where work is carried out on electrical installations which are designed to operate at voltages greater than </w:t>
            </w:r>
            <w:r w:rsidRPr="00B73951">
              <w:t>50 volt (V) alternating current (a.c.) or 120 V direct current (d.c.).</w:t>
            </w:r>
          </w:p>
          <w:p w:rsidR="00000000" w:rsidRPr="00B73951" w:rsidP="00B73951">
            <w:pPr>
              <w:pStyle w:val="BodyText"/>
            </w:pPr>
            <w:r w:rsidRPr="00B73951">
              <w:t>Competency development activities in this unit are subject to regulations directly related to licensing. Where a licence or permit to practice is not held, skills and knowledge describe</w:t>
            </w:r>
            <w:r w:rsidRPr="00B73951">
              <w:t>d in this unit require a relevant contract of training, such as an Australian Apprenticeship.</w:t>
            </w:r>
          </w:p>
          <w:p w:rsidR="00000000" w:rsidRPr="00B73951" w:rsidP="00B73951">
            <w:pPr>
              <w:pStyle w:val="BodyText"/>
            </w:pPr>
            <w:r w:rsidRPr="00B73951">
              <w:t>Additional and/or other conditions may apply in some jurisdictions subject to regulations related to electrical work. Practice in the workplace and during trainin</w:t>
            </w:r>
            <w:r w:rsidRPr="00B73951">
              <w:t>g is also subject to work health and safety (WHS)/occupational health and safety (OHS) regulations.</w:t>
            </w:r>
          </w:p>
          <w:p w:rsidR="00000000" w:rsidRPr="00B73951" w:rsidP="00B73951">
            <w:pPr>
              <w:pStyle w:val="BodyText"/>
            </w:pPr>
            <w:r w:rsidRPr="00B73951">
              <w:t>Permits may also be required for some work environments, such as confined spaces, working aloft, near live electrical apparatus and site rehabilitation.</w:t>
            </w:r>
          </w:p>
          <w:p w:rsidR="00000000" w:rsidRPr="00B73951" w:rsidP="00B73951">
            <w:pPr>
              <w:pStyle w:val="BodyText"/>
            </w:pPr>
            <w:r w:rsidRPr="00B73951">
              <w:t xml:space="preserve">No </w:t>
            </w:r>
            <w:r w:rsidRPr="00B73951">
              <w:t>other licensing, legislative or certification requirements apply to this unit at the time of publication.</w:t>
            </w:r>
          </w:p>
        </w:tc>
      </w:tr>
    </w:tbl>
    <w:p w:rsidR="00000000" w:rsidRPr="00B73951" w:rsidP="00B73951">
      <w:pPr>
        <w:pStyle w:val="NoPaddingFontSize1"/>
      </w:pPr>
    </w:p>
    <w:p w:rsidR="00000000" w:rsidRPr="00B73951" w:rsidP="00B73951">
      <w:pPr>
        <w:pStyle w:val="AllowPageBreak"/>
      </w:pPr>
    </w:p>
    <w:p w:rsidR="00000000" w:rsidRPr="00B73951" w:rsidP="00B73951">
      <w:pPr>
        <w:pStyle w:val="Heading1"/>
      </w:pPr>
      <w:bookmarkStart w:id="3" w:name="O_1080238"/>
      <w:bookmarkEnd w:id="3"/>
      <w:r w:rsidRPr="00B73951">
        <w:t>Pre-requisite Unit</w:t>
      </w:r>
    </w:p>
    <w:tbl>
      <w:tblPr>
        <w:tblW w:w="9497" w:type="dxa"/>
        <w:tblLayout w:type="fixed"/>
        <w:tblCellMar>
          <w:left w:w="62" w:type="dxa"/>
          <w:right w:w="62" w:type="dxa"/>
        </w:tblCellMar>
        <w:tblLook w:val="0000"/>
      </w:tblPr>
      <w:tblGrid>
        <w:gridCol w:w="9497"/>
      </w:tblGrid>
      <w:tr w:rsidTr="00B739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t>UEECD0007 Apply work health and safety regulations, codes and practices in the workplace</w:t>
            </w:r>
          </w:p>
          <w:p w:rsidR="00000000" w:rsidRPr="00B73951" w:rsidP="00B73951">
            <w:pPr>
              <w:pStyle w:val="BodyText"/>
            </w:pPr>
            <w:r w:rsidRPr="00B73951">
              <w:t>UEEEC0060 Repairs bas</w:t>
            </w:r>
            <w:r w:rsidRPr="00B73951">
              <w:t>ic electronic apparatus faults by replacement of components</w:t>
            </w:r>
          </w:p>
          <w:p w:rsidR="00000000" w:rsidRPr="00B73951" w:rsidP="00B73951">
            <w:pPr>
              <w:pStyle w:val="BodyText"/>
            </w:pPr>
            <w:r w:rsidRPr="00B73951">
              <w:t>UEEEC0066 Troubleshoot amplifiers in an electronic apparatus</w:t>
            </w:r>
          </w:p>
          <w:p w:rsidR="00000000" w:rsidRPr="00B73951" w:rsidP="00B73951">
            <w:pPr>
              <w:pStyle w:val="BodyText"/>
            </w:pPr>
            <w:r w:rsidRPr="00B73951">
              <w:t>UEEEC0038 Find and repair microwave amplifier section faults in electronic apparatus</w:t>
            </w:r>
          </w:p>
          <w:p w:rsidR="00000000" w:rsidRPr="00B73951" w:rsidP="00B73951">
            <w:pPr>
              <w:pStyle w:val="BodyText"/>
            </w:pPr>
            <w:r w:rsidRPr="00B73951">
              <w:t>UEEEC0067 Troubleshoot basic amplifier circuits</w:t>
            </w:r>
          </w:p>
          <w:p w:rsidR="00000000" w:rsidRPr="00B73951" w:rsidP="00B73951">
            <w:pPr>
              <w:pStyle w:val="BodyText"/>
            </w:pPr>
            <w:r w:rsidRPr="00B73951">
              <w:t>UEEEC0063 Solve fundamental electronic communications system problems</w:t>
            </w:r>
          </w:p>
          <w:p w:rsidR="00000000" w:rsidRPr="00B73951" w:rsidP="00B73951">
            <w:pPr>
              <w:pStyle w:val="BodyText"/>
            </w:pPr>
            <w:r w:rsidRPr="00B73951">
              <w:t>UEEEC0068 Troubleshoot communication systems</w:t>
            </w:r>
          </w:p>
          <w:p w:rsidR="00000000" w:rsidRPr="00B73951" w:rsidP="00B73951">
            <w:pPr>
              <w:pStyle w:val="BodyText"/>
            </w:pPr>
            <w:r w:rsidRPr="00B73951">
              <w:t>and</w:t>
            </w:r>
          </w:p>
          <w:p w:rsidR="00000000" w:rsidRPr="00B73951" w:rsidP="00B73951">
            <w:pPr>
              <w:pStyle w:val="BodyText"/>
            </w:pPr>
            <w:r w:rsidRPr="00B73951">
              <w:t>UEECD0043 Solve problems in direct current circuits</w:t>
            </w:r>
          </w:p>
          <w:p w:rsidR="00000000" w:rsidRPr="00B73951" w:rsidP="00B73951">
            <w:pPr>
              <w:pStyle w:val="BodyText"/>
            </w:pPr>
            <w:r w:rsidRPr="00B73951">
              <w:t>or</w:t>
            </w:r>
          </w:p>
          <w:p w:rsidR="00000000" w:rsidRPr="00B73951" w:rsidP="00B73951">
            <w:pPr>
              <w:pStyle w:val="BodyText"/>
            </w:pPr>
            <w:r w:rsidRPr="00B73951">
              <w:t>UEECD0044 Solve problems in multiple path circuits</w:t>
            </w:r>
          </w:p>
          <w:p w:rsidR="00000000" w:rsidRPr="00B73951" w:rsidP="00B73951">
            <w:pPr>
              <w:pStyle w:val="BodyText"/>
            </w:pPr>
            <w:r w:rsidRPr="00B73951">
              <w:t>UEECD0046 Solve problems in sin</w:t>
            </w:r>
            <w:r w:rsidRPr="00B73951">
              <w:t>gle path circuits</w:t>
            </w:r>
          </w:p>
          <w:p w:rsidR="00000000" w:rsidRPr="00B73951" w:rsidP="00B73951">
            <w:pPr>
              <w:pStyle w:val="BodyText"/>
            </w:pPr>
            <w:r w:rsidRPr="00B73951">
              <w:t>and</w:t>
            </w:r>
          </w:p>
          <w:p w:rsidR="00000000" w:rsidRPr="00B73951" w:rsidP="00B73951">
            <w:pPr>
              <w:pStyle w:val="BodyText"/>
            </w:pPr>
            <w:r w:rsidRPr="00B73951">
              <w:t>UEEEC0074 Troubleshoot resonance circuits in an electronic apparatus</w:t>
            </w:r>
          </w:p>
          <w:p w:rsidR="00000000" w:rsidRPr="00B73951" w:rsidP="00B73951">
            <w:pPr>
              <w:pStyle w:val="BodyText"/>
            </w:pPr>
            <w:r w:rsidRPr="00B73951">
              <w:t>UEEEC0065 Solve problems in basic electronic circuits</w:t>
            </w:r>
          </w:p>
          <w:p w:rsidR="00000000" w:rsidRPr="00B73951" w:rsidP="00B73951">
            <w:pPr>
              <w:pStyle w:val="BodyText"/>
            </w:pPr>
            <w:r w:rsidRPr="00B73951">
              <w:t>or</w:t>
            </w:r>
          </w:p>
          <w:p w:rsidR="00000000" w:rsidRPr="00B73951" w:rsidP="00B73951">
            <w:pPr>
              <w:pStyle w:val="BodyText"/>
            </w:pPr>
            <w:r w:rsidRPr="00B73951">
              <w:t>UEEEL0020 Solve problems in low voltage a.c. circuits</w:t>
            </w:r>
          </w:p>
          <w:p w:rsidR="00000000" w:rsidRPr="00B73951" w:rsidP="00B73951">
            <w:pPr>
              <w:pStyle w:val="BodyText"/>
            </w:pPr>
            <w:r w:rsidRPr="00B73951">
              <w:t>UEEEL0019 Solve problems in direct current (d.c.) mach</w:t>
            </w:r>
            <w:r w:rsidRPr="00B73951">
              <w:t>ines</w:t>
            </w:r>
          </w:p>
          <w:p w:rsidR="00000000" w:rsidRPr="00B73951" w:rsidP="00B73951">
            <w:pPr>
              <w:pStyle w:val="BodyText"/>
            </w:pPr>
            <w:r w:rsidRPr="00B73951">
              <w:t>UEEEL0021 Solve problems in magnetic and electromagnetic devices</w:t>
            </w:r>
          </w:p>
        </w:tc>
      </w:tr>
    </w:tbl>
    <w:p w:rsidR="00000000" w:rsidRPr="00B73951" w:rsidP="00B73951">
      <w:pPr>
        <w:pStyle w:val="NoPaddingFontSize1"/>
      </w:pPr>
    </w:p>
    <w:p w:rsidR="00000000" w:rsidRPr="00B73951" w:rsidP="00B73951">
      <w:pPr>
        <w:pStyle w:val="AllowPageBreak"/>
      </w:pPr>
    </w:p>
    <w:p w:rsidR="00000000" w:rsidRPr="00B73951" w:rsidP="00B73951">
      <w:pPr>
        <w:pStyle w:val="Heading1"/>
      </w:pPr>
      <w:bookmarkStart w:id="4" w:name="O_1080239"/>
      <w:bookmarkEnd w:id="4"/>
      <w:r w:rsidRPr="00B73951">
        <w:t>Competency Field</w:t>
      </w:r>
    </w:p>
    <w:tbl>
      <w:tblPr>
        <w:tblW w:w="9497" w:type="dxa"/>
        <w:tblLayout w:type="fixed"/>
        <w:tblCellMar>
          <w:left w:w="62" w:type="dxa"/>
          <w:right w:w="62" w:type="dxa"/>
        </w:tblCellMar>
        <w:tblLook w:val="0000"/>
      </w:tblPr>
      <w:tblGrid>
        <w:gridCol w:w="9497"/>
      </w:tblGrid>
      <w:tr w:rsidTr="00B739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t>Electronics and Communications</w:t>
            </w:r>
          </w:p>
        </w:tc>
      </w:tr>
    </w:tbl>
    <w:p w:rsidR="00000000" w:rsidRPr="00B73951" w:rsidP="00B73951">
      <w:pPr>
        <w:pStyle w:val="NoPaddingFontSize1"/>
      </w:pPr>
    </w:p>
    <w:p w:rsidR="00000000" w:rsidRPr="00B73951" w:rsidP="00B73951">
      <w:pPr>
        <w:pStyle w:val="AllowPageBreak"/>
      </w:pPr>
    </w:p>
    <w:p w:rsidR="00000000" w:rsidRPr="00B73951" w:rsidP="00B73951">
      <w:pPr>
        <w:pStyle w:val="Heading1"/>
      </w:pPr>
      <w:bookmarkStart w:id="5" w:name="O_1080240"/>
      <w:bookmarkEnd w:id="5"/>
      <w:r w:rsidRPr="00B73951">
        <w:t>Unit Sector</w:t>
      </w:r>
    </w:p>
    <w:tbl>
      <w:tblPr>
        <w:tblW w:w="9497" w:type="dxa"/>
        <w:tblLayout w:type="fixed"/>
        <w:tblCellMar>
          <w:left w:w="62" w:type="dxa"/>
          <w:right w:w="62" w:type="dxa"/>
        </w:tblCellMar>
        <w:tblLook w:val="0000"/>
      </w:tblPr>
      <w:tblGrid>
        <w:gridCol w:w="9497"/>
      </w:tblGrid>
      <w:tr w:rsidTr="00B739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t>Electrotechnology</w:t>
            </w:r>
          </w:p>
        </w:tc>
      </w:tr>
    </w:tbl>
    <w:p w:rsidR="00000000" w:rsidRPr="00B73951" w:rsidP="00B73951">
      <w:pPr>
        <w:pStyle w:val="NoPaddingFontSize1"/>
      </w:pPr>
    </w:p>
    <w:p w:rsidR="00000000" w:rsidRPr="00B73951" w:rsidP="00B73951">
      <w:pPr>
        <w:pStyle w:val="AllowPageBreak"/>
      </w:pPr>
    </w:p>
    <w:p w:rsidR="00000000" w:rsidRPr="00B73951" w:rsidP="00B73951">
      <w:pPr>
        <w:pStyle w:val="Heading1"/>
      </w:pPr>
      <w:bookmarkStart w:id="6" w:name="O_1080241"/>
      <w:bookmarkEnd w:id="6"/>
      <w:r w:rsidRPr="00B7395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7395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PERFORMANCE CRITERIA</w:t>
            </w:r>
          </w:p>
        </w:tc>
      </w:tr>
      <w:tr w:rsidTr="00B7395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Performance criteria describe the performance needed to demonstrate achievement of the element.</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rPr>
                <w:rStyle w:val="SpecialBold"/>
              </w:rPr>
              <w:t>Prepare to find and repair faults</w:t>
            </w: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WHS/OHS requirements and workplace procedures for relevant work area are identified, obtained and applied</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Risk control measures are applied in accordance with workplace procedures prior to commencing work</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Risks/hazards are identified, assessed and reported to relevant person/s, and control measures implemented</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Extent of faults is determined from reports, other relevant documentation and discussions with relevant person/s</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Relevant person/s is c</w:t>
            </w:r>
            <w:r w:rsidRPr="00B73951">
              <w:t xml:space="preserve">onsulted to ensure the work is </w:t>
            </w:r>
            <w:r w:rsidRPr="00B73951">
              <w:t>coordinated effectively with others</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Tools, equipment and testing devices required to diagnose faults are obtained in accordance with workplace procedures and checked for correct operation and safety</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rPr>
                <w:rStyle w:val="SpecialBold"/>
              </w:rPr>
              <w:t xml:space="preserve">Find and repair </w:t>
            </w:r>
            <w:r w:rsidRPr="00B73951">
              <w:rPr>
                <w:rStyle w:val="SpecialBold"/>
              </w:rPr>
              <w:t>faults</w:t>
            </w: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Workplace risk control measures and procedures are applied</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Need to test and measure live work is determined in accordance with WHS/OHS requirements and workplace procedures</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Circuits/machines/plant are checked and isolated, as required, in accordance with WHS/OHS requirements and workplace procedures</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Logical diagnostic methods are applied to diagnose satellite-based surveillance and observation system faults employing m</w:t>
            </w:r>
            <w:r w:rsidRPr="00B73951">
              <w:t>easurements and estimations of system operating parameters referenced to system operational requirements in accordance with workplace procedures and relevant industry standards</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Suspected fault scenarios are tested as being the s</w:t>
            </w:r>
            <w:r w:rsidRPr="00B73951">
              <w:t>ource of system problems</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Source of the fault is identified and relevant person/s engaged to rectify the fault where it is outside the scope of capability in accordance with workplace procedures and relevant industry standards</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Faults in the electronic components of the system are rectified to raise satellite-based surveillance and observation system to its operation standard</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System is tested to verify that the system operates as intended and to specified requirements in a</w:t>
            </w:r>
            <w:r w:rsidRPr="00B73951">
              <w:t>ccordance with workplace procedures and job specifications</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Decisions for dealing with unplanned situations are made in accordance with relevant industry standards, job specifications and discussions with relevant person/s</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Methods for dealing</w:t>
            </w:r>
            <w:r w:rsidRPr="00B73951">
              <w:t xml:space="preserve"> with unplanned situations are selected on the basis of safety and specified work outcomes</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 xml:space="preserve">Diagnosis and rectification activities are carried out efficiently without waste of materials, damage to apparatus, the surrounding environment or services </w:t>
            </w:r>
            <w:r w:rsidRPr="00B73951">
              <w:t>applying sustainable energy practices</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WHS/OHS work completion risk control measures and workplace procedures are followed</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Worksite is made safe in accordance with workplace procedures</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Rectification of faults is reported in accordance with workplace procedures</w:t>
            </w:r>
          </w:p>
        </w:tc>
      </w:tr>
      <w:tr w:rsidTr="00B739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39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t>Relevant person/s is notified that the system faults have been rectified in accordance with workplace procedures</w:t>
            </w:r>
          </w:p>
        </w:tc>
      </w:tr>
    </w:tbl>
    <w:p w:rsidR="00000000" w:rsidRPr="00B73951" w:rsidP="00B73951">
      <w:pPr>
        <w:pStyle w:val="NoPaddingFontSize1"/>
      </w:pPr>
    </w:p>
    <w:p w:rsidR="00000000" w:rsidRPr="00B73951" w:rsidP="00B73951">
      <w:pPr>
        <w:pStyle w:val="AllowPageBreak"/>
      </w:pPr>
    </w:p>
    <w:p w:rsidR="00000000" w:rsidRPr="00B73951" w:rsidP="00B73951">
      <w:pPr>
        <w:pStyle w:val="Heading1"/>
      </w:pPr>
      <w:bookmarkStart w:id="7" w:name="O_1080242"/>
      <w:bookmarkEnd w:id="7"/>
      <w:r w:rsidRPr="00B73951">
        <w:t>Foundation Skills</w:t>
      </w:r>
    </w:p>
    <w:tbl>
      <w:tblPr>
        <w:tblW w:w="9497" w:type="dxa"/>
        <w:tblLayout w:type="fixed"/>
        <w:tblCellMar>
          <w:left w:w="62" w:type="dxa"/>
          <w:right w:w="62" w:type="dxa"/>
        </w:tblCellMar>
        <w:tblLook w:val="0000"/>
      </w:tblPr>
      <w:tblGrid>
        <w:gridCol w:w="9497"/>
      </w:tblGrid>
      <w:tr w:rsidTr="00B739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t>Foundation skills essential to performance are explicit in the performance criteria of this unit of competency.</w:t>
            </w:r>
          </w:p>
        </w:tc>
      </w:tr>
    </w:tbl>
    <w:p w:rsidR="00000000" w:rsidRPr="00B73951" w:rsidP="00B73951">
      <w:pPr>
        <w:pStyle w:val="NoPaddingFontSize1"/>
      </w:pPr>
    </w:p>
    <w:p w:rsidR="00000000" w:rsidRPr="00B73951" w:rsidP="00B73951">
      <w:pPr>
        <w:pStyle w:val="AllowPageBreak"/>
      </w:pPr>
    </w:p>
    <w:p w:rsidR="00000000" w:rsidRPr="00B73951" w:rsidP="00B73951">
      <w:pPr>
        <w:pStyle w:val="Heading1"/>
      </w:pPr>
      <w:bookmarkStart w:id="8" w:name="O_1080243"/>
      <w:bookmarkEnd w:id="8"/>
      <w:r w:rsidRPr="00B73951">
        <w:t>Range of Conditions</w:t>
      </w:r>
    </w:p>
    <w:tbl>
      <w:tblPr>
        <w:tblW w:w="9497" w:type="dxa"/>
        <w:tblLayout w:type="fixed"/>
        <w:tblCellMar>
          <w:left w:w="62" w:type="dxa"/>
          <w:right w:w="62" w:type="dxa"/>
        </w:tblCellMar>
        <w:tblLook w:val="0000"/>
      </w:tblPr>
      <w:tblGrid>
        <w:gridCol w:w="4623"/>
        <w:gridCol w:w="4874"/>
      </w:tblGrid>
      <w:tr w:rsidTr="00B7395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t>Range is restricted to essential operating conditions and any other variables essential to the work env</w:t>
            </w:r>
            <w:r w:rsidRPr="00B73951">
              <w:t>ironment.</w:t>
            </w:r>
          </w:p>
          <w:p w:rsidR="00000000" w:rsidP="00B73951">
            <w:pPr>
              <w:pStyle w:val="BodyText"/>
              <w:rPr>
                <w:lang w:val="en-NZ"/>
              </w:rPr>
            </w:pPr>
            <w:r w:rsidRPr="00B73951">
              <w:t>Non-essential conditions may be found in the UEE Electrotechnology Training Package Companion Volume Implementation Guide.</w:t>
            </w:r>
          </w:p>
        </w:tc>
      </w:tr>
      <w:tr w:rsidTr="00B73951">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Finding and repairing faults in satellite-based surveillance and observation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B73951" w:rsidP="00B73951">
            <w:pPr>
              <w:pStyle w:val="ListBullet"/>
            </w:pPr>
            <w:r w:rsidRPr="00B73951">
              <w:t>two system faults of electronic satellite-based surveillance and observation systems</w:t>
            </w:r>
          </w:p>
        </w:tc>
      </w:tr>
    </w:tbl>
    <w:p w:rsidR="00000000" w:rsidRPr="00B73951" w:rsidP="00B73951">
      <w:pPr>
        <w:pStyle w:val="NoPaddingFontSize1"/>
      </w:pPr>
    </w:p>
    <w:p w:rsidR="00000000" w:rsidRPr="00B73951" w:rsidP="00B73951">
      <w:pPr>
        <w:pStyle w:val="AllowPageBreak"/>
      </w:pPr>
    </w:p>
    <w:p w:rsidR="00000000" w:rsidRPr="00B73951" w:rsidP="00B73951">
      <w:pPr>
        <w:pStyle w:val="Heading1"/>
      </w:pPr>
      <w:bookmarkStart w:id="9" w:name="O_1080244"/>
      <w:bookmarkEnd w:id="9"/>
      <w:r w:rsidRPr="00B73951">
        <w:t>Unit Mapping Information</w:t>
      </w:r>
    </w:p>
    <w:tbl>
      <w:tblPr>
        <w:tblW w:w="9497" w:type="dxa"/>
        <w:tblLayout w:type="fixed"/>
        <w:tblCellMar>
          <w:left w:w="62" w:type="dxa"/>
          <w:right w:w="62" w:type="dxa"/>
        </w:tblCellMar>
        <w:tblLook w:val="0000"/>
      </w:tblPr>
      <w:tblGrid>
        <w:gridCol w:w="9497"/>
      </w:tblGrid>
      <w:tr w:rsidTr="00B739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t>This unit replaces and is equivalent to UEENEEH130A Fault find and repair satellite-based surveillance and observation syst</w:t>
            </w:r>
            <w:r w:rsidRPr="00B73951">
              <w:t>ems.</w:t>
            </w:r>
          </w:p>
        </w:tc>
      </w:tr>
    </w:tbl>
    <w:p w:rsidR="00000000" w:rsidRPr="00B73951" w:rsidP="00B73951">
      <w:pPr>
        <w:pStyle w:val="NoPaddingFontSize1"/>
      </w:pPr>
    </w:p>
    <w:p w:rsidR="00000000" w:rsidRPr="00B73951" w:rsidP="00B73951">
      <w:pPr>
        <w:pStyle w:val="AllowPageBreak"/>
      </w:pPr>
    </w:p>
    <w:p w:rsidR="00000000" w:rsidRPr="00B73951" w:rsidP="00B73951">
      <w:pPr>
        <w:pStyle w:val="Heading1"/>
      </w:pPr>
      <w:bookmarkStart w:id="10" w:name="O_1080251"/>
      <w:bookmarkEnd w:id="10"/>
      <w:r w:rsidRPr="00B73951">
        <w:t>Links</w:t>
      </w:r>
    </w:p>
    <w:p w:rsidR="00000000" w:rsidRPr="00B73951" w:rsidP="00151887">
      <w:pPr>
        <w:pStyle w:val="BodyText"/>
      </w:pPr>
      <w:r w:rsidRPr="00B7395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51D17">
        <w:rPr>
          <w:rStyle w:val="Hyperlink"/>
        </w:rPr>
        <w:t>https://vetnet.gov.au/Pages/TrainingDocs.aspx?q=b8a8f136-5421-4ce1-92e0-2b50341431b6</w:t>
      </w:r>
      <w:r>
        <w:fldChar w:fldCharType="end"/>
      </w:r>
    </w:p>
    <w:p w:rsidR="00000000" w:rsidRPr="00B73951" w:rsidP="00151887">
      <w:pPr>
        <w:pStyle w:val="BodyText"/>
        <w:sectPr w:rsidSect="00B73951">
          <w:headerReference w:type="default" r:id="rId10"/>
          <w:footerReference w:type="default" r:id="rId11"/>
          <w:pgSz w:w="11908" w:h="16833"/>
          <w:pgMar w:top="1702" w:right="1418" w:bottom="1702" w:left="1418" w:header="992" w:footer="992" w:gutter="0"/>
          <w:cols w:space="720"/>
          <w:noEndnote/>
          <w:docGrid w:linePitch="299"/>
        </w:sectPr>
      </w:pPr>
    </w:p>
    <w:p w:rsidR="00000000" w:rsidRPr="00B73951" w:rsidP="00B73951">
      <w:pPr>
        <w:pStyle w:val="SuperHeading"/>
      </w:pPr>
      <w:r w:rsidRPr="00B73951">
        <w:t xml:space="preserve">Assessment </w:t>
      </w:r>
      <w:r w:rsidRPr="00B73951">
        <w:t>Requirements for UEEEC0035 Fault find and repair satellite-based surveillance and observation systems</w:t>
      </w:r>
    </w:p>
    <w:p w:rsidR="00000000" w:rsidRPr="00B73951" w:rsidP="00B73951">
      <w:pPr>
        <w:pStyle w:val="Heading1"/>
      </w:pPr>
      <w:bookmarkStart w:id="11" w:name="O_1080246"/>
      <w:bookmarkEnd w:id="11"/>
      <w:r w:rsidRPr="00B73951">
        <w:t>Modification History</w:t>
      </w:r>
    </w:p>
    <w:tbl>
      <w:tblPr>
        <w:tblW w:w="9497" w:type="dxa"/>
        <w:tblLayout w:type="fixed"/>
        <w:tblCellMar>
          <w:left w:w="62" w:type="dxa"/>
          <w:right w:w="62" w:type="dxa"/>
        </w:tblCellMar>
        <w:tblLook w:val="0000"/>
      </w:tblPr>
      <w:tblGrid>
        <w:gridCol w:w="9497"/>
      </w:tblGrid>
      <w:tr w:rsidTr="00B739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t>Release 1. This is the first release of this unit of competency in the UEE Electrotechnology Training Package.</w:t>
            </w:r>
          </w:p>
        </w:tc>
      </w:tr>
    </w:tbl>
    <w:p w:rsidR="00000000" w:rsidRPr="00B73951" w:rsidP="00B73951">
      <w:pPr>
        <w:pStyle w:val="NoPaddingFontSize1"/>
      </w:pPr>
    </w:p>
    <w:p w:rsidR="00000000" w:rsidRPr="00B73951" w:rsidP="00B73951">
      <w:pPr>
        <w:pStyle w:val="AllowPageBreak"/>
      </w:pPr>
    </w:p>
    <w:p w:rsidR="00000000" w:rsidRPr="00B73951" w:rsidP="00B73951">
      <w:pPr>
        <w:pStyle w:val="Heading1"/>
      </w:pPr>
      <w:bookmarkStart w:id="12" w:name="O_1080247"/>
      <w:bookmarkEnd w:id="12"/>
      <w:r w:rsidRPr="00B73951">
        <w:t>Performance Evidence</w:t>
      </w:r>
    </w:p>
    <w:tbl>
      <w:tblPr>
        <w:tblW w:w="9497" w:type="dxa"/>
        <w:tblLayout w:type="fixed"/>
        <w:tblCellMar>
          <w:left w:w="62" w:type="dxa"/>
          <w:right w:w="62" w:type="dxa"/>
        </w:tblCellMar>
        <w:tblLook w:val="0000"/>
      </w:tblPr>
      <w:tblGrid>
        <w:gridCol w:w="9497"/>
      </w:tblGrid>
      <w:tr w:rsidTr="00B739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Evidence required to demonstrate competence in this unit must be relevant to and satisfy all of the requirements of the elements, performance criteria and range of conditions on at least one occasion and include:</w:t>
            </w:r>
          </w:p>
        </w:tc>
      </w:tr>
      <w:tr w:rsidTr="00B739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951" w:rsidP="00B73951">
            <w:pPr>
              <w:pStyle w:val="ListBullet"/>
            </w:pPr>
            <w:r w:rsidRPr="00B73951">
              <w:t>app</w:t>
            </w:r>
            <w:r w:rsidRPr="00B73951">
              <w:t>lying logical diagnostic methods</w:t>
            </w:r>
          </w:p>
          <w:p w:rsidR="00000000" w:rsidRPr="00B73951" w:rsidP="00B73951">
            <w:pPr>
              <w:pStyle w:val="ListBullet"/>
            </w:pPr>
            <w:r w:rsidRPr="00B73951">
              <w:t>applying relevant risk identification, assessment, reporting and control requirements</w:t>
            </w:r>
          </w:p>
          <w:p w:rsidR="00000000" w:rsidRPr="00B73951" w:rsidP="00B73951">
            <w:pPr>
              <w:pStyle w:val="ListBullet"/>
            </w:pPr>
            <w:r w:rsidRPr="00B73951">
              <w:t>appl</w:t>
            </w:r>
            <w:r w:rsidRPr="00B73951">
              <w:t>ying relevant work health and safety (WHS)/occupational health and safety (OHS) requirements, including the use of risk control measures</w:t>
            </w:r>
          </w:p>
          <w:p w:rsidR="00000000" w:rsidRPr="00B73951" w:rsidP="00B73951">
            <w:pPr>
              <w:pStyle w:val="ListBullet"/>
            </w:pPr>
            <w:r w:rsidRPr="00B73951">
              <w:t>applying sustainable energy principles and practices</w:t>
            </w:r>
          </w:p>
          <w:p w:rsidR="00000000" w:rsidRPr="00B73951" w:rsidP="00B73951">
            <w:pPr>
              <w:pStyle w:val="ListBullet"/>
            </w:pPr>
            <w:r w:rsidRPr="00B73951">
              <w:t>coordinating work with relevant person/s</w:t>
            </w:r>
          </w:p>
          <w:p w:rsidR="00000000" w:rsidRPr="00B73951" w:rsidP="00B73951">
            <w:pPr>
              <w:pStyle w:val="ListBullet"/>
            </w:pPr>
            <w:r w:rsidRPr="00B73951">
              <w:t>dealing with unplanned ev</w:t>
            </w:r>
            <w:r w:rsidRPr="00B73951">
              <w:t>ents</w:t>
            </w:r>
          </w:p>
          <w:p w:rsidR="00000000" w:rsidRPr="00B73951" w:rsidP="00B73951">
            <w:pPr>
              <w:pStyle w:val="ListBullet"/>
            </w:pPr>
            <w:r w:rsidRPr="00B73951">
              <w:t>determining live testing/measurement requirements</w:t>
            </w:r>
          </w:p>
          <w:p w:rsidR="00000000" w:rsidRPr="00B73951" w:rsidP="00B73951">
            <w:pPr>
              <w:pStyle w:val="ListBullet"/>
            </w:pPr>
            <w:r w:rsidRPr="00B73951">
              <w:t>determining scope of work</w:t>
            </w:r>
          </w:p>
          <w:p w:rsidR="00000000" w:rsidRPr="00B73951" w:rsidP="00B73951">
            <w:pPr>
              <w:pStyle w:val="ListBullet"/>
            </w:pPr>
            <w:r w:rsidRPr="00B73951">
              <w:t>documenting fault rectification</w:t>
            </w:r>
          </w:p>
          <w:p w:rsidR="00000000" w:rsidRPr="00B73951" w:rsidP="00B73951">
            <w:pPr>
              <w:pStyle w:val="ListBullet"/>
            </w:pPr>
            <w:r w:rsidRPr="00B73951">
              <w:t>identifying and accessing materials, tools, apparatus and testing devices</w:t>
            </w:r>
          </w:p>
          <w:p w:rsidR="00000000" w:rsidRPr="00B73951" w:rsidP="00B73951">
            <w:pPr>
              <w:pStyle w:val="ListBullet"/>
            </w:pPr>
            <w:r w:rsidRPr="00B73951">
              <w:t>identifying faults and competency needed to rectify them</w:t>
            </w:r>
          </w:p>
          <w:p w:rsidR="00000000" w:rsidRPr="00B73951" w:rsidP="00B73951">
            <w:pPr>
              <w:pStyle w:val="ListBullet"/>
            </w:pPr>
            <w:r w:rsidRPr="00B73951">
              <w:t>isolating ci</w:t>
            </w:r>
            <w:r w:rsidRPr="00B73951">
              <w:t>rcuits/machines/system.</w:t>
            </w:r>
          </w:p>
          <w:p w:rsidR="00000000" w:rsidRPr="00B73951" w:rsidP="00B73951">
            <w:pPr>
              <w:pStyle w:val="ListBullet"/>
            </w:pPr>
            <w:r w:rsidRPr="00B73951">
              <w:t>rectifying faults in system electronics</w:t>
            </w:r>
          </w:p>
          <w:p w:rsidR="00000000" w:rsidRPr="00B73951" w:rsidP="00B73951">
            <w:pPr>
              <w:pStyle w:val="ListBullet"/>
            </w:pPr>
            <w:r w:rsidRPr="00B73951">
              <w:t>using fault scenarios to test the source of system faults</w:t>
            </w:r>
          </w:p>
          <w:p w:rsidR="00000000" w:rsidRPr="00B73951" w:rsidP="00B73951">
            <w:pPr>
              <w:pStyle w:val="ListBullet"/>
            </w:pPr>
            <w:r w:rsidRPr="00B73951">
              <w:t>verifying that the system operates correctly.</w:t>
            </w:r>
          </w:p>
        </w:tc>
      </w:tr>
    </w:tbl>
    <w:p w:rsidR="00000000" w:rsidRPr="00B73951" w:rsidP="00B73951">
      <w:pPr>
        <w:pStyle w:val="NoPaddingFontSize1"/>
      </w:pPr>
    </w:p>
    <w:p w:rsidR="00000000" w:rsidRPr="00B73951" w:rsidP="00B73951">
      <w:pPr>
        <w:pStyle w:val="AllowPageBreak"/>
      </w:pPr>
    </w:p>
    <w:p w:rsidR="00000000" w:rsidRPr="00B73951" w:rsidP="00B73951">
      <w:pPr>
        <w:pStyle w:val="Heading1"/>
      </w:pPr>
      <w:bookmarkStart w:id="13" w:name="O_1080248"/>
      <w:bookmarkEnd w:id="13"/>
      <w:r w:rsidRPr="00B73951">
        <w:t>Knowledge Evidence</w:t>
      </w:r>
    </w:p>
    <w:tbl>
      <w:tblPr>
        <w:tblW w:w="9497" w:type="dxa"/>
        <w:tblLayout w:type="fixed"/>
        <w:tblCellMar>
          <w:left w:w="62" w:type="dxa"/>
          <w:right w:w="62" w:type="dxa"/>
        </w:tblCellMar>
        <w:tblLook w:val="0000"/>
      </w:tblPr>
      <w:tblGrid>
        <w:gridCol w:w="9497"/>
      </w:tblGrid>
      <w:tr w:rsidTr="00B739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3951">
            <w:pPr>
              <w:pStyle w:val="BodyText"/>
              <w:rPr>
                <w:lang w:val="en-NZ"/>
              </w:rPr>
            </w:pPr>
            <w:r w:rsidRPr="00B73951">
              <w:t>Evidence required to demonstrate competence in this unit must be relevant to and satisfy all of the requirements of the elements, performance criteria and range of conditions and include knowledge of:</w:t>
            </w:r>
          </w:p>
        </w:tc>
      </w:tr>
      <w:tr w:rsidTr="00B739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951" w:rsidP="00B73951">
            <w:pPr>
              <w:pStyle w:val="ListBullet"/>
            </w:pPr>
            <w:r w:rsidRPr="00B73951">
              <w:t>satellite-based surveillance and observation systems,</w:t>
            </w:r>
            <w:r w:rsidRPr="00B73951">
              <w:t xml:space="preserve"> fault finding and repair, safe working practices and relevant standards, codes and regulations, including:</w:t>
            </w:r>
          </w:p>
          <w:p w:rsidR="00000000" w:rsidRPr="00B73951" w:rsidP="00B73951">
            <w:pPr>
              <w:pStyle w:val="ListBullet2"/>
            </w:pPr>
            <w:r w:rsidRPr="00B73951">
              <w:t>types of satellite systems and sub-systems</w:t>
            </w:r>
          </w:p>
          <w:p w:rsidR="00000000" w:rsidRPr="00B73951" w:rsidP="00B73951">
            <w:pPr>
              <w:pStyle w:val="ListBullet2"/>
            </w:pPr>
            <w:r w:rsidRPr="00B73951">
              <w:t>earth station locality and antenna parameters</w:t>
            </w:r>
          </w:p>
          <w:p w:rsidR="00000000" w:rsidRPr="00B73951" w:rsidP="00B73951">
            <w:pPr>
              <w:pStyle w:val="ListBullet2"/>
            </w:pPr>
            <w:r w:rsidRPr="00B73951">
              <w:t>link specifications and link calculations</w:t>
            </w:r>
          </w:p>
          <w:p w:rsidR="00000000" w:rsidRPr="00B73951" w:rsidP="00B73951">
            <w:pPr>
              <w:pStyle w:val="ListBullet2"/>
            </w:pPr>
            <w:r w:rsidRPr="00B73951">
              <w:t>base band signalling processes</w:t>
            </w:r>
          </w:p>
          <w:p w:rsidR="00000000" w:rsidRPr="00B73951" w:rsidP="00B73951">
            <w:pPr>
              <w:pStyle w:val="ListBullet2"/>
            </w:pPr>
            <w:r w:rsidRPr="00B73951">
              <w:t>modulation and system access</w:t>
            </w:r>
          </w:p>
          <w:p w:rsidR="00000000" w:rsidRPr="00B73951" w:rsidP="00B73951">
            <w:pPr>
              <w:pStyle w:val="ListBullet2"/>
            </w:pPr>
            <w:r w:rsidRPr="00B73951">
              <w:t>sub-system components (i.e. functional blocks) and their operating parameters</w:t>
            </w:r>
          </w:p>
          <w:p w:rsidR="00000000" w:rsidRPr="00B73951" w:rsidP="00B73951">
            <w:pPr>
              <w:pStyle w:val="ListBullet2"/>
            </w:pPr>
            <w:r w:rsidRPr="00B73951">
              <w:t>environment factors effecting system performance</w:t>
            </w:r>
          </w:p>
          <w:p w:rsidR="00000000" w:rsidRPr="00B73951" w:rsidP="00B73951">
            <w:pPr>
              <w:pStyle w:val="ListBullet2"/>
            </w:pPr>
            <w:r w:rsidRPr="00B73951">
              <w:t>typical faults, their symptoms and cause</w:t>
            </w:r>
          </w:p>
          <w:p w:rsidR="00000000" w:rsidRPr="00B73951" w:rsidP="00B73951">
            <w:pPr>
              <w:pStyle w:val="ListBullet2"/>
            </w:pPr>
            <w:r w:rsidRPr="00B73951">
              <w:t>fault diagnosis procedures a</w:t>
            </w:r>
            <w:r w:rsidRPr="00B73951">
              <w:t>nd testing</w:t>
            </w:r>
          </w:p>
          <w:p w:rsidR="00000000" w:rsidRPr="00B73951" w:rsidP="00B73951">
            <w:pPr>
              <w:pStyle w:val="ListBullet2"/>
            </w:pPr>
            <w:r w:rsidRPr="00B73951">
              <w:t>component replacement</w:t>
            </w:r>
          </w:p>
          <w:p w:rsidR="00000000" w:rsidRPr="00B73951" w:rsidP="00B73951">
            <w:pPr>
              <w:pStyle w:val="ListBullet2"/>
            </w:pPr>
            <w:r w:rsidRPr="00B73951">
              <w:t>sub-system adjustments</w:t>
            </w:r>
          </w:p>
          <w:p w:rsidR="00000000" w:rsidRPr="00B73951" w:rsidP="00B73951">
            <w:pPr>
              <w:pStyle w:val="ListBullet"/>
            </w:pPr>
            <w:r w:rsidRPr="00B73951">
              <w:t>relevant manufacturer specifications</w:t>
            </w:r>
          </w:p>
          <w:p w:rsidR="00000000" w:rsidRPr="00B73951" w:rsidP="00B73951">
            <w:pPr>
              <w:pStyle w:val="ListBullet"/>
            </w:pPr>
            <w:r w:rsidRPr="00B73951">
              <w:t>relevant safe work method statements (SWMS)/job safety assessments or risk mitigation processes</w:t>
            </w:r>
          </w:p>
          <w:p w:rsidR="00000000" w:rsidRPr="00B73951" w:rsidP="00B73951">
            <w:pPr>
              <w:pStyle w:val="ListBullet"/>
            </w:pPr>
            <w:r w:rsidRPr="00B73951">
              <w:t>relevant WHS/OHS legislated requirements</w:t>
            </w:r>
          </w:p>
          <w:p w:rsidR="00000000" w:rsidRPr="00B73951" w:rsidP="00B73951">
            <w:pPr>
              <w:pStyle w:val="ListBullet"/>
            </w:pPr>
            <w:r w:rsidRPr="00B73951">
              <w:t>relevant workplace documentation</w:t>
            </w:r>
          </w:p>
          <w:p w:rsidR="00000000" w:rsidRPr="00B73951" w:rsidP="00B73951">
            <w:pPr>
              <w:pStyle w:val="ListBullet"/>
            </w:pPr>
            <w:r w:rsidRPr="00B73951">
              <w:t>relevant workplace policies and procedures.</w:t>
            </w:r>
          </w:p>
        </w:tc>
      </w:tr>
    </w:tbl>
    <w:p w:rsidR="00000000" w:rsidRPr="00B73951" w:rsidP="00B73951">
      <w:pPr>
        <w:pStyle w:val="NoPaddingFontSize1"/>
      </w:pPr>
    </w:p>
    <w:p w:rsidR="00000000" w:rsidRPr="00B73951" w:rsidP="00B73951">
      <w:pPr>
        <w:pStyle w:val="AllowPageBreak"/>
      </w:pPr>
    </w:p>
    <w:p w:rsidR="00000000" w:rsidRPr="00B73951" w:rsidP="00B73951">
      <w:pPr>
        <w:pStyle w:val="Heading1"/>
      </w:pPr>
      <w:bookmarkStart w:id="14" w:name="O_1080249"/>
      <w:bookmarkEnd w:id="14"/>
      <w:r w:rsidRPr="00B73951">
        <w:t>Assessment Conditions</w:t>
      </w:r>
    </w:p>
    <w:tbl>
      <w:tblPr>
        <w:tblW w:w="9497" w:type="dxa"/>
        <w:tblLayout w:type="fixed"/>
        <w:tblCellMar>
          <w:left w:w="62" w:type="dxa"/>
          <w:right w:w="62" w:type="dxa"/>
        </w:tblCellMar>
        <w:tblLook w:val="0000"/>
      </w:tblPr>
      <w:tblGrid>
        <w:gridCol w:w="9497"/>
      </w:tblGrid>
      <w:tr w:rsidTr="00B739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951" w:rsidP="00B73951">
            <w:pPr>
              <w:pStyle w:val="BodyText"/>
            </w:pPr>
            <w:r w:rsidRPr="00B73951">
              <w:t>Assessors must hold credentials specified within the Standards for Registered Training Organisations current at the time of assessment.</w:t>
            </w:r>
          </w:p>
          <w:p w:rsidR="00000000" w:rsidRPr="00B73951" w:rsidP="00B73951">
            <w:pPr>
              <w:pStyle w:val="BodyText"/>
            </w:pPr>
            <w:r w:rsidRPr="00B73951">
              <w:t>Assessment must satisfy the Principles of Assessment and Rules of Evidence and all regulatory requirements included within the Standards for Registered Training Organisations current at the time of assessment</w:t>
            </w:r>
          </w:p>
          <w:p w:rsidR="00000000" w:rsidRPr="00B73951" w:rsidP="00B73951">
            <w:pPr>
              <w:pStyle w:val="BodyText"/>
            </w:pPr>
            <w:r w:rsidRPr="00B73951">
              <w:t>Assessment must occur in suitable workplace ope</w:t>
            </w:r>
            <w:r w:rsidRPr="00B73951">
              <w:t>rational situations where it is appropriate to do so; where this is not appropriate, assessment must occur in suitable simulated workplace operational situations that replicate workplace conditions.</w:t>
            </w:r>
          </w:p>
          <w:p w:rsidR="00000000" w:rsidRPr="00B73951" w:rsidP="00B73951">
            <w:pPr>
              <w:pStyle w:val="BodyText"/>
            </w:pPr>
            <w:r w:rsidRPr="00B73951">
              <w:t>Assessment processes and techniques must be appropriate t</w:t>
            </w:r>
            <w:r w:rsidRPr="00B73951">
              <w:t>o the language, literacy and numeracy requirements of the work being performed and the needs of the candidate.</w:t>
            </w:r>
          </w:p>
          <w:p w:rsidR="00000000" w:rsidRPr="00B73951" w:rsidP="00B73951">
            <w:pPr>
              <w:pStyle w:val="BodyText"/>
            </w:pPr>
            <w:r w:rsidRPr="00B73951">
              <w:t>Resources for assessment must include access to:</w:t>
            </w:r>
          </w:p>
          <w:p w:rsidR="00000000" w:rsidRPr="00B73951" w:rsidP="00B73951">
            <w:pPr>
              <w:pStyle w:val="ListBullet"/>
            </w:pPr>
            <w:r w:rsidRPr="00B73951">
              <w:t>a range of relevant exercises, case studies and/or simulations</w:t>
            </w:r>
          </w:p>
          <w:p w:rsidR="00000000" w:rsidRPr="00B73951" w:rsidP="00B73951">
            <w:pPr>
              <w:pStyle w:val="ListBullet"/>
            </w:pPr>
            <w:r w:rsidRPr="00B73951">
              <w:t>relevant and appropri</w:t>
            </w:r>
            <w:r w:rsidRPr="00B73951">
              <w:t>ate materials, tools, equipment and personal protective equipment (PPE) currently used in industry</w:t>
            </w:r>
          </w:p>
          <w:p w:rsidR="00000000" w:rsidRPr="00B73951" w:rsidP="00B73951">
            <w:pPr>
              <w:pStyle w:val="ListBullet"/>
            </w:pPr>
            <w:r w:rsidRPr="00B73951">
              <w:t>resources that reflect current industry practices in relation to diagnosing and rectifying faults in satellite-based surveillance and observation systems</w:t>
            </w:r>
          </w:p>
          <w:p w:rsidR="00000000" w:rsidRPr="00B73951" w:rsidP="00B73951">
            <w:pPr>
              <w:pStyle w:val="ListBullet"/>
            </w:pPr>
            <w:r w:rsidRPr="00B73951">
              <w:t>app</w:t>
            </w:r>
            <w:r w:rsidRPr="00B73951">
              <w:t>licable documentation, including workplace procedures, equipment specifications, regulations, codes of practice and operation manuals.</w:t>
            </w:r>
          </w:p>
        </w:tc>
      </w:tr>
    </w:tbl>
    <w:p w:rsidR="00000000" w:rsidRPr="00B73951" w:rsidP="00B73951">
      <w:pPr>
        <w:pStyle w:val="NoPaddingFontSize1"/>
      </w:pPr>
    </w:p>
    <w:p w:rsidR="00000000" w:rsidRPr="00B73951" w:rsidP="00B73951">
      <w:pPr>
        <w:pStyle w:val="AllowPageBreak"/>
      </w:pPr>
    </w:p>
    <w:p w:rsidR="00000000" w:rsidRPr="00B73951" w:rsidP="00B73951">
      <w:pPr>
        <w:pStyle w:val="Heading1"/>
      </w:pPr>
      <w:bookmarkStart w:id="15" w:name="O_1080252"/>
      <w:bookmarkEnd w:id="15"/>
      <w:r w:rsidRPr="00B73951">
        <w:t>Links</w:t>
      </w:r>
    </w:p>
    <w:p w:rsidR="00000000" w:rsidRPr="00B73951" w:rsidP="00151887">
      <w:pPr>
        <w:pStyle w:val="BodyText"/>
      </w:pPr>
      <w:r w:rsidRPr="00B7395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51D17">
        <w:rPr>
          <w:rStyle w:val="Hyperlink"/>
        </w:rPr>
        <w:t>https://vetnet.gov.au/Pages/TrainingDocs.aspx?q=b8a8f136-5421-4ce1-92e0-2b50341431b6</w:t>
      </w:r>
      <w:r>
        <w:fldChar w:fldCharType="end"/>
      </w:r>
    </w:p>
    <w:p w:rsidR="00000000" w:rsidRPr="00B73951" w:rsidP="00B73951"/>
    <w:sectPr w:rsidSect="00B739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9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951" w:rsidRPr="00151887" w:rsidP="00151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9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887" w:rsidP="00B739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1887" w:rsidP="00B739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51887" w:rsidP="00B739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951" w:rsidP="00B73951">
    <w:pPr>
      <w:pStyle w:val="Footer"/>
      <w:framePr w:wrap="around"/>
    </w:pPr>
    <w:r>
      <w:fldChar w:fldCharType="begin"/>
    </w:r>
    <w:r>
      <w:instrText xml:space="preserve"> DOCPROPERTY  Subject  \* MERGEFORMAT </w:instrText>
    </w:r>
    <w:r>
      <w:fldChar w:fldCharType="separate"/>
    </w:r>
    <w:r w:rsidR="00151887">
      <w:t>Approved</w:t>
    </w:r>
    <w:r w:rsidR="00151887">
      <w:fldChar w:fldCharType="end"/>
    </w:r>
    <w:r>
      <w:tab/>
      <w:t xml:space="preserve">Page </w:t>
    </w:r>
    <w:r>
      <w:fldChar w:fldCharType="begin"/>
    </w:r>
    <w:r>
      <w:instrText xml:space="preserve"> PAGE  \* Arabic  \* MERGEFORMAT </w:instrText>
    </w:r>
    <w:r>
      <w:fldChar w:fldCharType="separate"/>
    </w:r>
    <w:r w:rsidR="001518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1887">
      <w:rPr>
        <w:noProof/>
      </w:rPr>
      <w:t>5</w:t>
    </w:r>
    <w:r>
      <w:rPr>
        <w:noProof/>
      </w:rPr>
      <w:fldChar w:fldCharType="end"/>
    </w:r>
  </w:p>
  <w:p w:rsidR="00B73951" w:rsidP="00B73951">
    <w:pPr>
      <w:pStyle w:val="Footer"/>
      <w:framePr w:wrap="around"/>
    </w:pPr>
    <w:r>
      <w:t xml:space="preserve">© Commonwealth of Australia, </w:t>
    </w:r>
    <w:r>
      <w:fldChar w:fldCharType="begin"/>
    </w:r>
    <w:r>
      <w:instrText xml:space="preserve"> DATE  \@ "yyyy"  \* MERGEFORMAT </w:instrText>
    </w:r>
    <w:r>
      <w:fldChar w:fldCharType="separate"/>
    </w:r>
    <w:r w:rsidR="00151887">
      <w:rPr>
        <w:noProof/>
      </w:rPr>
      <w:t>2025</w:t>
    </w:r>
    <w:r>
      <w:fldChar w:fldCharType="end"/>
    </w:r>
    <w:r>
      <w:tab/>
    </w:r>
    <w:r>
      <w:fldChar w:fldCharType="begin"/>
    </w:r>
    <w:r>
      <w:instrText xml:space="preserve"> DOCPROPERTY  Author  \* MERGEFORMAT </w:instrText>
    </w:r>
    <w:r>
      <w:fldChar w:fldCharType="separate"/>
    </w:r>
    <w:r w:rsidR="00151887">
      <w:t>Powering Skills Organisation</w:t>
    </w:r>
    <w:r w:rsidR="00151887">
      <w:fldChar w:fldCharType="end"/>
    </w:r>
  </w:p>
  <w:p w:rsidR="00B73951" w:rsidP="00B739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9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8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951" w:rsidRPr="00151887" w:rsidP="001518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9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887" w:rsidRPr="002D2AF8" w:rsidP="00B73951">
    <w:pPr>
      <w:pStyle w:val="Header"/>
      <w:framePr w:wrap="around"/>
    </w:pPr>
    <w:r>
      <w:fldChar w:fldCharType="begin"/>
    </w:r>
    <w:r>
      <w:instrText xml:space="preserve"> TITLE   \* MERGEFORMAT </w:instrText>
    </w:r>
    <w:r>
      <w:fldChar w:fldCharType="separate"/>
    </w:r>
    <w:r>
      <w:t>UEEEC0035 Fault find and repair satellite-based surveillance and observation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1887" w:rsidP="00B739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951" w:rsidRPr="002D2AF8" w:rsidP="00B73951">
    <w:pPr>
      <w:pStyle w:val="Header"/>
      <w:framePr w:wrap="around"/>
    </w:pPr>
    <w:r>
      <w:fldChar w:fldCharType="begin"/>
    </w:r>
    <w:r>
      <w:instrText xml:space="preserve"> TITLE   \* MERGEFORMAT </w:instrText>
    </w:r>
    <w:r>
      <w:fldChar w:fldCharType="separate"/>
    </w:r>
    <w:r w:rsidR="00151887">
      <w:t>UEEEC0035 Fault find and repair satellite-based surveillance and observation systems</w:t>
    </w:r>
    <w:r w:rsidR="00151887">
      <w:fldChar w:fldCharType="end"/>
    </w:r>
    <w:r>
      <w:tab/>
      <w:t xml:space="preserve">Date this document was generated: </w:t>
    </w:r>
    <w:r>
      <w:fldChar w:fldCharType="begin"/>
    </w:r>
    <w:r>
      <w:instrText xml:space="preserve"> CREATEDATE  \@ "d MMMM yyyy"  \* MERGEFORMAT </w:instrText>
    </w:r>
    <w:r>
      <w:fldChar w:fldCharType="separate"/>
    </w:r>
    <w:r w:rsidR="00151887">
      <w:rPr>
        <w:noProof/>
      </w:rPr>
      <w:t>2 March 2025</w:t>
    </w:r>
    <w:r>
      <w:fldChar w:fldCharType="end"/>
    </w:r>
  </w:p>
  <w:p w:rsidR="00B73951" w:rsidP="00B739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0AB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8C2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80B8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9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951"/>
    <w:pPr>
      <w:spacing w:before="360" w:after="60"/>
      <w:outlineLvl w:val="0"/>
    </w:pPr>
    <w:rPr>
      <w:sz w:val="32"/>
    </w:rPr>
  </w:style>
  <w:style w:type="paragraph" w:styleId="Heading2">
    <w:name w:val="heading 2"/>
    <w:basedOn w:val="HeadingBase"/>
    <w:next w:val="BodyText"/>
    <w:link w:val="Heading2Char"/>
    <w:qFormat/>
    <w:rsid w:val="00B73951"/>
    <w:pPr>
      <w:keepLines/>
      <w:spacing w:before="240" w:after="120"/>
      <w:outlineLvl w:val="1"/>
    </w:pPr>
    <w:rPr>
      <w:sz w:val="28"/>
      <w:szCs w:val="40"/>
    </w:rPr>
  </w:style>
  <w:style w:type="paragraph" w:styleId="Heading3">
    <w:name w:val="heading 3"/>
    <w:basedOn w:val="HeadingBase"/>
    <w:next w:val="BodyText"/>
    <w:link w:val="Heading3Char"/>
    <w:qFormat/>
    <w:rsid w:val="00B73951"/>
    <w:pPr>
      <w:spacing w:before="180" w:after="120"/>
      <w:outlineLvl w:val="2"/>
    </w:pPr>
    <w:rPr>
      <w:spacing w:val="-10"/>
      <w:kern w:val="32"/>
    </w:rPr>
  </w:style>
  <w:style w:type="paragraph" w:styleId="Heading4">
    <w:name w:val="heading 4"/>
    <w:basedOn w:val="HeadingBase"/>
    <w:next w:val="BodyText"/>
    <w:link w:val="Heading4Char"/>
    <w:qFormat/>
    <w:rsid w:val="00B73951"/>
    <w:pPr>
      <w:spacing w:before="160" w:after="120"/>
      <w:outlineLvl w:val="3"/>
    </w:pPr>
    <w:rPr>
      <w:sz w:val="22"/>
    </w:rPr>
  </w:style>
  <w:style w:type="paragraph" w:styleId="Heading5">
    <w:name w:val="heading 5"/>
    <w:basedOn w:val="HeadingBase"/>
    <w:next w:val="Normal"/>
    <w:link w:val="Heading5Char"/>
    <w:qFormat/>
    <w:rsid w:val="00B73951"/>
    <w:pPr>
      <w:spacing w:before="80"/>
      <w:outlineLvl w:val="4"/>
    </w:pPr>
    <w:rPr>
      <w:color w:val="918585"/>
      <w:sz w:val="20"/>
    </w:rPr>
  </w:style>
  <w:style w:type="paragraph" w:styleId="Heading6">
    <w:name w:val="heading 6"/>
    <w:basedOn w:val="HeadingBase"/>
    <w:next w:val="Normal"/>
    <w:link w:val="Heading6Char"/>
    <w:qFormat/>
    <w:rsid w:val="00B73951"/>
    <w:pPr>
      <w:spacing w:before="60"/>
      <w:outlineLvl w:val="5"/>
    </w:pPr>
    <w:rPr>
      <w:color w:val="918585"/>
      <w:sz w:val="20"/>
    </w:rPr>
  </w:style>
  <w:style w:type="paragraph" w:styleId="Heading7">
    <w:name w:val="heading 7"/>
    <w:basedOn w:val="Normal"/>
    <w:next w:val="Normal"/>
    <w:link w:val="Heading7Char"/>
    <w:qFormat/>
    <w:rsid w:val="00B73951"/>
    <w:pPr>
      <w:ind w:left="720"/>
      <w:outlineLvl w:val="6"/>
    </w:pPr>
    <w:rPr>
      <w:i/>
    </w:rPr>
  </w:style>
  <w:style w:type="paragraph" w:styleId="Heading8">
    <w:name w:val="heading 8"/>
    <w:basedOn w:val="Normal"/>
    <w:next w:val="Normal"/>
    <w:link w:val="Heading8Char"/>
    <w:qFormat/>
    <w:rsid w:val="00B73951"/>
    <w:pPr>
      <w:ind w:left="720"/>
      <w:outlineLvl w:val="7"/>
    </w:pPr>
    <w:rPr>
      <w:i/>
    </w:rPr>
  </w:style>
  <w:style w:type="paragraph" w:styleId="Heading9">
    <w:name w:val="heading 9"/>
    <w:basedOn w:val="Normal"/>
    <w:next w:val="Normal"/>
    <w:link w:val="Heading9Char"/>
    <w:qFormat/>
    <w:rsid w:val="00B73951"/>
    <w:pPr>
      <w:ind w:left="720"/>
      <w:outlineLvl w:val="8"/>
    </w:pPr>
    <w:rPr>
      <w:i/>
    </w:rPr>
  </w:style>
  <w:style w:type="character" w:default="1" w:styleId="DefaultParagraphFont">
    <w:name w:val="Default Paragraph Font"/>
    <w:uiPriority w:val="1"/>
    <w:unhideWhenUsed/>
    <w:rsid w:val="00B739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951"/>
  </w:style>
  <w:style w:type="character" w:customStyle="1" w:styleId="Heading1Char">
    <w:name w:val="Heading 1 Char"/>
    <w:basedOn w:val="DefaultParagraphFont"/>
    <w:link w:val="Heading1"/>
    <w:rsid w:val="00B73951"/>
    <w:rPr>
      <w:rFonts w:ascii="Times New Roman" w:eastAsia="Times New Roman" w:hAnsi="Times New Roman" w:cs="Times New Roman"/>
      <w:b/>
      <w:sz w:val="32"/>
      <w:szCs w:val="20"/>
      <w:lang w:eastAsia="en-US"/>
    </w:rPr>
  </w:style>
  <w:style w:type="paragraph" w:styleId="BodyText">
    <w:name w:val="Body Text"/>
    <w:basedOn w:val="Normal"/>
    <w:link w:val="BodyTextChar"/>
    <w:rsid w:val="00B739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951"/>
    <w:rPr>
      <w:rFonts w:ascii="Times New Roman" w:eastAsia="Times New Roman" w:hAnsi="Times New Roman" w:cs="Times New Roman"/>
      <w:sz w:val="24"/>
      <w:lang w:eastAsia="en-US"/>
    </w:rPr>
  </w:style>
  <w:style w:type="paragraph" w:styleId="ListBullet">
    <w:name w:val="List Bullet"/>
    <w:basedOn w:val="List"/>
    <w:rsid w:val="00B73951"/>
    <w:pPr>
      <w:numPr>
        <w:numId w:val="12"/>
      </w:numPr>
      <w:tabs>
        <w:tab w:val="clear" w:pos="340"/>
      </w:tabs>
      <w:spacing w:before="40" w:after="40"/>
    </w:pPr>
  </w:style>
  <w:style w:type="character" w:customStyle="1" w:styleId="SpecialBold">
    <w:name w:val="Special Bold"/>
    <w:basedOn w:val="DefaultParagraphFont"/>
    <w:rsid w:val="00B73951"/>
    <w:rPr>
      <w:b/>
      <w:spacing w:val="0"/>
    </w:rPr>
  </w:style>
  <w:style w:type="paragraph" w:styleId="ListBullet2">
    <w:name w:val="List Bullet 2"/>
    <w:basedOn w:val="List2"/>
    <w:rsid w:val="00B73951"/>
    <w:pPr>
      <w:numPr>
        <w:numId w:val="13"/>
      </w:numPr>
      <w:tabs>
        <w:tab w:val="clear" w:pos="680"/>
      </w:tabs>
    </w:pPr>
  </w:style>
  <w:style w:type="paragraph" w:customStyle="1" w:styleId="SuperHeading">
    <w:name w:val="SuperHeading"/>
    <w:basedOn w:val="Normal"/>
    <w:rsid w:val="00B73951"/>
    <w:pPr>
      <w:spacing w:before="240" w:after="120"/>
      <w:outlineLvl w:val="0"/>
    </w:pPr>
    <w:rPr>
      <w:rFonts w:ascii="Times New Roman" w:hAnsi="Times New Roman"/>
      <w:b/>
      <w:sz w:val="32"/>
    </w:rPr>
  </w:style>
  <w:style w:type="paragraph" w:customStyle="1" w:styleId="AllowPageBreak">
    <w:name w:val="AllowPageBreak"/>
    <w:rsid w:val="00B739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39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9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9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9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9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9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9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951"/>
    <w:rPr>
      <w:rFonts w:ascii="Courier New" w:eastAsia="Times New Roman" w:hAnsi="Courier New" w:cs="Times New Roman"/>
      <w:i/>
      <w:szCs w:val="20"/>
      <w:lang w:eastAsia="en-US"/>
    </w:rPr>
  </w:style>
  <w:style w:type="paragraph" w:customStyle="1" w:styleId="HeadingBase">
    <w:name w:val="Heading Base"/>
    <w:rsid w:val="00B739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951"/>
    <w:pPr>
      <w:tabs>
        <w:tab w:val="right" w:leader="dot" w:pos="9072"/>
      </w:tabs>
      <w:ind w:left="567"/>
    </w:pPr>
    <w:rPr>
      <w:szCs w:val="22"/>
    </w:rPr>
  </w:style>
  <w:style w:type="paragraph" w:customStyle="1" w:styleId="TOCBase">
    <w:name w:val="TOC Base"/>
    <w:rsid w:val="00B739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951"/>
    <w:pPr>
      <w:tabs>
        <w:tab w:val="right" w:leader="dot" w:pos="9072"/>
      </w:tabs>
      <w:spacing w:before="40" w:after="40"/>
      <w:ind w:left="284"/>
    </w:pPr>
    <w:rPr>
      <w:rFonts w:ascii="Times New Roman" w:hAnsi="Times New Roman"/>
    </w:rPr>
  </w:style>
  <w:style w:type="paragraph" w:styleId="TOC1">
    <w:name w:val="toc 1"/>
    <w:basedOn w:val="TOCBase"/>
    <w:next w:val="Normal"/>
    <w:rsid w:val="00B739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9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951"/>
    <w:rPr>
      <w:rFonts w:ascii="Times New Roman" w:eastAsia="Times New Roman" w:hAnsi="Times New Roman" w:cs="Times New Roman"/>
      <w:sz w:val="16"/>
      <w:lang w:eastAsia="en-US"/>
    </w:rPr>
  </w:style>
  <w:style w:type="paragraph" w:styleId="Title">
    <w:name w:val="Title"/>
    <w:basedOn w:val="HeadingBase"/>
    <w:link w:val="TitleChar"/>
    <w:qFormat/>
    <w:rsid w:val="00B73951"/>
    <w:pPr>
      <w:spacing w:before="5040"/>
      <w:jc w:val="center"/>
    </w:pPr>
    <w:rPr>
      <w:sz w:val="48"/>
      <w:szCs w:val="72"/>
      <w:lang w:val="en-US"/>
    </w:rPr>
  </w:style>
  <w:style w:type="character" w:customStyle="1" w:styleId="TitleChar">
    <w:name w:val="Title Char"/>
    <w:basedOn w:val="DefaultParagraphFont"/>
    <w:link w:val="Title"/>
    <w:rsid w:val="00B739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951"/>
    <w:pPr>
      <w:tabs>
        <w:tab w:val="left" w:pos="3600"/>
        <w:tab w:val="left" w:pos="3958"/>
      </w:tabs>
    </w:pPr>
  </w:style>
  <w:style w:type="paragraph" w:styleId="List">
    <w:name w:val="List"/>
    <w:basedOn w:val="BodyText"/>
    <w:next w:val="BodyText"/>
    <w:rsid w:val="00B73951"/>
    <w:pPr>
      <w:tabs>
        <w:tab w:val="left" w:pos="340"/>
      </w:tabs>
      <w:spacing w:before="60" w:after="60"/>
      <w:ind w:left="340" w:hanging="340"/>
    </w:pPr>
  </w:style>
  <w:style w:type="paragraph" w:customStyle="1" w:styleId="Note">
    <w:name w:val="Note"/>
    <w:basedOn w:val="BodyText"/>
    <w:rsid w:val="00B739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951"/>
    <w:pPr>
      <w:framePr w:wrap="auto" w:hAnchor="text" w:y="6049"/>
    </w:pPr>
    <w:rPr>
      <w:color w:val="000000"/>
      <w:sz w:val="40"/>
    </w:rPr>
  </w:style>
  <w:style w:type="paragraph" w:customStyle="1" w:styleId="TOCTitle">
    <w:name w:val="TOCTitle"/>
    <w:basedOn w:val="Heading1"/>
    <w:rsid w:val="00B73951"/>
    <w:pPr>
      <w:spacing w:after="240"/>
      <w:jc w:val="center"/>
      <w:outlineLvl w:val="9"/>
    </w:pPr>
    <w:rPr>
      <w:caps/>
    </w:rPr>
  </w:style>
  <w:style w:type="paragraph" w:customStyle="1" w:styleId="Version">
    <w:name w:val="Version"/>
    <w:rsid w:val="00B739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951"/>
    <w:pPr>
      <w:keepNext w:val="0"/>
      <w:tabs>
        <w:tab w:val="right" w:pos="4176"/>
      </w:tabs>
      <w:ind w:left="198" w:hanging="198"/>
    </w:pPr>
    <w:rPr>
      <w:rFonts w:ascii="Garamond" w:hAnsi="Garamond"/>
    </w:rPr>
  </w:style>
  <w:style w:type="paragraph" w:styleId="IndexHeading">
    <w:name w:val="index heading"/>
    <w:basedOn w:val="Normal"/>
    <w:next w:val="Index1"/>
    <w:semiHidden/>
    <w:rsid w:val="00B73951"/>
    <w:pPr>
      <w:spacing w:before="120" w:after="120"/>
    </w:pPr>
    <w:rPr>
      <w:rFonts w:ascii="Arial" w:hAnsi="Arial"/>
      <w:b/>
      <w:color w:val="918585"/>
      <w:sz w:val="24"/>
    </w:rPr>
  </w:style>
  <w:style w:type="paragraph" w:styleId="Header">
    <w:name w:val="header"/>
    <w:basedOn w:val="Normal"/>
    <w:link w:val="HeaderChar"/>
    <w:rsid w:val="00B739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951"/>
    <w:rPr>
      <w:rFonts w:ascii="Times New Roman" w:eastAsia="Times New Roman" w:hAnsi="Times New Roman" w:cs="Times New Roman"/>
      <w:sz w:val="16"/>
      <w:szCs w:val="20"/>
      <w:lang w:val="en-GB" w:eastAsia="en-US"/>
    </w:rPr>
  </w:style>
  <w:style w:type="paragraph" w:customStyle="1" w:styleId="Chapter">
    <w:name w:val="Chapter"/>
    <w:basedOn w:val="Normal"/>
    <w:rsid w:val="00B73951"/>
    <w:pPr>
      <w:spacing w:before="240"/>
    </w:pPr>
    <w:rPr>
      <w:rFonts w:ascii="Times New Roman" w:hAnsi="Times New Roman"/>
      <w:smallCaps/>
      <w:spacing w:val="80"/>
      <w:sz w:val="28"/>
    </w:rPr>
  </w:style>
  <w:style w:type="paragraph" w:customStyle="1" w:styleId="InChapter">
    <w:name w:val="InChapter"/>
    <w:basedOn w:val="Heading3"/>
    <w:rsid w:val="00B73951"/>
    <w:pPr>
      <w:spacing w:after="240"/>
      <w:outlineLvl w:val="9"/>
    </w:pPr>
    <w:rPr>
      <w:noProof/>
    </w:rPr>
  </w:style>
  <w:style w:type="paragraph" w:styleId="Index2">
    <w:name w:val="index 2"/>
    <w:basedOn w:val="Normal"/>
    <w:next w:val="Normal"/>
    <w:semiHidden/>
    <w:rsid w:val="00B73951"/>
    <w:pPr>
      <w:tabs>
        <w:tab w:val="right" w:pos="4176"/>
      </w:tabs>
      <w:ind w:left="568" w:hanging="284"/>
    </w:pPr>
    <w:rPr>
      <w:rFonts w:ascii="Garamond" w:hAnsi="Garamond"/>
    </w:rPr>
  </w:style>
  <w:style w:type="paragraph" w:customStyle="1" w:styleId="Byline">
    <w:name w:val="Byline"/>
    <w:rsid w:val="00B739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951"/>
    <w:pPr>
      <w:tabs>
        <w:tab w:val="clear" w:pos="3600"/>
        <w:tab w:val="clear" w:pos="3958"/>
      </w:tabs>
      <w:jc w:val="right"/>
    </w:pPr>
  </w:style>
  <w:style w:type="character" w:styleId="Emphasis">
    <w:name w:val="Emphasis"/>
    <w:basedOn w:val="DefaultParagraphFont"/>
    <w:qFormat/>
    <w:rsid w:val="00B73951"/>
    <w:rPr>
      <w:i/>
    </w:rPr>
  </w:style>
  <w:style w:type="paragraph" w:styleId="Caption">
    <w:name w:val="caption"/>
    <w:basedOn w:val="BodyText"/>
    <w:next w:val="Normal"/>
    <w:qFormat/>
    <w:rsid w:val="00B73951"/>
    <w:pPr>
      <w:framePr w:w="2268" w:hSpace="181" w:vSpace="181" w:wrap="around" w:vAnchor="text" w:hAnchor="page" w:x="1135" w:y="285" w:anchorLock="1"/>
    </w:pPr>
    <w:rPr>
      <w:i/>
    </w:rPr>
  </w:style>
  <w:style w:type="paragraph" w:customStyle="1" w:styleId="MiniTOCTitle">
    <w:name w:val="MiniTOCTitle"/>
    <w:basedOn w:val="Heading4"/>
    <w:rsid w:val="00B73951"/>
    <w:pPr>
      <w:spacing w:before="240"/>
      <w:outlineLvl w:val="9"/>
    </w:pPr>
    <w:rPr>
      <w:noProof/>
      <w:sz w:val="24"/>
    </w:rPr>
  </w:style>
  <w:style w:type="paragraph" w:customStyle="1" w:styleId="MiniTOCItem">
    <w:name w:val="MiniTOCItem"/>
    <w:basedOn w:val="ListBullet"/>
    <w:rsid w:val="00B73951"/>
    <w:pPr>
      <w:numPr>
        <w:numId w:val="0"/>
      </w:numPr>
      <w:tabs>
        <w:tab w:val="right" w:leader="dot" w:pos="6521"/>
      </w:tabs>
      <w:spacing w:before="0" w:after="0"/>
    </w:pPr>
  </w:style>
  <w:style w:type="paragraph" w:customStyle="1" w:styleId="TOFTitle">
    <w:name w:val="TOFTitle"/>
    <w:basedOn w:val="TOCTitle"/>
    <w:rsid w:val="00B73951"/>
  </w:style>
  <w:style w:type="paragraph" w:styleId="TableofFigures">
    <w:name w:val="table of figures"/>
    <w:basedOn w:val="Normal"/>
    <w:next w:val="Normal"/>
    <w:semiHidden/>
    <w:rsid w:val="00B73951"/>
    <w:pPr>
      <w:tabs>
        <w:tab w:val="right" w:leader="dot" w:pos="9072"/>
      </w:tabs>
      <w:ind w:left="970" w:hanging="403"/>
    </w:pPr>
    <w:rPr>
      <w:rFonts w:ascii="Times New Roman" w:hAnsi="Times New Roman"/>
      <w:b/>
    </w:rPr>
  </w:style>
  <w:style w:type="paragraph" w:styleId="ListNumber">
    <w:name w:val="List Number"/>
    <w:basedOn w:val="List"/>
    <w:rsid w:val="00B73951"/>
    <w:pPr>
      <w:numPr>
        <w:numId w:val="15"/>
      </w:numPr>
      <w:tabs>
        <w:tab w:val="clear" w:pos="340"/>
      </w:tabs>
    </w:pPr>
  </w:style>
  <w:style w:type="character" w:customStyle="1" w:styleId="WingdingSymbols">
    <w:name w:val="Wingding Symbols"/>
    <w:rsid w:val="00B73951"/>
    <w:rPr>
      <w:rFonts w:ascii="Wingdings" w:hAnsi="Wingdings"/>
    </w:rPr>
  </w:style>
  <w:style w:type="paragraph" w:customStyle="1" w:styleId="TableHeading">
    <w:name w:val="Table Heading"/>
    <w:basedOn w:val="HeadingBase"/>
    <w:rsid w:val="00B73951"/>
    <w:pPr>
      <w:keepLines/>
      <w:pBdr>
        <w:bottom w:val="single" w:sz="6" w:space="1" w:color="918585"/>
      </w:pBdr>
      <w:spacing w:before="240"/>
    </w:pPr>
  </w:style>
  <w:style w:type="character" w:customStyle="1" w:styleId="HotSpot">
    <w:name w:val="HotSpot"/>
    <w:rsid w:val="00B73951"/>
    <w:rPr>
      <w:color w:val="0033CC"/>
      <w:u w:val="none"/>
    </w:rPr>
  </w:style>
  <w:style w:type="paragraph" w:customStyle="1" w:styleId="BodyTextRight">
    <w:name w:val="Body Text Right"/>
    <w:basedOn w:val="BodyText"/>
    <w:rsid w:val="00B73951"/>
    <w:pPr>
      <w:spacing w:before="0" w:after="0"/>
      <w:jc w:val="right"/>
    </w:pPr>
  </w:style>
  <w:style w:type="paragraph" w:styleId="Index3">
    <w:name w:val="index 3"/>
    <w:basedOn w:val="ListNumber2"/>
    <w:next w:val="Normal"/>
    <w:semiHidden/>
    <w:rsid w:val="00B73951"/>
    <w:pPr>
      <w:numPr>
        <w:numId w:val="0"/>
      </w:numPr>
      <w:tabs>
        <w:tab w:val="right" w:leader="dot" w:pos="4176"/>
      </w:tabs>
    </w:pPr>
  </w:style>
  <w:style w:type="paragraph" w:styleId="ListNumber2">
    <w:name w:val="List Number 2"/>
    <w:basedOn w:val="List2"/>
    <w:rsid w:val="00B73951"/>
    <w:pPr>
      <w:numPr>
        <w:numId w:val="10"/>
      </w:numPr>
      <w:tabs>
        <w:tab w:val="clear" w:pos="1060"/>
      </w:tabs>
    </w:pPr>
  </w:style>
  <w:style w:type="paragraph" w:customStyle="1" w:styleId="MarginNote">
    <w:name w:val="Margin Note"/>
    <w:basedOn w:val="BodyText"/>
    <w:rsid w:val="00B739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9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9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951"/>
    <w:rPr>
      <w:sz w:val="32"/>
    </w:rPr>
  </w:style>
  <w:style w:type="paragraph" w:customStyle="1" w:styleId="HeadingProcedure">
    <w:name w:val="Heading Procedure"/>
    <w:basedOn w:val="HeadingBase"/>
    <w:next w:val="Normal"/>
    <w:rsid w:val="00B73951"/>
    <w:pPr>
      <w:tabs>
        <w:tab w:val="left" w:pos="0"/>
      </w:tabs>
      <w:spacing w:before="120" w:after="60"/>
    </w:pPr>
    <w:rPr>
      <w:i/>
      <w:color w:val="918585"/>
      <w:sz w:val="22"/>
    </w:rPr>
  </w:style>
  <w:style w:type="paragraph" w:customStyle="1" w:styleId="TableBodyText">
    <w:name w:val="Table Body Text"/>
    <w:basedOn w:val="BodyText"/>
    <w:rsid w:val="00B73951"/>
    <w:pPr>
      <w:spacing w:before="60" w:after="60"/>
    </w:pPr>
  </w:style>
  <w:style w:type="paragraph" w:styleId="ListContinue">
    <w:name w:val="List Continue"/>
    <w:basedOn w:val="List"/>
    <w:rsid w:val="00B73951"/>
    <w:pPr>
      <w:ind w:firstLine="0"/>
    </w:pPr>
  </w:style>
  <w:style w:type="paragraph" w:customStyle="1" w:styleId="ListNote">
    <w:name w:val="List Note"/>
    <w:basedOn w:val="List"/>
    <w:rsid w:val="00B73951"/>
    <w:pPr>
      <w:pBdr>
        <w:top w:val="single" w:sz="6" w:space="2" w:color="918585"/>
        <w:bottom w:val="single" w:sz="6" w:space="2" w:color="918585"/>
      </w:pBdr>
      <w:tabs>
        <w:tab w:val="left" w:pos="1021"/>
      </w:tabs>
      <w:ind w:firstLine="0"/>
    </w:pPr>
  </w:style>
  <w:style w:type="paragraph" w:customStyle="1" w:styleId="Warning">
    <w:name w:val="Warning"/>
    <w:basedOn w:val="BodyText"/>
    <w:rsid w:val="00B73951"/>
    <w:pPr>
      <w:shd w:val="clear" w:color="auto" w:fill="D9D9D9"/>
      <w:tabs>
        <w:tab w:val="left" w:pos="992"/>
      </w:tabs>
      <w:ind w:left="119" w:right="119"/>
    </w:pPr>
    <w:rPr>
      <w:sz w:val="20"/>
    </w:rPr>
  </w:style>
  <w:style w:type="paragraph" w:customStyle="1" w:styleId="MarginIcons">
    <w:name w:val="Margin Icons"/>
    <w:basedOn w:val="BodyText"/>
    <w:rsid w:val="00B739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951"/>
    <w:rPr>
      <w:rFonts w:ascii="Courier New" w:hAnsi="Courier New"/>
    </w:rPr>
  </w:style>
  <w:style w:type="paragraph" w:customStyle="1" w:styleId="NoteBullet">
    <w:name w:val="Note Bullet"/>
    <w:basedOn w:val="Note"/>
    <w:rsid w:val="00B73951"/>
    <w:pPr>
      <w:tabs>
        <w:tab w:val="clear" w:pos="680"/>
      </w:tabs>
      <w:spacing w:before="60" w:after="60"/>
    </w:pPr>
  </w:style>
  <w:style w:type="paragraph" w:customStyle="1" w:styleId="SubHeading2">
    <w:name w:val="SubHeading2"/>
    <w:basedOn w:val="HeadingBase"/>
    <w:rsid w:val="00B73951"/>
    <w:pPr>
      <w:spacing w:before="240" w:after="60"/>
    </w:pPr>
    <w:rPr>
      <w:sz w:val="20"/>
    </w:rPr>
  </w:style>
  <w:style w:type="paragraph" w:customStyle="1" w:styleId="SubHeading1">
    <w:name w:val="SubHeading1"/>
    <w:basedOn w:val="HeadingBase"/>
    <w:rsid w:val="00B73951"/>
    <w:pPr>
      <w:spacing w:before="240" w:after="60"/>
    </w:pPr>
    <w:rPr>
      <w:color w:val="918585"/>
      <w:sz w:val="22"/>
    </w:rPr>
  </w:style>
  <w:style w:type="paragraph" w:customStyle="1" w:styleId="SideHeading">
    <w:name w:val="Side Heading"/>
    <w:basedOn w:val="HeadingBase"/>
    <w:rsid w:val="00B739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951"/>
    <w:pPr>
      <w:tabs>
        <w:tab w:val="num" w:pos="360"/>
      </w:tabs>
    </w:pPr>
  </w:style>
  <w:style w:type="paragraph" w:styleId="PlainText">
    <w:name w:val="Plain Text"/>
    <w:basedOn w:val="Normal"/>
    <w:link w:val="PlainTextChar"/>
    <w:rsid w:val="00B73951"/>
    <w:rPr>
      <w:sz w:val="20"/>
    </w:rPr>
  </w:style>
  <w:style w:type="character" w:customStyle="1" w:styleId="PlainTextChar">
    <w:name w:val="Plain Text Char"/>
    <w:basedOn w:val="DefaultParagraphFont"/>
    <w:link w:val="PlainText"/>
    <w:rsid w:val="00B73951"/>
    <w:rPr>
      <w:rFonts w:ascii="Courier New" w:eastAsia="Times New Roman" w:hAnsi="Courier New" w:cs="Times New Roman"/>
      <w:sz w:val="20"/>
      <w:szCs w:val="20"/>
      <w:lang w:eastAsia="en-US"/>
    </w:rPr>
  </w:style>
  <w:style w:type="character" w:customStyle="1" w:styleId="MenuOption">
    <w:name w:val="Menu Option"/>
    <w:basedOn w:val="DefaultParagraphFont"/>
    <w:rsid w:val="00B73951"/>
    <w:rPr>
      <w:b/>
      <w:smallCaps/>
    </w:rPr>
  </w:style>
  <w:style w:type="paragraph" w:customStyle="1" w:styleId="TableListNumber">
    <w:name w:val="Table List Number"/>
    <w:basedOn w:val="ListNumber"/>
    <w:rsid w:val="00B73951"/>
    <w:pPr>
      <w:numPr>
        <w:numId w:val="0"/>
      </w:numPr>
    </w:pPr>
  </w:style>
  <w:style w:type="paragraph" w:styleId="TOC4">
    <w:name w:val="toc 4"/>
    <w:basedOn w:val="TOCBase"/>
    <w:next w:val="Normal"/>
    <w:semiHidden/>
    <w:rsid w:val="00B73951"/>
    <w:pPr>
      <w:tabs>
        <w:tab w:val="right" w:leader="dot" w:pos="9071"/>
      </w:tabs>
      <w:ind w:left="1701"/>
    </w:pPr>
  </w:style>
  <w:style w:type="paragraph" w:customStyle="1" w:styleId="ListAlpha">
    <w:name w:val="List Alpha"/>
    <w:basedOn w:val="List"/>
    <w:rsid w:val="00B73951"/>
    <w:pPr>
      <w:numPr>
        <w:numId w:val="9"/>
      </w:numPr>
    </w:pPr>
  </w:style>
  <w:style w:type="paragraph" w:customStyle="1" w:styleId="ListAlpha2">
    <w:name w:val="List Alpha 2"/>
    <w:basedOn w:val="List2"/>
    <w:rsid w:val="00B73951"/>
    <w:pPr>
      <w:numPr>
        <w:numId w:val="8"/>
      </w:numPr>
    </w:pPr>
  </w:style>
  <w:style w:type="paragraph" w:styleId="List2">
    <w:name w:val="List 2"/>
    <w:basedOn w:val="BodyText"/>
    <w:rsid w:val="00B73951"/>
    <w:pPr>
      <w:tabs>
        <w:tab w:val="left" w:pos="680"/>
      </w:tabs>
      <w:spacing w:before="60" w:after="60"/>
      <w:ind w:left="680" w:hanging="340"/>
    </w:pPr>
  </w:style>
  <w:style w:type="paragraph" w:styleId="List3">
    <w:name w:val="List 3"/>
    <w:basedOn w:val="BodyText"/>
    <w:rsid w:val="00B73951"/>
    <w:pPr>
      <w:tabs>
        <w:tab w:val="left" w:pos="1021"/>
      </w:tabs>
      <w:spacing w:before="60" w:after="60"/>
      <w:ind w:left="1020" w:hanging="340"/>
    </w:pPr>
  </w:style>
  <w:style w:type="paragraph" w:styleId="List4">
    <w:name w:val="List 4"/>
    <w:basedOn w:val="BodyText"/>
    <w:rsid w:val="00B73951"/>
    <w:pPr>
      <w:tabs>
        <w:tab w:val="left" w:pos="1361"/>
      </w:tabs>
      <w:spacing w:before="60" w:after="60"/>
      <w:ind w:left="1361" w:hanging="340"/>
    </w:pPr>
  </w:style>
  <w:style w:type="paragraph" w:styleId="List5">
    <w:name w:val="List 5"/>
    <w:basedOn w:val="BodyText"/>
    <w:rsid w:val="00B73951"/>
    <w:pPr>
      <w:tabs>
        <w:tab w:val="left" w:pos="1701"/>
      </w:tabs>
      <w:spacing w:before="60" w:after="60"/>
      <w:ind w:left="1701" w:hanging="340"/>
    </w:pPr>
  </w:style>
  <w:style w:type="paragraph" w:styleId="ListBullet3">
    <w:name w:val="List Bullet 3"/>
    <w:basedOn w:val="List3"/>
    <w:rsid w:val="00B73951"/>
    <w:pPr>
      <w:numPr>
        <w:numId w:val="14"/>
      </w:numPr>
      <w:tabs>
        <w:tab w:val="clear" w:pos="1021"/>
      </w:tabs>
      <w:ind w:left="1037" w:hanging="357"/>
    </w:pPr>
  </w:style>
  <w:style w:type="paragraph" w:styleId="ListBullet4">
    <w:name w:val="List Bullet 4"/>
    <w:basedOn w:val="List4"/>
    <w:rsid w:val="00B73951"/>
    <w:pPr>
      <w:numPr>
        <w:numId w:val="3"/>
      </w:numPr>
      <w:tabs>
        <w:tab w:val="clear" w:pos="1361"/>
      </w:tabs>
    </w:pPr>
  </w:style>
  <w:style w:type="paragraph" w:styleId="ListBullet5">
    <w:name w:val="List Bullet 5"/>
    <w:basedOn w:val="List5"/>
    <w:rsid w:val="00B73951"/>
    <w:pPr>
      <w:numPr>
        <w:numId w:val="4"/>
      </w:numPr>
    </w:pPr>
  </w:style>
  <w:style w:type="paragraph" w:styleId="ListContinue2">
    <w:name w:val="List Continue 2"/>
    <w:basedOn w:val="List2"/>
    <w:rsid w:val="00B73951"/>
    <w:pPr>
      <w:ind w:firstLine="0"/>
    </w:pPr>
  </w:style>
  <w:style w:type="paragraph" w:styleId="ListContinue3">
    <w:name w:val="List Continue 3"/>
    <w:basedOn w:val="List3"/>
    <w:rsid w:val="00B73951"/>
    <w:pPr>
      <w:ind w:left="1021" w:firstLine="0"/>
    </w:pPr>
  </w:style>
  <w:style w:type="paragraph" w:styleId="ListContinue4">
    <w:name w:val="List Continue 4"/>
    <w:basedOn w:val="List4"/>
    <w:rsid w:val="00B73951"/>
    <w:pPr>
      <w:ind w:firstLine="0"/>
    </w:pPr>
  </w:style>
  <w:style w:type="paragraph" w:styleId="ListContinue5">
    <w:name w:val="List Continue 5"/>
    <w:basedOn w:val="List5"/>
    <w:rsid w:val="00B73951"/>
    <w:pPr>
      <w:ind w:firstLine="0"/>
    </w:pPr>
  </w:style>
  <w:style w:type="paragraph" w:styleId="ListNumber3">
    <w:name w:val="List Number 3"/>
    <w:basedOn w:val="List3"/>
    <w:rsid w:val="00B73951"/>
    <w:pPr>
      <w:numPr>
        <w:numId w:val="5"/>
      </w:numPr>
    </w:pPr>
  </w:style>
  <w:style w:type="paragraph" w:styleId="ListNumber4">
    <w:name w:val="List Number 4"/>
    <w:basedOn w:val="List4"/>
    <w:rsid w:val="00B73951"/>
    <w:pPr>
      <w:numPr>
        <w:numId w:val="6"/>
      </w:numPr>
    </w:pPr>
  </w:style>
  <w:style w:type="paragraph" w:styleId="ListNumber5">
    <w:name w:val="List Number 5"/>
    <w:basedOn w:val="List5"/>
    <w:rsid w:val="00B73951"/>
    <w:pPr>
      <w:numPr>
        <w:numId w:val="7"/>
      </w:numPr>
    </w:pPr>
  </w:style>
  <w:style w:type="paragraph" w:styleId="BlockText">
    <w:name w:val="Block Text"/>
    <w:basedOn w:val="Normal"/>
    <w:rsid w:val="00B73951"/>
    <w:pPr>
      <w:spacing w:after="120"/>
      <w:ind w:left="1440" w:right="1440"/>
    </w:pPr>
  </w:style>
  <w:style w:type="character" w:customStyle="1" w:styleId="Subscript">
    <w:name w:val="Subscript"/>
    <w:basedOn w:val="DefaultParagraphFont"/>
    <w:rsid w:val="00B73951"/>
    <w:rPr>
      <w:sz w:val="16"/>
      <w:vertAlign w:val="subscript"/>
    </w:rPr>
  </w:style>
  <w:style w:type="character" w:customStyle="1" w:styleId="Superscript">
    <w:name w:val="Superscript"/>
    <w:basedOn w:val="DefaultParagraphFont"/>
    <w:rsid w:val="00B73951"/>
    <w:rPr>
      <w:sz w:val="16"/>
      <w:vertAlign w:val="superscript"/>
    </w:rPr>
  </w:style>
  <w:style w:type="character" w:customStyle="1" w:styleId="Symbols">
    <w:name w:val="Symbols"/>
    <w:basedOn w:val="DefaultParagraphFont"/>
    <w:rsid w:val="00B73951"/>
    <w:rPr>
      <w:rFonts w:ascii="Symbol" w:hAnsi="Symbol"/>
    </w:rPr>
  </w:style>
  <w:style w:type="character" w:customStyle="1" w:styleId="MenuOptions">
    <w:name w:val="Menu Options"/>
    <w:basedOn w:val="DefaultParagraphFont"/>
    <w:rsid w:val="00B73951"/>
    <w:rPr>
      <w:rFonts w:ascii="Arial Narrow" w:hAnsi="Arial Narrow"/>
      <w:smallCaps/>
    </w:rPr>
  </w:style>
  <w:style w:type="character" w:customStyle="1" w:styleId="Buttons">
    <w:name w:val="Buttons"/>
    <w:basedOn w:val="DefaultParagraphFont"/>
    <w:rsid w:val="00B73951"/>
    <w:rPr>
      <w:b/>
    </w:rPr>
  </w:style>
  <w:style w:type="character" w:customStyle="1" w:styleId="Underlined">
    <w:name w:val="Underlined"/>
    <w:basedOn w:val="DefaultParagraphFont"/>
    <w:rsid w:val="00B73951"/>
    <w:rPr>
      <w:u w:val="single"/>
    </w:rPr>
  </w:style>
  <w:style w:type="paragraph" w:customStyle="1" w:styleId="TableBodyTextRight">
    <w:name w:val="Table Body Text Right"/>
    <w:basedOn w:val="TableBodyText"/>
    <w:rsid w:val="00B73951"/>
    <w:pPr>
      <w:widowControl w:val="0"/>
      <w:autoSpaceDE w:val="0"/>
      <w:autoSpaceDN w:val="0"/>
      <w:adjustRightInd w:val="0"/>
      <w:jc w:val="right"/>
    </w:pPr>
    <w:rPr>
      <w:rFonts w:cs="Arial"/>
      <w:szCs w:val="18"/>
    </w:rPr>
  </w:style>
  <w:style w:type="paragraph" w:customStyle="1" w:styleId="CopyrightText">
    <w:name w:val="Copyright Text"/>
    <w:basedOn w:val="BodyText"/>
    <w:rsid w:val="00B73951"/>
    <w:rPr>
      <w:sz w:val="18"/>
    </w:rPr>
  </w:style>
  <w:style w:type="paragraph" w:customStyle="1" w:styleId="BodySmallRight">
    <w:name w:val="Body Small Right"/>
    <w:basedOn w:val="BodyTextRight"/>
    <w:rsid w:val="00B73951"/>
    <w:rPr>
      <w:sz w:val="18"/>
      <w:szCs w:val="18"/>
    </w:rPr>
  </w:style>
  <w:style w:type="paragraph" w:customStyle="1" w:styleId="MarginEdition">
    <w:name w:val="Margin Edition"/>
    <w:basedOn w:val="MarginNote"/>
    <w:rsid w:val="00B73951"/>
    <w:pPr>
      <w:spacing w:before="0" w:after="0"/>
    </w:pPr>
    <w:rPr>
      <w:rFonts w:ascii="Times New Roman" w:hAnsi="Times New Roman"/>
      <w:color w:val="999999"/>
    </w:rPr>
  </w:style>
  <w:style w:type="paragraph" w:customStyle="1" w:styleId="Spacer">
    <w:name w:val="Spacer"/>
    <w:basedOn w:val="Normal"/>
    <w:rsid w:val="00B73951"/>
    <w:rPr>
      <w:sz w:val="2"/>
      <w:szCs w:val="2"/>
    </w:rPr>
  </w:style>
  <w:style w:type="character" w:customStyle="1" w:styleId="Small">
    <w:name w:val="Small"/>
    <w:basedOn w:val="DefaultParagraphFont"/>
    <w:rsid w:val="00B73951"/>
    <w:rPr>
      <w:sz w:val="16"/>
    </w:rPr>
  </w:style>
  <w:style w:type="paragraph" w:customStyle="1" w:styleId="WideTable">
    <w:name w:val="Wide Table"/>
    <w:basedOn w:val="Normal"/>
    <w:rsid w:val="00B73951"/>
    <w:pPr>
      <w:ind w:left="-1418"/>
    </w:pPr>
    <w:rPr>
      <w:sz w:val="2"/>
      <w:szCs w:val="2"/>
    </w:rPr>
  </w:style>
  <w:style w:type="character" w:styleId="PageNumber">
    <w:name w:val="page number"/>
    <w:basedOn w:val="DefaultParagraphFont"/>
    <w:rsid w:val="00B73951"/>
  </w:style>
  <w:style w:type="paragraph" w:styleId="Quote">
    <w:name w:val="Quote"/>
    <w:basedOn w:val="Heading1"/>
    <w:link w:val="QuoteChar"/>
    <w:qFormat/>
    <w:rsid w:val="00B73951"/>
    <w:rPr>
      <w:b w:val="0"/>
      <w:sz w:val="72"/>
      <w:szCs w:val="72"/>
      <w:lang w:val="en-NZ"/>
    </w:rPr>
  </w:style>
  <w:style w:type="character" w:customStyle="1" w:styleId="QuoteChar">
    <w:name w:val="Quote Char"/>
    <w:basedOn w:val="DefaultParagraphFont"/>
    <w:link w:val="Quote"/>
    <w:rsid w:val="00B739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951"/>
    <w:pPr>
      <w:pageBreakBefore/>
    </w:pPr>
  </w:style>
  <w:style w:type="paragraph" w:customStyle="1" w:styleId="Border">
    <w:name w:val="Border"/>
    <w:basedOn w:val="Normal"/>
    <w:qFormat/>
    <w:rsid w:val="00B739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951"/>
    <w:rPr>
      <w:b/>
      <w:bCs/>
      <w:i/>
      <w:iCs/>
      <w:color w:val="auto"/>
    </w:rPr>
  </w:style>
  <w:style w:type="paragraph" w:styleId="IntenseQuote">
    <w:name w:val="Intense Quote"/>
    <w:basedOn w:val="Normal"/>
    <w:next w:val="Normal"/>
    <w:link w:val="IntenseQuoteChar"/>
    <w:uiPriority w:val="30"/>
    <w:qFormat/>
    <w:rsid w:val="00B739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9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951"/>
    <w:rPr>
      <w:smallCaps/>
      <w:color w:val="auto"/>
      <w:u w:val="single"/>
    </w:rPr>
  </w:style>
  <w:style w:type="character" w:styleId="IntenseReference">
    <w:name w:val="Intense Reference"/>
    <w:basedOn w:val="DefaultParagraphFont"/>
    <w:uiPriority w:val="32"/>
    <w:qFormat/>
    <w:rsid w:val="00B73951"/>
    <w:rPr>
      <w:b/>
      <w:bCs/>
      <w:smallCaps/>
      <w:color w:val="auto"/>
      <w:spacing w:val="5"/>
      <w:u w:val="single"/>
    </w:rPr>
  </w:style>
  <w:style w:type="paragraph" w:customStyle="1" w:styleId="2ColumnHeading">
    <w:name w:val="2Column Heading"/>
    <w:basedOn w:val="BodyText"/>
    <w:qFormat/>
    <w:rsid w:val="00B73951"/>
    <w:pPr>
      <w:spacing w:after="60"/>
      <w:ind w:left="-2268"/>
    </w:pPr>
    <w:rPr>
      <w:b/>
    </w:rPr>
  </w:style>
  <w:style w:type="paragraph" w:customStyle="1" w:styleId="Heading1TOC">
    <w:name w:val="Heading1 TOC"/>
    <w:basedOn w:val="Normal"/>
    <w:qFormat/>
    <w:rsid w:val="00B73951"/>
    <w:pPr>
      <w:spacing w:before="240" w:after="120"/>
    </w:pPr>
    <w:rPr>
      <w:rFonts w:ascii="Times New Roman" w:hAnsi="Times New Roman"/>
      <w:b/>
      <w:sz w:val="32"/>
    </w:rPr>
  </w:style>
  <w:style w:type="paragraph" w:customStyle="1" w:styleId="Heading2TOC">
    <w:name w:val="Heading2 TOC"/>
    <w:basedOn w:val="Normal"/>
    <w:qFormat/>
    <w:rsid w:val="00B73951"/>
    <w:pPr>
      <w:spacing w:before="240" w:after="60"/>
    </w:pPr>
    <w:rPr>
      <w:rFonts w:ascii="Times New Roman" w:hAnsi="Times New Roman"/>
      <w:b/>
      <w:sz w:val="28"/>
    </w:rPr>
  </w:style>
  <w:style w:type="character" w:customStyle="1" w:styleId="Underline">
    <w:name w:val="Underline"/>
    <w:basedOn w:val="DefaultParagraphFont"/>
    <w:qFormat/>
    <w:rsid w:val="00B73951"/>
    <w:rPr>
      <w:u w:val="single"/>
    </w:rPr>
  </w:style>
  <w:style w:type="character" w:customStyle="1" w:styleId="BoldandItalics">
    <w:name w:val="Bold and Italics"/>
    <w:qFormat/>
    <w:rsid w:val="00B73951"/>
    <w:rPr>
      <w:b/>
      <w:i/>
      <w:u w:val="none"/>
    </w:rPr>
  </w:style>
  <w:style w:type="paragraph" w:styleId="BalloonText">
    <w:name w:val="Balloon Text"/>
    <w:basedOn w:val="Normal"/>
    <w:link w:val="BalloonTextChar"/>
    <w:rsid w:val="00B73951"/>
    <w:rPr>
      <w:rFonts w:ascii="Tahoma" w:hAnsi="Tahoma" w:cs="Tahoma"/>
      <w:sz w:val="16"/>
      <w:szCs w:val="16"/>
    </w:rPr>
  </w:style>
  <w:style w:type="character" w:customStyle="1" w:styleId="BalloonTextChar">
    <w:name w:val="Balloon Text Char"/>
    <w:basedOn w:val="DefaultParagraphFont"/>
    <w:link w:val="BalloonText"/>
    <w:rsid w:val="00B739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9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9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951"/>
    <w:rPr>
      <w:b/>
      <w:color w:val="660033"/>
      <w:spacing w:val="0"/>
    </w:rPr>
  </w:style>
  <w:style w:type="paragraph" w:customStyle="1" w:styleId="Nameditemlist">
    <w:name w:val="Named item list"/>
    <w:basedOn w:val="BodyText"/>
    <w:qFormat/>
    <w:rsid w:val="00B73951"/>
    <w:pPr>
      <w:tabs>
        <w:tab w:val="left" w:pos="2835"/>
      </w:tabs>
      <w:ind w:left="2835" w:hanging="2835"/>
    </w:pPr>
  </w:style>
  <w:style w:type="paragraph" w:customStyle="1" w:styleId="BodyTextnopadding">
    <w:name w:val="Body Text no padding"/>
    <w:basedOn w:val="BodyText"/>
    <w:qFormat/>
    <w:rsid w:val="00B73951"/>
    <w:pPr>
      <w:spacing w:before="0" w:after="0"/>
    </w:pPr>
  </w:style>
  <w:style w:type="paragraph" w:customStyle="1" w:styleId="BodyTextBold">
    <w:name w:val="Body Text Bold"/>
    <w:basedOn w:val="BodyText"/>
    <w:qFormat/>
    <w:rsid w:val="00B73951"/>
    <w:rPr>
      <w:b/>
    </w:rPr>
  </w:style>
  <w:style w:type="character" w:styleId="Hyperlink">
    <w:name w:val="Hyperlink"/>
    <w:basedOn w:val="DefaultParagraphFont"/>
    <w:uiPriority w:val="99"/>
    <w:unhideWhenUsed/>
    <w:rsid w:val="001518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1441</Words>
  <Characters>9455</Characters>
  <Application>Microsoft Office Word</Application>
  <DocSecurity>0</DocSecurity>
  <Lines>315</Lines>
  <Paragraphs>178</Paragraphs>
  <ScaleCrop>false</ScaleCrop>
  <Company>Author-it Software Corporation Ltd.</Company>
  <LinksUpToDate>false</LinksUpToDate>
  <CharactersWithSpaces>10718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UEEEC0035 Fault find and repair satellite-based surveillance and observation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