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CDA" w:rsidP="002B6CDA">
      <w:pPr>
        <w:pStyle w:val="Title"/>
      </w:pPr>
      <w:r>
        <w:fldChar w:fldCharType="begin"/>
      </w:r>
      <w:r>
        <w:instrText xml:space="preserve"> TITLE   \* MERGEFORMAT </w:instrText>
      </w:r>
      <w:r>
        <w:fldChar w:fldCharType="separate"/>
      </w:r>
      <w:r>
        <w:t>Assessment Requirements for UEEEC0030 Fault find and repair electronic medical equipment</w:t>
      </w:r>
      <w:r>
        <w:fldChar w:fldCharType="end"/>
      </w:r>
    </w:p>
    <w:p w:rsidR="002B6CDA" w:rsidP="002B6CDA">
      <w:pPr>
        <w:pStyle w:val="Version"/>
        <w:sectPr w:rsidSect="005118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859" w:rsidP="00511859">
      <w:pPr>
        <w:pStyle w:val="SuperHeading"/>
      </w:pPr>
      <w:r w:rsidRPr="00511859">
        <w:t>Assessment Requirements for UEEEC0030 Fault find and repair electronic medical equipment</w:t>
      </w:r>
    </w:p>
    <w:p w:rsidR="00000000" w:rsidRPr="00511859" w:rsidP="00511859">
      <w:pPr>
        <w:pStyle w:val="Heading1"/>
      </w:pPr>
      <w:bookmarkStart w:id="1" w:name="O_1080151"/>
      <w:bookmarkEnd w:id="1"/>
      <w:r w:rsidRPr="00511859">
        <w:t>Modification History</w:t>
      </w:r>
    </w:p>
    <w:tbl>
      <w:tblPr>
        <w:tblW w:w="9497" w:type="dxa"/>
        <w:tblLayout w:type="fixed"/>
        <w:tblCellMar>
          <w:left w:w="62" w:type="dxa"/>
          <w:right w:w="62" w:type="dxa"/>
        </w:tblCellMar>
        <w:tblLook w:val="0000"/>
      </w:tblPr>
      <w:tblGrid>
        <w:gridCol w:w="9497"/>
      </w:tblGrid>
      <w:tr w:rsidTr="00511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1859" w:rsidP="00511859">
            <w:pPr>
              <w:pStyle w:val="BodyText"/>
            </w:pPr>
            <w:r w:rsidRPr="00511859">
              <w:t>Release 1. This is the first release of this unit of competency in the UEE Electrotechnology Training Package.</w:t>
            </w:r>
          </w:p>
        </w:tc>
      </w:tr>
    </w:tbl>
    <w:p w:rsidR="00000000" w:rsidRPr="00511859" w:rsidP="00511859">
      <w:pPr>
        <w:pStyle w:val="NoPaddingFontSize1"/>
      </w:pPr>
    </w:p>
    <w:p w:rsidR="00000000" w:rsidRPr="00511859" w:rsidP="00511859">
      <w:pPr>
        <w:pStyle w:val="AllowPageBreak"/>
      </w:pPr>
    </w:p>
    <w:p w:rsidR="00000000" w:rsidRPr="00511859" w:rsidP="00511859">
      <w:pPr>
        <w:pStyle w:val="Heading1"/>
      </w:pPr>
      <w:bookmarkStart w:id="2" w:name="O_1080152"/>
      <w:bookmarkEnd w:id="2"/>
      <w:r w:rsidRPr="00511859">
        <w:t>Performance Evidence</w:t>
      </w:r>
    </w:p>
    <w:tbl>
      <w:tblPr>
        <w:tblW w:w="9497" w:type="dxa"/>
        <w:tblLayout w:type="fixed"/>
        <w:tblCellMar>
          <w:left w:w="62" w:type="dxa"/>
          <w:right w:w="62" w:type="dxa"/>
        </w:tblCellMar>
        <w:tblLook w:val="0000"/>
      </w:tblPr>
      <w:tblGrid>
        <w:gridCol w:w="9497"/>
      </w:tblGrid>
      <w:tr w:rsidTr="00511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1859">
            <w:pPr>
              <w:pStyle w:val="BodyText"/>
              <w:rPr>
                <w:lang w:val="en-NZ"/>
              </w:rPr>
            </w:pPr>
            <w:r w:rsidRPr="00511859">
              <w:t>Evidence required to demonstrate competence in this unit must be relevant to and satisfy all of the requirements of the elements, performance criteria and range of conditions on at least one occasion and include:</w:t>
            </w:r>
          </w:p>
        </w:tc>
      </w:tr>
      <w:tr w:rsidTr="00511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1859" w:rsidP="00511859">
            <w:pPr>
              <w:pStyle w:val="ListBullet"/>
            </w:pPr>
            <w:r w:rsidRPr="00511859">
              <w:t>applying lo</w:t>
            </w:r>
            <w:r w:rsidRPr="00511859">
              <w:t>gical diagnostic methods</w:t>
            </w:r>
          </w:p>
          <w:p w:rsidR="00000000" w:rsidRPr="00511859" w:rsidP="00511859">
            <w:pPr>
              <w:pStyle w:val="ListBullet"/>
            </w:pPr>
            <w:r w:rsidRPr="00511859">
              <w:t>using fault scenarios to test the source of system faults</w:t>
            </w:r>
          </w:p>
          <w:p w:rsidR="00000000" w:rsidRPr="00511859" w:rsidP="00511859">
            <w:pPr>
              <w:pStyle w:val="ListBullet"/>
            </w:pPr>
            <w:r w:rsidRPr="00511859">
              <w:t>identifying faults and competency needed to rectify them</w:t>
            </w:r>
          </w:p>
          <w:p w:rsidR="00000000" w:rsidRPr="00511859" w:rsidP="00511859">
            <w:pPr>
              <w:pStyle w:val="ListBullet"/>
            </w:pPr>
            <w:r w:rsidRPr="00511859">
              <w:t>rectifying faults in system electronics</w:t>
            </w:r>
          </w:p>
          <w:p w:rsidR="00000000" w:rsidRPr="00511859" w:rsidP="00511859">
            <w:pPr>
              <w:pStyle w:val="ListBullet"/>
            </w:pPr>
            <w:r w:rsidRPr="00511859">
              <w:t>verifying that the system operates correctly</w:t>
            </w:r>
          </w:p>
          <w:p w:rsidR="00000000" w:rsidRPr="00511859" w:rsidP="00511859">
            <w:pPr>
              <w:pStyle w:val="ListBullet"/>
            </w:pPr>
            <w:r w:rsidRPr="00511859">
              <w:t>documenting fault rectification</w:t>
            </w:r>
          </w:p>
          <w:p w:rsidR="00000000" w:rsidRPr="00511859" w:rsidP="00511859">
            <w:pPr>
              <w:pStyle w:val="ListBullet"/>
            </w:pPr>
            <w:r w:rsidRPr="00511859">
              <w:t>dealing with unplanned events</w:t>
            </w:r>
          </w:p>
          <w:p w:rsidR="00000000" w:rsidRPr="00511859" w:rsidP="00511859">
            <w:pPr>
              <w:pStyle w:val="ListBullet"/>
            </w:pPr>
            <w:r w:rsidRPr="00511859">
              <w:t>applying relevant risk identification, assessment, reporting and control requirements</w:t>
            </w:r>
          </w:p>
          <w:p w:rsidR="00000000" w:rsidRPr="00511859" w:rsidP="00511859">
            <w:pPr>
              <w:pStyle w:val="ListBullet"/>
            </w:pPr>
            <w:r w:rsidRPr="00511859">
              <w:t>applying relevant work health and safety (WHS)/occupational health and safety (OHS) requirements, including the use of risk control measures</w:t>
            </w:r>
          </w:p>
          <w:p w:rsidR="00000000" w:rsidRPr="00511859" w:rsidP="00511859">
            <w:pPr>
              <w:pStyle w:val="ListBullet"/>
            </w:pPr>
            <w:r w:rsidRPr="00511859">
              <w:t>applying sustainable energy principles and practices</w:t>
            </w:r>
          </w:p>
          <w:p w:rsidR="00000000" w:rsidRPr="00511859" w:rsidP="00511859">
            <w:pPr>
              <w:pStyle w:val="ListBullet"/>
            </w:pPr>
            <w:r w:rsidRPr="00511859">
              <w:t>coordinating work with relevant person/s</w:t>
            </w:r>
          </w:p>
          <w:p w:rsidR="00000000" w:rsidRPr="00511859" w:rsidP="00511859">
            <w:pPr>
              <w:pStyle w:val="ListBullet"/>
            </w:pPr>
            <w:r w:rsidRPr="00511859">
              <w:t>determining live test</w:t>
            </w:r>
            <w:r w:rsidRPr="00511859">
              <w:t>ing/measurement requirements</w:t>
            </w:r>
          </w:p>
          <w:p w:rsidR="00000000" w:rsidRPr="00511859" w:rsidP="00511859">
            <w:pPr>
              <w:pStyle w:val="ListBullet"/>
            </w:pPr>
            <w:r w:rsidRPr="00511859">
              <w:t>determining scope of work</w:t>
            </w:r>
          </w:p>
          <w:p w:rsidR="00000000" w:rsidRPr="00511859" w:rsidP="00511859">
            <w:pPr>
              <w:pStyle w:val="ListBullet"/>
            </w:pPr>
            <w:r w:rsidRPr="00511859">
              <w:t>identifying and accessing materials, tools, apparatus and testing devices</w:t>
            </w:r>
          </w:p>
          <w:p w:rsidR="00000000" w:rsidRPr="00511859" w:rsidP="00511859">
            <w:pPr>
              <w:pStyle w:val="ListBullet"/>
            </w:pPr>
            <w:r w:rsidRPr="00511859">
              <w:t>isolating circuits/machines/systems.</w:t>
            </w:r>
          </w:p>
        </w:tc>
      </w:tr>
    </w:tbl>
    <w:p w:rsidR="00000000" w:rsidRPr="00511859" w:rsidP="00511859">
      <w:pPr>
        <w:pStyle w:val="NoPaddingFontSize1"/>
      </w:pPr>
    </w:p>
    <w:p w:rsidR="00000000" w:rsidRPr="00511859" w:rsidP="00511859">
      <w:pPr>
        <w:pStyle w:val="AllowPageBreak"/>
      </w:pPr>
    </w:p>
    <w:p w:rsidR="00000000" w:rsidRPr="00511859" w:rsidP="00511859">
      <w:pPr>
        <w:pStyle w:val="Heading1"/>
      </w:pPr>
      <w:bookmarkStart w:id="3" w:name="O_1080153"/>
      <w:bookmarkEnd w:id="3"/>
      <w:r w:rsidRPr="00511859">
        <w:t>Knowledge Evidence</w:t>
      </w:r>
    </w:p>
    <w:tbl>
      <w:tblPr>
        <w:tblW w:w="9497" w:type="dxa"/>
        <w:tblLayout w:type="fixed"/>
        <w:tblCellMar>
          <w:left w:w="62" w:type="dxa"/>
          <w:right w:w="62" w:type="dxa"/>
        </w:tblCellMar>
        <w:tblLook w:val="0000"/>
      </w:tblPr>
      <w:tblGrid>
        <w:gridCol w:w="9497"/>
      </w:tblGrid>
      <w:tr w:rsidTr="00511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1859">
            <w:pPr>
              <w:pStyle w:val="BodyText"/>
              <w:rPr>
                <w:lang w:val="en-NZ"/>
              </w:rPr>
            </w:pPr>
            <w:r w:rsidRPr="00511859">
              <w:t>Evidence required to demonstrate competence in thi</w:t>
            </w:r>
            <w:r w:rsidRPr="00511859">
              <w:t>s unit must be relevant to and satisfy all of the requirements of the elements, performance criteria and range of conditions and include knowledge of:</w:t>
            </w:r>
          </w:p>
        </w:tc>
      </w:tr>
      <w:tr w:rsidTr="00511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1859" w:rsidP="00511859">
            <w:pPr>
              <w:pStyle w:val="ListBullet"/>
            </w:pPr>
            <w:r w:rsidRPr="00511859">
              <w:t xml:space="preserve">electronic medical equipment fault finding and repair, safe working practices and relevant </w:t>
            </w:r>
            <w:r w:rsidRPr="00511859">
              <w:t>standards, codes and regulations, including:</w:t>
            </w:r>
          </w:p>
          <w:p w:rsidR="00000000" w:rsidRPr="00511859" w:rsidP="00511859">
            <w:pPr>
              <w:pStyle w:val="ListBullet2"/>
            </w:pPr>
            <w:r w:rsidRPr="00511859">
              <w:t>medical equipment principles:</w:t>
            </w:r>
          </w:p>
          <w:p w:rsidR="00000000" w:rsidRPr="00511859" w:rsidP="00511859">
            <w:pPr>
              <w:pStyle w:val="ListBullet3"/>
            </w:pPr>
            <w:r w:rsidRPr="00511859">
              <w:t>equipment categories, types, functions and operation</w:t>
            </w:r>
          </w:p>
          <w:p w:rsidR="00000000" w:rsidRPr="00511859" w:rsidP="00511859">
            <w:pPr>
              <w:pStyle w:val="ListBullet3"/>
            </w:pPr>
            <w:r w:rsidRPr="00511859">
              <w:t>hazards and safety procedures</w:t>
            </w:r>
          </w:p>
          <w:p w:rsidR="00000000" w:rsidRPr="00511859" w:rsidP="00511859">
            <w:pPr>
              <w:pStyle w:val="ListBullet3"/>
            </w:pPr>
            <w:r w:rsidRPr="00511859">
              <w:t>causes of failure</w:t>
            </w:r>
          </w:p>
          <w:p w:rsidR="00000000" w:rsidRPr="00511859" w:rsidP="00511859">
            <w:pPr>
              <w:pStyle w:val="ListBullet3"/>
            </w:pPr>
            <w:r w:rsidRPr="00511859">
              <w:t>safety testing requirements and methods</w:t>
            </w:r>
          </w:p>
          <w:p w:rsidR="00000000" w:rsidRPr="00511859" w:rsidP="00511859">
            <w:pPr>
              <w:pStyle w:val="ListBullet3"/>
            </w:pPr>
            <w:r w:rsidRPr="00511859">
              <w:t>categories and examples of medical equipment, including:</w:t>
            </w:r>
          </w:p>
          <w:p w:rsidR="00000000" w:rsidRPr="00511859" w:rsidP="00511859">
            <w:pPr>
              <w:pStyle w:val="ListBullet4"/>
            </w:pPr>
            <w:r w:rsidRPr="00511859">
              <w:t>cardiovascular systems: blood warmers, cardiac catheterisation systems and defibrillators</w:t>
            </w:r>
          </w:p>
          <w:p w:rsidR="00000000" w:rsidRPr="00511859" w:rsidP="00511859">
            <w:pPr>
              <w:pStyle w:val="ListBullet4"/>
            </w:pPr>
            <w:r w:rsidRPr="00511859">
              <w:t>electrocardiogram (ECG) machines, ECG monitors, heart-lung machines and infusion</w:t>
            </w:r>
          </w:p>
          <w:p w:rsidR="00000000" w:rsidRPr="00511859" w:rsidP="00511859">
            <w:pPr>
              <w:pStyle w:val="ListBullet4"/>
            </w:pPr>
            <w:r w:rsidRPr="00511859">
              <w:t>pumps, intra-aortic balloon</w:t>
            </w:r>
            <w:r w:rsidRPr="00511859">
              <w:t xml:space="preserve"> pumps, pacemakers, syringe pump and cardiac output measurement equipment</w:t>
            </w:r>
          </w:p>
          <w:p w:rsidR="00000000" w:rsidRPr="00511859" w:rsidP="00511859">
            <w:pPr>
              <w:pStyle w:val="ListBullet4"/>
            </w:pPr>
            <w:r w:rsidRPr="00511859">
              <w:t>respiratory systems: anaesthetic delivery and monitoring units, medical gases, oxygen concentrator, pulse oximeter, respiratory humidifier, respiratory support units and ventilators</w:t>
            </w:r>
          </w:p>
          <w:p w:rsidR="00000000" w:rsidRPr="00511859" w:rsidP="00511859">
            <w:pPr>
              <w:pStyle w:val="ListBullet4"/>
            </w:pPr>
            <w:r w:rsidRPr="00511859">
              <w:t>neurological systems: electroencephalograph (EEG) recorder, electromyograph (EMG) recorder and intracranial pressure (ICP) monitoring</w:t>
            </w:r>
          </w:p>
          <w:p w:rsidR="00000000" w:rsidRPr="00511859" w:rsidP="00511859">
            <w:pPr>
              <w:pStyle w:val="ListBullet4"/>
            </w:pPr>
            <w:r w:rsidRPr="00511859">
              <w:t>renal systems: haemodialysis machine, continuous veno-venous hemofiltration (CVVH) machine and peritoneal dialysis</w:t>
            </w:r>
          </w:p>
          <w:p w:rsidR="00000000" w:rsidRPr="00511859" w:rsidP="00511859">
            <w:pPr>
              <w:pStyle w:val="ListBullet4"/>
            </w:pPr>
            <w:r w:rsidRPr="00511859">
              <w:t>medical</w:t>
            </w:r>
            <w:r w:rsidRPr="00511859">
              <w:t xml:space="preserve"> imaging: x-ray equipment, computerised axial tomography (CAT scan), magnetic resonance imaging (MRI), nuclear medicine and diagnostic ultrasound equipment</w:t>
            </w:r>
          </w:p>
          <w:p w:rsidR="00000000" w:rsidRPr="00511859" w:rsidP="00511859">
            <w:pPr>
              <w:pStyle w:val="ListBullet4"/>
            </w:pPr>
            <w:r w:rsidRPr="00511859">
              <w:t>physiological equipment: blood pressure monitors, foetal cardiotocograph, infant care systems, multi</w:t>
            </w:r>
            <w:r w:rsidRPr="00511859">
              <w:t>parameter systems, thermometry, telemetry, networking and patient warmers</w:t>
            </w:r>
          </w:p>
          <w:p w:rsidR="00000000" w:rsidRPr="00511859" w:rsidP="00511859">
            <w:pPr>
              <w:pStyle w:val="ListBullet4"/>
            </w:pPr>
            <w:r w:rsidRPr="00511859">
              <w:t>miscellaneous equipment: electrosurgery, electric stimulators, and endoscopy and laparoscopy systems, laser, operating microscopes, therapeutic diathermy and ultrasound</w:t>
            </w:r>
          </w:p>
          <w:p w:rsidR="00000000" w:rsidRPr="00511859" w:rsidP="00511859">
            <w:pPr>
              <w:pStyle w:val="ListBullet2"/>
            </w:pPr>
            <w:r w:rsidRPr="00511859">
              <w:t>medical equipment, anatomy and physiology and infection control:</w:t>
            </w:r>
          </w:p>
          <w:p w:rsidR="00000000" w:rsidRPr="00511859" w:rsidP="00511859">
            <w:pPr>
              <w:pStyle w:val="ListBullet3"/>
            </w:pPr>
            <w:r w:rsidRPr="00511859">
              <w:t>nature of infection</w:t>
            </w:r>
          </w:p>
          <w:p w:rsidR="00000000" w:rsidRPr="00511859" w:rsidP="00511859">
            <w:pPr>
              <w:pStyle w:val="ListBullet3"/>
            </w:pPr>
            <w:r w:rsidRPr="00511859">
              <w:t>control of microbial growth</w:t>
            </w:r>
          </w:p>
          <w:p w:rsidR="00000000" w:rsidRPr="00511859" w:rsidP="00511859">
            <w:pPr>
              <w:pStyle w:val="ListBullet3"/>
            </w:pPr>
            <w:r w:rsidRPr="00511859">
              <w:t>infection control strategies</w:t>
            </w:r>
          </w:p>
          <w:p w:rsidR="00000000" w:rsidRPr="00511859" w:rsidP="00511859">
            <w:pPr>
              <w:pStyle w:val="ListBullet3"/>
            </w:pPr>
            <w:r w:rsidRPr="00511859">
              <w:t>body systems</w:t>
            </w:r>
          </w:p>
          <w:p w:rsidR="00000000" w:rsidRPr="00511859" w:rsidP="00511859">
            <w:pPr>
              <w:pStyle w:val="ListBullet2"/>
            </w:pPr>
            <w:r w:rsidRPr="00511859">
              <w:t>medical equipment safe working practices:</w:t>
            </w:r>
          </w:p>
          <w:p w:rsidR="00000000" w:rsidRPr="00511859" w:rsidP="00511859">
            <w:pPr>
              <w:pStyle w:val="ListBullet3"/>
            </w:pPr>
            <w:r w:rsidRPr="00511859">
              <w:t>risk management and assessment of risk encompassing:</w:t>
            </w:r>
          </w:p>
          <w:p w:rsidR="00000000" w:rsidRPr="00511859" w:rsidP="00511859">
            <w:pPr>
              <w:pStyle w:val="ListBullet4"/>
            </w:pPr>
            <w:r w:rsidRPr="00511859">
              <w:t>principle and purpose of risk management, and</w:t>
            </w:r>
          </w:p>
          <w:p w:rsidR="00000000" w:rsidRPr="00511859" w:rsidP="00511859">
            <w:pPr>
              <w:pStyle w:val="ListBullet4"/>
            </w:pPr>
            <w:r w:rsidRPr="00511859">
              <w:t>processes for conducting a risk assessment</w:t>
            </w:r>
          </w:p>
          <w:p w:rsidR="00000000" w:rsidRPr="00511859" w:rsidP="00511859">
            <w:pPr>
              <w:pStyle w:val="ListBullet3"/>
            </w:pPr>
            <w:r w:rsidRPr="00511859">
              <w:t>hazards associated with medical equipment, encompassing:</w:t>
            </w:r>
          </w:p>
          <w:p w:rsidR="00000000" w:rsidRPr="00511859" w:rsidP="00511859">
            <w:pPr>
              <w:pStyle w:val="ListBullet4"/>
            </w:pPr>
            <w:r w:rsidRPr="00511859">
              <w:t>infections</w:t>
            </w:r>
          </w:p>
          <w:p w:rsidR="00000000" w:rsidRPr="00511859" w:rsidP="00511859">
            <w:pPr>
              <w:pStyle w:val="ListBullet4"/>
            </w:pPr>
            <w:r w:rsidRPr="00511859">
              <w:t>toxic materials</w:t>
            </w:r>
          </w:p>
          <w:p w:rsidR="00000000" w:rsidRPr="00511859" w:rsidP="00511859">
            <w:pPr>
              <w:pStyle w:val="ListBullet4"/>
            </w:pPr>
            <w:r w:rsidRPr="00511859">
              <w:t>electrical components</w:t>
            </w:r>
          </w:p>
          <w:p w:rsidR="00000000" w:rsidRPr="00511859" w:rsidP="00511859">
            <w:pPr>
              <w:pStyle w:val="ListBullet4"/>
            </w:pPr>
            <w:r w:rsidRPr="00511859">
              <w:t>radiation</w:t>
            </w:r>
          </w:p>
          <w:p w:rsidR="00000000" w:rsidRPr="00511859" w:rsidP="00511859">
            <w:pPr>
              <w:pStyle w:val="ListBullet3"/>
            </w:pPr>
            <w:r w:rsidRPr="00511859">
              <w:t>risks and control measures associated with working with medical equipment</w:t>
            </w:r>
          </w:p>
          <w:p w:rsidR="00000000" w:rsidRPr="00511859" w:rsidP="00511859">
            <w:pPr>
              <w:pStyle w:val="ListBullet2"/>
            </w:pPr>
            <w:r w:rsidRPr="00511859">
              <w:t>fault finding and repair:</w:t>
            </w:r>
          </w:p>
          <w:p w:rsidR="00000000" w:rsidRPr="00511859" w:rsidP="00511859">
            <w:pPr>
              <w:pStyle w:val="ListBullet3"/>
            </w:pPr>
            <w:r w:rsidRPr="00511859">
              <w:t>typical faults, their symptoms and cause</w:t>
            </w:r>
          </w:p>
          <w:p w:rsidR="00000000" w:rsidRPr="00511859" w:rsidP="00511859">
            <w:pPr>
              <w:pStyle w:val="ListBullet3"/>
            </w:pPr>
            <w:r w:rsidRPr="00511859">
              <w:t>fault diagnosis procedures and testing</w:t>
            </w:r>
          </w:p>
          <w:p w:rsidR="00000000" w:rsidRPr="00511859" w:rsidP="00511859">
            <w:pPr>
              <w:pStyle w:val="ListBullet3"/>
            </w:pPr>
            <w:r w:rsidRPr="00511859">
              <w:t>component replacement</w:t>
            </w:r>
          </w:p>
          <w:p w:rsidR="00000000" w:rsidRPr="00511859" w:rsidP="00511859">
            <w:pPr>
              <w:pStyle w:val="ListBullet3"/>
            </w:pPr>
            <w:r w:rsidRPr="00511859">
              <w:t>equipment adjustments</w:t>
            </w:r>
          </w:p>
          <w:p w:rsidR="00000000" w:rsidRPr="00511859" w:rsidP="00511859">
            <w:pPr>
              <w:pStyle w:val="ListBullet"/>
            </w:pPr>
            <w:r w:rsidRPr="00511859">
              <w:t>relevant manufacturer specifications</w:t>
            </w:r>
          </w:p>
          <w:p w:rsidR="00000000" w:rsidRPr="00511859" w:rsidP="00511859">
            <w:pPr>
              <w:pStyle w:val="ListBullet"/>
            </w:pPr>
            <w:r w:rsidRPr="00511859">
              <w:t>relevant WHS/OHS legislated requirements</w:t>
            </w:r>
          </w:p>
          <w:p w:rsidR="00000000" w:rsidRPr="00511859" w:rsidP="00511859">
            <w:pPr>
              <w:pStyle w:val="ListBullet"/>
            </w:pPr>
            <w:r w:rsidRPr="00511859">
              <w:t>relevant workplace documentation</w:t>
            </w:r>
          </w:p>
          <w:p w:rsidR="00000000" w:rsidRPr="00511859" w:rsidP="00511859">
            <w:pPr>
              <w:pStyle w:val="ListBullet"/>
            </w:pPr>
            <w:r w:rsidRPr="00511859">
              <w:t>relevant workplace policies and procedures.</w:t>
            </w:r>
          </w:p>
        </w:tc>
      </w:tr>
    </w:tbl>
    <w:p w:rsidR="00000000" w:rsidRPr="00511859" w:rsidP="00511859">
      <w:pPr>
        <w:pStyle w:val="NoPaddingFontSize1"/>
      </w:pPr>
    </w:p>
    <w:p w:rsidR="00000000" w:rsidRPr="00511859" w:rsidP="00511859">
      <w:pPr>
        <w:pStyle w:val="AllowPageBreak"/>
      </w:pPr>
    </w:p>
    <w:p w:rsidR="00000000" w:rsidRPr="00511859" w:rsidP="00511859">
      <w:pPr>
        <w:pStyle w:val="Heading1"/>
      </w:pPr>
      <w:bookmarkStart w:id="4" w:name="O_1080154"/>
      <w:bookmarkEnd w:id="4"/>
      <w:r w:rsidRPr="00511859">
        <w:t>Assessment Conditions</w:t>
      </w:r>
    </w:p>
    <w:tbl>
      <w:tblPr>
        <w:tblW w:w="9497" w:type="dxa"/>
        <w:tblLayout w:type="fixed"/>
        <w:tblCellMar>
          <w:left w:w="62" w:type="dxa"/>
          <w:right w:w="62" w:type="dxa"/>
        </w:tblCellMar>
        <w:tblLook w:val="0000"/>
      </w:tblPr>
      <w:tblGrid>
        <w:gridCol w:w="9497"/>
      </w:tblGrid>
      <w:tr w:rsidTr="005118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1859" w:rsidP="00511859">
            <w:pPr>
              <w:pStyle w:val="BodyText"/>
            </w:pPr>
            <w:r w:rsidRPr="00511859">
              <w:t>Assessors must hold credentials specified within the Standards for Registered Training Organisations current at the time of assessment.</w:t>
            </w:r>
          </w:p>
          <w:p w:rsidR="00000000" w:rsidRPr="00511859" w:rsidP="00511859">
            <w:pPr>
              <w:pStyle w:val="BodyText"/>
            </w:pPr>
            <w:r w:rsidRPr="00511859">
              <w:t>Assessment must satisfy the Principles of Assessment and Rules of Evidence and all regulatory requirements included with</w:t>
            </w:r>
            <w:r w:rsidRPr="00511859">
              <w:t>in the Standards for Registered Training Organisations current at the time of assessment</w:t>
            </w:r>
          </w:p>
          <w:p w:rsidR="00000000" w:rsidRPr="00511859" w:rsidP="00511859">
            <w:pPr>
              <w:pStyle w:val="BodyText"/>
            </w:pPr>
            <w:r w:rsidRPr="00511859">
              <w:t>Assessment must occur in suitable workplace operational situations where it is appropriate to do so; where this is not appropriate, assessment must occur in suitable s</w:t>
            </w:r>
            <w:r w:rsidRPr="00511859">
              <w:t>imulated workplace operational situations that replicate workplace conditions.</w:t>
            </w:r>
          </w:p>
          <w:p w:rsidR="00000000" w:rsidRPr="00511859" w:rsidP="00511859">
            <w:pPr>
              <w:pStyle w:val="BodyText"/>
            </w:pPr>
            <w:r w:rsidRPr="00511859">
              <w:t>Assessment processes and techniques must be appropriate to the language, literacy and numeracy requirements of the work being performed and the needs of the candidate.</w:t>
            </w:r>
          </w:p>
          <w:p w:rsidR="00000000" w:rsidRPr="00511859" w:rsidP="00511859">
            <w:pPr>
              <w:pStyle w:val="BodyText"/>
            </w:pPr>
            <w:r w:rsidRPr="00511859">
              <w:t>Resources</w:t>
            </w:r>
            <w:r w:rsidRPr="00511859">
              <w:t xml:space="preserve"> for assessment must include access to:</w:t>
            </w:r>
          </w:p>
          <w:p w:rsidR="00000000" w:rsidRPr="00511859" w:rsidP="00511859">
            <w:pPr>
              <w:pStyle w:val="ListBullet"/>
            </w:pPr>
            <w:r w:rsidRPr="00511859">
              <w:t>a range of relevant exercises, case studies and/or simulations</w:t>
            </w:r>
          </w:p>
          <w:p w:rsidR="00000000" w:rsidRPr="00511859" w:rsidP="00511859">
            <w:pPr>
              <w:pStyle w:val="ListBullet"/>
            </w:pPr>
            <w:r w:rsidRPr="00511859">
              <w:t>relevant and appropriate materials, tools, equipment and personal protective equipment (PPE) currently used in industry</w:t>
            </w:r>
          </w:p>
          <w:p w:rsidR="00000000" w:rsidRPr="00511859" w:rsidP="00511859">
            <w:pPr>
              <w:pStyle w:val="ListBullet"/>
            </w:pPr>
            <w:r w:rsidRPr="00511859">
              <w:t>resources that assessment should</w:t>
            </w:r>
            <w:r w:rsidRPr="00511859">
              <w:t xml:space="preserve"> reflect current industry practices in relation to diagnosing and rectifying faults in electronic medical equipment</w:t>
            </w:r>
          </w:p>
          <w:p w:rsidR="00000000" w:rsidRPr="00511859" w:rsidP="00511859">
            <w:pPr>
              <w:pStyle w:val="ListBullet"/>
            </w:pPr>
            <w:r w:rsidRPr="00511859">
              <w:t>applicable documentation, including workplace procedures, equipment specifications, regulations, codes of practice and operation manuals.</w:t>
            </w:r>
          </w:p>
        </w:tc>
      </w:tr>
    </w:tbl>
    <w:p w:rsidR="00000000" w:rsidRPr="00511859" w:rsidP="00511859">
      <w:pPr>
        <w:pStyle w:val="NoPaddingFontSize1"/>
      </w:pPr>
    </w:p>
    <w:p w:rsidR="00000000" w:rsidRPr="00511859" w:rsidP="00511859">
      <w:pPr>
        <w:pStyle w:val="AllowPageBreak"/>
      </w:pPr>
    </w:p>
    <w:p w:rsidR="00000000" w:rsidRPr="00511859" w:rsidP="00511859">
      <w:pPr>
        <w:pStyle w:val="Heading1"/>
      </w:pPr>
      <w:bookmarkStart w:id="5" w:name="O_1080157"/>
      <w:bookmarkEnd w:id="5"/>
      <w:r w:rsidRPr="00511859">
        <w:t>Links</w:t>
      </w:r>
    </w:p>
    <w:p w:rsidR="00000000" w:rsidRPr="00511859" w:rsidP="002B6CDA">
      <w:pPr>
        <w:pStyle w:val="BodyText"/>
      </w:pPr>
      <w:r w:rsidRPr="0051185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872FB">
        <w:rPr>
          <w:rStyle w:val="Hyperlink"/>
        </w:rPr>
        <w:t>https://vetnet.gov.au/Pages/TrainingDocs.aspx?q=b8a8f136-5421-4ce1-92e0-2b50341431b6</w:t>
      </w:r>
      <w:r>
        <w:fldChar w:fldCharType="end"/>
      </w:r>
    </w:p>
    <w:p w:rsidR="00000000" w:rsidRPr="00511859" w:rsidP="00511859"/>
    <w:sectPr w:rsidSect="005118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859" w:rsidRPr="002B6CDA" w:rsidP="002B6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DA" w:rsidP="005118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CDA" w:rsidP="0051185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B6CDA" w:rsidP="005118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859" w:rsidRPr="002B6CDA" w:rsidP="002B6C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DA" w:rsidRPr="002D2AF8" w:rsidP="00511859">
    <w:pPr>
      <w:pStyle w:val="Header"/>
      <w:framePr w:wrap="around"/>
    </w:pPr>
    <w:r>
      <w:fldChar w:fldCharType="begin"/>
    </w:r>
    <w:r>
      <w:instrText xml:space="preserve"> TITLE   \* MERGEFORMAT </w:instrText>
    </w:r>
    <w:r>
      <w:fldChar w:fldCharType="separate"/>
    </w:r>
    <w:r>
      <w:t>Assessment Requirements for UEEEC0030 Fault find and repair electronic medical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B6CDA" w:rsidP="005118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23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60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CE5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8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859"/>
    <w:pPr>
      <w:spacing w:before="360" w:after="60"/>
      <w:outlineLvl w:val="0"/>
    </w:pPr>
    <w:rPr>
      <w:sz w:val="32"/>
    </w:rPr>
  </w:style>
  <w:style w:type="paragraph" w:styleId="Heading2">
    <w:name w:val="heading 2"/>
    <w:basedOn w:val="HeadingBase"/>
    <w:next w:val="BodyText"/>
    <w:link w:val="Heading2Char"/>
    <w:qFormat/>
    <w:rsid w:val="00511859"/>
    <w:pPr>
      <w:keepLines/>
      <w:spacing w:before="240" w:after="120"/>
      <w:outlineLvl w:val="1"/>
    </w:pPr>
    <w:rPr>
      <w:sz w:val="28"/>
      <w:szCs w:val="40"/>
    </w:rPr>
  </w:style>
  <w:style w:type="paragraph" w:styleId="Heading3">
    <w:name w:val="heading 3"/>
    <w:basedOn w:val="HeadingBase"/>
    <w:next w:val="BodyText"/>
    <w:link w:val="Heading3Char"/>
    <w:qFormat/>
    <w:rsid w:val="00511859"/>
    <w:pPr>
      <w:spacing w:before="180" w:after="120"/>
      <w:outlineLvl w:val="2"/>
    </w:pPr>
    <w:rPr>
      <w:spacing w:val="-10"/>
      <w:kern w:val="32"/>
    </w:rPr>
  </w:style>
  <w:style w:type="paragraph" w:styleId="Heading4">
    <w:name w:val="heading 4"/>
    <w:basedOn w:val="HeadingBase"/>
    <w:next w:val="BodyText"/>
    <w:link w:val="Heading4Char"/>
    <w:qFormat/>
    <w:rsid w:val="00511859"/>
    <w:pPr>
      <w:spacing w:before="160" w:after="120"/>
      <w:outlineLvl w:val="3"/>
    </w:pPr>
    <w:rPr>
      <w:sz w:val="22"/>
    </w:rPr>
  </w:style>
  <w:style w:type="paragraph" w:styleId="Heading5">
    <w:name w:val="heading 5"/>
    <w:basedOn w:val="HeadingBase"/>
    <w:next w:val="Normal"/>
    <w:link w:val="Heading5Char"/>
    <w:qFormat/>
    <w:rsid w:val="00511859"/>
    <w:pPr>
      <w:spacing w:before="80"/>
      <w:outlineLvl w:val="4"/>
    </w:pPr>
    <w:rPr>
      <w:color w:val="918585"/>
      <w:sz w:val="20"/>
    </w:rPr>
  </w:style>
  <w:style w:type="paragraph" w:styleId="Heading6">
    <w:name w:val="heading 6"/>
    <w:basedOn w:val="HeadingBase"/>
    <w:next w:val="Normal"/>
    <w:link w:val="Heading6Char"/>
    <w:qFormat/>
    <w:rsid w:val="00511859"/>
    <w:pPr>
      <w:spacing w:before="60"/>
      <w:outlineLvl w:val="5"/>
    </w:pPr>
    <w:rPr>
      <w:color w:val="918585"/>
      <w:sz w:val="20"/>
    </w:rPr>
  </w:style>
  <w:style w:type="paragraph" w:styleId="Heading7">
    <w:name w:val="heading 7"/>
    <w:basedOn w:val="Normal"/>
    <w:next w:val="Normal"/>
    <w:link w:val="Heading7Char"/>
    <w:qFormat/>
    <w:rsid w:val="00511859"/>
    <w:pPr>
      <w:ind w:left="720"/>
      <w:outlineLvl w:val="6"/>
    </w:pPr>
    <w:rPr>
      <w:i/>
    </w:rPr>
  </w:style>
  <w:style w:type="paragraph" w:styleId="Heading8">
    <w:name w:val="heading 8"/>
    <w:basedOn w:val="Normal"/>
    <w:next w:val="Normal"/>
    <w:link w:val="Heading8Char"/>
    <w:qFormat/>
    <w:rsid w:val="00511859"/>
    <w:pPr>
      <w:ind w:left="720"/>
      <w:outlineLvl w:val="7"/>
    </w:pPr>
    <w:rPr>
      <w:i/>
    </w:rPr>
  </w:style>
  <w:style w:type="paragraph" w:styleId="Heading9">
    <w:name w:val="heading 9"/>
    <w:basedOn w:val="Normal"/>
    <w:next w:val="Normal"/>
    <w:link w:val="Heading9Char"/>
    <w:qFormat/>
    <w:rsid w:val="00511859"/>
    <w:pPr>
      <w:ind w:left="720"/>
      <w:outlineLvl w:val="8"/>
    </w:pPr>
    <w:rPr>
      <w:i/>
    </w:rPr>
  </w:style>
  <w:style w:type="character" w:default="1" w:styleId="DefaultParagraphFont">
    <w:name w:val="Default Paragraph Font"/>
    <w:uiPriority w:val="1"/>
    <w:unhideWhenUsed/>
    <w:rsid w:val="00511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859"/>
  </w:style>
  <w:style w:type="character" w:customStyle="1" w:styleId="Heading1Char">
    <w:name w:val="Heading 1 Char"/>
    <w:basedOn w:val="DefaultParagraphFont"/>
    <w:link w:val="Heading1"/>
    <w:rsid w:val="00511859"/>
    <w:rPr>
      <w:rFonts w:ascii="Times New Roman" w:eastAsia="Times New Roman" w:hAnsi="Times New Roman" w:cs="Times New Roman"/>
      <w:b/>
      <w:sz w:val="32"/>
      <w:szCs w:val="20"/>
      <w:lang w:eastAsia="en-US"/>
    </w:rPr>
  </w:style>
  <w:style w:type="paragraph" w:styleId="BodyText">
    <w:name w:val="Body Text"/>
    <w:basedOn w:val="Normal"/>
    <w:link w:val="BodyTextChar"/>
    <w:rsid w:val="005118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859"/>
    <w:rPr>
      <w:rFonts w:ascii="Times New Roman" w:eastAsia="Times New Roman" w:hAnsi="Times New Roman" w:cs="Times New Roman"/>
      <w:sz w:val="24"/>
      <w:lang w:eastAsia="en-US"/>
    </w:rPr>
  </w:style>
  <w:style w:type="paragraph" w:styleId="ListBullet">
    <w:name w:val="List Bullet"/>
    <w:basedOn w:val="List"/>
    <w:rsid w:val="00511859"/>
    <w:pPr>
      <w:numPr>
        <w:numId w:val="14"/>
      </w:numPr>
      <w:tabs>
        <w:tab w:val="clear" w:pos="340"/>
      </w:tabs>
      <w:spacing w:before="40" w:after="40"/>
    </w:pPr>
  </w:style>
  <w:style w:type="paragraph" w:styleId="ListBullet2">
    <w:name w:val="List Bullet 2"/>
    <w:basedOn w:val="List2"/>
    <w:rsid w:val="00511859"/>
    <w:pPr>
      <w:numPr>
        <w:numId w:val="15"/>
      </w:numPr>
      <w:tabs>
        <w:tab w:val="clear" w:pos="680"/>
      </w:tabs>
    </w:pPr>
  </w:style>
  <w:style w:type="paragraph" w:customStyle="1" w:styleId="SuperHeading">
    <w:name w:val="SuperHeading"/>
    <w:basedOn w:val="Normal"/>
    <w:rsid w:val="00511859"/>
    <w:pPr>
      <w:spacing w:before="240" w:after="120"/>
      <w:outlineLvl w:val="0"/>
    </w:pPr>
    <w:rPr>
      <w:rFonts w:ascii="Times New Roman" w:hAnsi="Times New Roman"/>
      <w:b/>
      <w:sz w:val="32"/>
    </w:rPr>
  </w:style>
  <w:style w:type="paragraph" w:customStyle="1" w:styleId="AllowPageBreak">
    <w:name w:val="AllowPageBreak"/>
    <w:rsid w:val="005118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1859"/>
    <w:pPr>
      <w:numPr>
        <w:numId w:val="3"/>
      </w:numPr>
      <w:tabs>
        <w:tab w:val="clear" w:pos="1021"/>
      </w:tabs>
      <w:ind w:left="1037" w:hanging="357"/>
    </w:pPr>
  </w:style>
  <w:style w:type="paragraph" w:styleId="ListBullet4">
    <w:name w:val="List Bullet 4"/>
    <w:basedOn w:val="List4"/>
    <w:rsid w:val="00511859"/>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18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8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8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8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859"/>
    <w:rPr>
      <w:rFonts w:ascii="Courier New" w:eastAsia="Times New Roman" w:hAnsi="Courier New" w:cs="Times New Roman"/>
      <w:i/>
      <w:szCs w:val="20"/>
      <w:lang w:eastAsia="en-US"/>
    </w:rPr>
  </w:style>
  <w:style w:type="paragraph" w:customStyle="1" w:styleId="HeadingBase">
    <w:name w:val="Heading Base"/>
    <w:rsid w:val="00511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859"/>
    <w:pPr>
      <w:tabs>
        <w:tab w:val="right" w:leader="dot" w:pos="9072"/>
      </w:tabs>
      <w:ind w:left="567"/>
    </w:pPr>
    <w:rPr>
      <w:szCs w:val="22"/>
    </w:rPr>
  </w:style>
  <w:style w:type="paragraph" w:customStyle="1" w:styleId="TOCBase">
    <w:name w:val="TOC Base"/>
    <w:rsid w:val="00511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859"/>
    <w:pPr>
      <w:tabs>
        <w:tab w:val="right" w:leader="dot" w:pos="9072"/>
      </w:tabs>
      <w:spacing w:before="40" w:after="40"/>
      <w:ind w:left="284"/>
    </w:pPr>
    <w:rPr>
      <w:rFonts w:ascii="Times New Roman" w:hAnsi="Times New Roman"/>
    </w:rPr>
  </w:style>
  <w:style w:type="paragraph" w:styleId="TOC1">
    <w:name w:val="toc 1"/>
    <w:basedOn w:val="TOCBase"/>
    <w:next w:val="Normal"/>
    <w:rsid w:val="005118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859"/>
    <w:rPr>
      <w:rFonts w:ascii="Times New Roman" w:eastAsia="Times New Roman" w:hAnsi="Times New Roman" w:cs="Times New Roman"/>
      <w:sz w:val="16"/>
      <w:lang w:eastAsia="en-US"/>
    </w:rPr>
  </w:style>
  <w:style w:type="paragraph" w:styleId="Title">
    <w:name w:val="Title"/>
    <w:basedOn w:val="HeadingBase"/>
    <w:link w:val="TitleChar"/>
    <w:qFormat/>
    <w:rsid w:val="00511859"/>
    <w:pPr>
      <w:spacing w:before="5040"/>
      <w:jc w:val="center"/>
    </w:pPr>
    <w:rPr>
      <w:sz w:val="48"/>
      <w:szCs w:val="72"/>
      <w:lang w:val="en-US"/>
    </w:rPr>
  </w:style>
  <w:style w:type="character" w:customStyle="1" w:styleId="TitleChar">
    <w:name w:val="Title Char"/>
    <w:basedOn w:val="DefaultParagraphFont"/>
    <w:link w:val="Title"/>
    <w:rsid w:val="00511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859"/>
    <w:pPr>
      <w:tabs>
        <w:tab w:val="left" w:pos="3600"/>
        <w:tab w:val="left" w:pos="3958"/>
      </w:tabs>
    </w:pPr>
  </w:style>
  <w:style w:type="paragraph" w:styleId="List">
    <w:name w:val="List"/>
    <w:basedOn w:val="BodyText"/>
    <w:next w:val="BodyText"/>
    <w:rsid w:val="00511859"/>
    <w:pPr>
      <w:tabs>
        <w:tab w:val="left" w:pos="340"/>
      </w:tabs>
      <w:spacing w:before="60" w:after="60"/>
      <w:ind w:left="340" w:hanging="340"/>
    </w:pPr>
  </w:style>
  <w:style w:type="paragraph" w:customStyle="1" w:styleId="Note">
    <w:name w:val="Note"/>
    <w:basedOn w:val="BodyText"/>
    <w:rsid w:val="005118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1859"/>
    <w:rPr>
      <w:b/>
      <w:spacing w:val="0"/>
    </w:rPr>
  </w:style>
  <w:style w:type="paragraph" w:customStyle="1" w:styleId="SuperTitle">
    <w:name w:val="SuperTitle"/>
    <w:basedOn w:val="Title"/>
    <w:rsid w:val="00511859"/>
    <w:pPr>
      <w:framePr w:wrap="auto" w:hAnchor="text" w:y="6049"/>
    </w:pPr>
    <w:rPr>
      <w:color w:val="000000"/>
      <w:sz w:val="40"/>
    </w:rPr>
  </w:style>
  <w:style w:type="paragraph" w:customStyle="1" w:styleId="TOCTitle">
    <w:name w:val="TOCTitle"/>
    <w:basedOn w:val="Heading1"/>
    <w:rsid w:val="00511859"/>
    <w:pPr>
      <w:spacing w:after="240"/>
      <w:jc w:val="center"/>
      <w:outlineLvl w:val="9"/>
    </w:pPr>
    <w:rPr>
      <w:caps/>
    </w:rPr>
  </w:style>
  <w:style w:type="paragraph" w:customStyle="1" w:styleId="Version">
    <w:name w:val="Version"/>
    <w:rsid w:val="005118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859"/>
    <w:pPr>
      <w:keepNext w:val="0"/>
      <w:tabs>
        <w:tab w:val="right" w:pos="4176"/>
      </w:tabs>
      <w:ind w:left="198" w:hanging="198"/>
    </w:pPr>
    <w:rPr>
      <w:rFonts w:ascii="Garamond" w:hAnsi="Garamond"/>
    </w:rPr>
  </w:style>
  <w:style w:type="paragraph" w:styleId="IndexHeading">
    <w:name w:val="index heading"/>
    <w:basedOn w:val="Normal"/>
    <w:next w:val="Index1"/>
    <w:semiHidden/>
    <w:rsid w:val="00511859"/>
    <w:pPr>
      <w:spacing w:before="120" w:after="120"/>
    </w:pPr>
    <w:rPr>
      <w:rFonts w:ascii="Arial" w:hAnsi="Arial"/>
      <w:b/>
      <w:color w:val="918585"/>
      <w:sz w:val="24"/>
    </w:rPr>
  </w:style>
  <w:style w:type="paragraph" w:styleId="Header">
    <w:name w:val="header"/>
    <w:basedOn w:val="Normal"/>
    <w:link w:val="HeaderChar"/>
    <w:rsid w:val="00511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859"/>
    <w:rPr>
      <w:rFonts w:ascii="Times New Roman" w:eastAsia="Times New Roman" w:hAnsi="Times New Roman" w:cs="Times New Roman"/>
      <w:sz w:val="16"/>
      <w:szCs w:val="20"/>
      <w:lang w:val="en-GB" w:eastAsia="en-US"/>
    </w:rPr>
  </w:style>
  <w:style w:type="paragraph" w:customStyle="1" w:styleId="Chapter">
    <w:name w:val="Chapter"/>
    <w:basedOn w:val="Normal"/>
    <w:rsid w:val="00511859"/>
    <w:pPr>
      <w:spacing w:before="240"/>
    </w:pPr>
    <w:rPr>
      <w:rFonts w:ascii="Times New Roman" w:hAnsi="Times New Roman"/>
      <w:smallCaps/>
      <w:spacing w:val="80"/>
      <w:sz w:val="28"/>
    </w:rPr>
  </w:style>
  <w:style w:type="paragraph" w:customStyle="1" w:styleId="InChapter">
    <w:name w:val="InChapter"/>
    <w:basedOn w:val="Heading3"/>
    <w:rsid w:val="00511859"/>
    <w:pPr>
      <w:spacing w:after="240"/>
      <w:outlineLvl w:val="9"/>
    </w:pPr>
    <w:rPr>
      <w:noProof/>
    </w:rPr>
  </w:style>
  <w:style w:type="paragraph" w:styleId="Index2">
    <w:name w:val="index 2"/>
    <w:basedOn w:val="Normal"/>
    <w:next w:val="Normal"/>
    <w:semiHidden/>
    <w:rsid w:val="00511859"/>
    <w:pPr>
      <w:tabs>
        <w:tab w:val="right" w:pos="4176"/>
      </w:tabs>
      <w:ind w:left="568" w:hanging="284"/>
    </w:pPr>
    <w:rPr>
      <w:rFonts w:ascii="Garamond" w:hAnsi="Garamond"/>
    </w:rPr>
  </w:style>
  <w:style w:type="paragraph" w:customStyle="1" w:styleId="Byline">
    <w:name w:val="Byline"/>
    <w:rsid w:val="00511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859"/>
    <w:pPr>
      <w:tabs>
        <w:tab w:val="clear" w:pos="3600"/>
        <w:tab w:val="clear" w:pos="3958"/>
      </w:tabs>
      <w:jc w:val="right"/>
    </w:pPr>
  </w:style>
  <w:style w:type="character" w:styleId="Emphasis">
    <w:name w:val="Emphasis"/>
    <w:basedOn w:val="DefaultParagraphFont"/>
    <w:qFormat/>
    <w:rsid w:val="00511859"/>
    <w:rPr>
      <w:i/>
    </w:rPr>
  </w:style>
  <w:style w:type="paragraph" w:styleId="Caption">
    <w:name w:val="caption"/>
    <w:basedOn w:val="BodyText"/>
    <w:next w:val="Normal"/>
    <w:qFormat/>
    <w:rsid w:val="00511859"/>
    <w:pPr>
      <w:framePr w:w="2268" w:hSpace="181" w:vSpace="181" w:wrap="around" w:vAnchor="text" w:hAnchor="page" w:x="1135" w:y="285" w:anchorLock="1"/>
    </w:pPr>
    <w:rPr>
      <w:i/>
    </w:rPr>
  </w:style>
  <w:style w:type="paragraph" w:customStyle="1" w:styleId="MiniTOCTitle">
    <w:name w:val="MiniTOCTitle"/>
    <w:basedOn w:val="Heading4"/>
    <w:rsid w:val="00511859"/>
    <w:pPr>
      <w:spacing w:before="240"/>
      <w:outlineLvl w:val="9"/>
    </w:pPr>
    <w:rPr>
      <w:noProof/>
      <w:sz w:val="24"/>
    </w:rPr>
  </w:style>
  <w:style w:type="paragraph" w:customStyle="1" w:styleId="MiniTOCItem">
    <w:name w:val="MiniTOCItem"/>
    <w:basedOn w:val="ListBullet"/>
    <w:rsid w:val="00511859"/>
    <w:pPr>
      <w:numPr>
        <w:numId w:val="0"/>
      </w:numPr>
      <w:tabs>
        <w:tab w:val="right" w:leader="dot" w:pos="6521"/>
      </w:tabs>
      <w:spacing w:before="0" w:after="0"/>
    </w:pPr>
  </w:style>
  <w:style w:type="paragraph" w:customStyle="1" w:styleId="TOFTitle">
    <w:name w:val="TOFTitle"/>
    <w:basedOn w:val="TOCTitle"/>
    <w:rsid w:val="00511859"/>
  </w:style>
  <w:style w:type="paragraph" w:styleId="TableofFigures">
    <w:name w:val="table of figures"/>
    <w:basedOn w:val="Normal"/>
    <w:next w:val="Normal"/>
    <w:semiHidden/>
    <w:rsid w:val="00511859"/>
    <w:pPr>
      <w:tabs>
        <w:tab w:val="right" w:leader="dot" w:pos="9072"/>
      </w:tabs>
      <w:ind w:left="970" w:hanging="403"/>
    </w:pPr>
    <w:rPr>
      <w:rFonts w:ascii="Times New Roman" w:hAnsi="Times New Roman"/>
      <w:b/>
    </w:rPr>
  </w:style>
  <w:style w:type="paragraph" w:styleId="ListNumber">
    <w:name w:val="List Number"/>
    <w:basedOn w:val="List"/>
    <w:rsid w:val="00511859"/>
    <w:pPr>
      <w:numPr>
        <w:numId w:val="17"/>
      </w:numPr>
      <w:tabs>
        <w:tab w:val="clear" w:pos="340"/>
      </w:tabs>
    </w:pPr>
  </w:style>
  <w:style w:type="character" w:customStyle="1" w:styleId="WingdingSymbols">
    <w:name w:val="Wingding Symbols"/>
    <w:rsid w:val="00511859"/>
    <w:rPr>
      <w:rFonts w:ascii="Wingdings" w:hAnsi="Wingdings"/>
    </w:rPr>
  </w:style>
  <w:style w:type="paragraph" w:customStyle="1" w:styleId="TableHeading">
    <w:name w:val="Table Heading"/>
    <w:basedOn w:val="HeadingBase"/>
    <w:rsid w:val="00511859"/>
    <w:pPr>
      <w:keepLines/>
      <w:pBdr>
        <w:bottom w:val="single" w:sz="6" w:space="1" w:color="918585"/>
      </w:pBdr>
      <w:spacing w:before="240"/>
    </w:pPr>
  </w:style>
  <w:style w:type="character" w:customStyle="1" w:styleId="HotSpot">
    <w:name w:val="HotSpot"/>
    <w:rsid w:val="00511859"/>
    <w:rPr>
      <w:color w:val="0033CC"/>
      <w:u w:val="none"/>
    </w:rPr>
  </w:style>
  <w:style w:type="paragraph" w:customStyle="1" w:styleId="BodyTextRight">
    <w:name w:val="Body Text Right"/>
    <w:basedOn w:val="BodyText"/>
    <w:rsid w:val="00511859"/>
    <w:pPr>
      <w:spacing w:before="0" w:after="0"/>
      <w:jc w:val="right"/>
    </w:pPr>
  </w:style>
  <w:style w:type="paragraph" w:styleId="Index3">
    <w:name w:val="index 3"/>
    <w:basedOn w:val="ListNumber2"/>
    <w:next w:val="Normal"/>
    <w:semiHidden/>
    <w:rsid w:val="00511859"/>
    <w:pPr>
      <w:numPr>
        <w:numId w:val="0"/>
      </w:numPr>
      <w:tabs>
        <w:tab w:val="right" w:leader="dot" w:pos="4176"/>
      </w:tabs>
    </w:pPr>
  </w:style>
  <w:style w:type="paragraph" w:styleId="ListNumber2">
    <w:name w:val="List Number 2"/>
    <w:basedOn w:val="List2"/>
    <w:rsid w:val="00511859"/>
    <w:pPr>
      <w:numPr>
        <w:numId w:val="12"/>
      </w:numPr>
      <w:tabs>
        <w:tab w:val="clear" w:pos="1060"/>
      </w:tabs>
    </w:pPr>
  </w:style>
  <w:style w:type="paragraph" w:customStyle="1" w:styleId="MarginNote">
    <w:name w:val="Margin Note"/>
    <w:basedOn w:val="BodyText"/>
    <w:rsid w:val="00511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8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859"/>
    <w:rPr>
      <w:sz w:val="32"/>
    </w:rPr>
  </w:style>
  <w:style w:type="paragraph" w:customStyle="1" w:styleId="HeadingProcedure">
    <w:name w:val="Heading Procedure"/>
    <w:basedOn w:val="HeadingBase"/>
    <w:next w:val="Normal"/>
    <w:rsid w:val="00511859"/>
    <w:pPr>
      <w:tabs>
        <w:tab w:val="left" w:pos="0"/>
      </w:tabs>
      <w:spacing w:before="120" w:after="60"/>
    </w:pPr>
    <w:rPr>
      <w:i/>
      <w:color w:val="918585"/>
      <w:sz w:val="22"/>
    </w:rPr>
  </w:style>
  <w:style w:type="paragraph" w:customStyle="1" w:styleId="TableBodyText">
    <w:name w:val="Table Body Text"/>
    <w:basedOn w:val="BodyText"/>
    <w:rsid w:val="00511859"/>
    <w:pPr>
      <w:spacing w:before="60" w:after="60"/>
    </w:pPr>
  </w:style>
  <w:style w:type="paragraph" w:styleId="ListContinue">
    <w:name w:val="List Continue"/>
    <w:basedOn w:val="List"/>
    <w:rsid w:val="00511859"/>
    <w:pPr>
      <w:ind w:firstLine="0"/>
    </w:pPr>
  </w:style>
  <w:style w:type="paragraph" w:customStyle="1" w:styleId="ListNote">
    <w:name w:val="List Note"/>
    <w:basedOn w:val="List"/>
    <w:rsid w:val="00511859"/>
    <w:pPr>
      <w:pBdr>
        <w:top w:val="single" w:sz="6" w:space="2" w:color="918585"/>
        <w:bottom w:val="single" w:sz="6" w:space="2" w:color="918585"/>
      </w:pBdr>
      <w:tabs>
        <w:tab w:val="left" w:pos="1021"/>
      </w:tabs>
      <w:ind w:firstLine="0"/>
    </w:pPr>
  </w:style>
  <w:style w:type="paragraph" w:customStyle="1" w:styleId="Warning">
    <w:name w:val="Warning"/>
    <w:basedOn w:val="BodyText"/>
    <w:rsid w:val="00511859"/>
    <w:pPr>
      <w:shd w:val="clear" w:color="auto" w:fill="D9D9D9"/>
      <w:tabs>
        <w:tab w:val="left" w:pos="992"/>
      </w:tabs>
      <w:ind w:left="119" w:right="119"/>
    </w:pPr>
    <w:rPr>
      <w:sz w:val="20"/>
    </w:rPr>
  </w:style>
  <w:style w:type="paragraph" w:customStyle="1" w:styleId="MarginIcons">
    <w:name w:val="Margin Icons"/>
    <w:basedOn w:val="BodyText"/>
    <w:rsid w:val="00511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859"/>
    <w:rPr>
      <w:rFonts w:ascii="Courier New" w:hAnsi="Courier New"/>
    </w:rPr>
  </w:style>
  <w:style w:type="paragraph" w:customStyle="1" w:styleId="NoteBullet">
    <w:name w:val="Note Bullet"/>
    <w:basedOn w:val="Note"/>
    <w:rsid w:val="00511859"/>
    <w:pPr>
      <w:tabs>
        <w:tab w:val="clear" w:pos="680"/>
      </w:tabs>
      <w:spacing w:before="60" w:after="60"/>
    </w:pPr>
  </w:style>
  <w:style w:type="paragraph" w:customStyle="1" w:styleId="SubHeading2">
    <w:name w:val="SubHeading2"/>
    <w:basedOn w:val="HeadingBase"/>
    <w:rsid w:val="00511859"/>
    <w:pPr>
      <w:spacing w:before="240" w:after="60"/>
    </w:pPr>
    <w:rPr>
      <w:sz w:val="20"/>
    </w:rPr>
  </w:style>
  <w:style w:type="paragraph" w:customStyle="1" w:styleId="SubHeading1">
    <w:name w:val="SubHeading1"/>
    <w:basedOn w:val="HeadingBase"/>
    <w:rsid w:val="00511859"/>
    <w:pPr>
      <w:spacing w:before="240" w:after="60"/>
    </w:pPr>
    <w:rPr>
      <w:color w:val="918585"/>
      <w:sz w:val="22"/>
    </w:rPr>
  </w:style>
  <w:style w:type="paragraph" w:customStyle="1" w:styleId="SideHeading">
    <w:name w:val="Side Heading"/>
    <w:basedOn w:val="HeadingBase"/>
    <w:rsid w:val="00511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859"/>
    <w:pPr>
      <w:numPr>
        <w:numId w:val="13"/>
      </w:numPr>
    </w:pPr>
  </w:style>
  <w:style w:type="paragraph" w:styleId="PlainText">
    <w:name w:val="Plain Text"/>
    <w:basedOn w:val="Normal"/>
    <w:link w:val="PlainTextChar"/>
    <w:rsid w:val="00511859"/>
    <w:rPr>
      <w:sz w:val="20"/>
    </w:rPr>
  </w:style>
  <w:style w:type="character" w:customStyle="1" w:styleId="PlainTextChar">
    <w:name w:val="Plain Text Char"/>
    <w:basedOn w:val="DefaultParagraphFont"/>
    <w:link w:val="PlainText"/>
    <w:rsid w:val="00511859"/>
    <w:rPr>
      <w:rFonts w:ascii="Courier New" w:eastAsia="Times New Roman" w:hAnsi="Courier New" w:cs="Times New Roman"/>
      <w:sz w:val="20"/>
      <w:szCs w:val="20"/>
      <w:lang w:eastAsia="en-US"/>
    </w:rPr>
  </w:style>
  <w:style w:type="character" w:customStyle="1" w:styleId="MenuOption">
    <w:name w:val="Menu Option"/>
    <w:basedOn w:val="DefaultParagraphFont"/>
    <w:rsid w:val="00511859"/>
    <w:rPr>
      <w:b/>
      <w:smallCaps/>
    </w:rPr>
  </w:style>
  <w:style w:type="paragraph" w:customStyle="1" w:styleId="TableListNumber">
    <w:name w:val="Table List Number"/>
    <w:basedOn w:val="ListNumber"/>
    <w:rsid w:val="00511859"/>
    <w:pPr>
      <w:numPr>
        <w:numId w:val="0"/>
      </w:numPr>
    </w:pPr>
  </w:style>
  <w:style w:type="paragraph" w:styleId="TOC4">
    <w:name w:val="toc 4"/>
    <w:basedOn w:val="TOCBase"/>
    <w:next w:val="Normal"/>
    <w:semiHidden/>
    <w:rsid w:val="00511859"/>
    <w:pPr>
      <w:tabs>
        <w:tab w:val="right" w:leader="dot" w:pos="9071"/>
      </w:tabs>
      <w:ind w:left="1701"/>
    </w:pPr>
  </w:style>
  <w:style w:type="paragraph" w:customStyle="1" w:styleId="ListAlpha">
    <w:name w:val="List Alpha"/>
    <w:basedOn w:val="List"/>
    <w:rsid w:val="00511859"/>
    <w:pPr>
      <w:numPr>
        <w:numId w:val="11"/>
      </w:numPr>
    </w:pPr>
  </w:style>
  <w:style w:type="paragraph" w:customStyle="1" w:styleId="ListAlpha2">
    <w:name w:val="List Alpha 2"/>
    <w:basedOn w:val="List2"/>
    <w:rsid w:val="00511859"/>
    <w:pPr>
      <w:numPr>
        <w:numId w:val="10"/>
      </w:numPr>
    </w:pPr>
  </w:style>
  <w:style w:type="paragraph" w:styleId="List2">
    <w:name w:val="List 2"/>
    <w:basedOn w:val="BodyText"/>
    <w:rsid w:val="00511859"/>
    <w:pPr>
      <w:tabs>
        <w:tab w:val="left" w:pos="680"/>
      </w:tabs>
      <w:spacing w:before="60" w:after="60"/>
      <w:ind w:left="680" w:hanging="340"/>
    </w:pPr>
  </w:style>
  <w:style w:type="paragraph" w:styleId="List3">
    <w:name w:val="List 3"/>
    <w:basedOn w:val="BodyText"/>
    <w:rsid w:val="00511859"/>
    <w:pPr>
      <w:tabs>
        <w:tab w:val="left" w:pos="1021"/>
      </w:tabs>
      <w:spacing w:before="60" w:after="60"/>
      <w:ind w:left="1020" w:hanging="340"/>
    </w:pPr>
  </w:style>
  <w:style w:type="paragraph" w:styleId="List4">
    <w:name w:val="List 4"/>
    <w:basedOn w:val="BodyText"/>
    <w:rsid w:val="00511859"/>
    <w:pPr>
      <w:tabs>
        <w:tab w:val="left" w:pos="1361"/>
      </w:tabs>
      <w:spacing w:before="60" w:after="60"/>
      <w:ind w:left="1361" w:hanging="340"/>
    </w:pPr>
  </w:style>
  <w:style w:type="paragraph" w:styleId="List5">
    <w:name w:val="List 5"/>
    <w:basedOn w:val="BodyText"/>
    <w:rsid w:val="00511859"/>
    <w:pPr>
      <w:tabs>
        <w:tab w:val="left" w:pos="1701"/>
      </w:tabs>
      <w:spacing w:before="60" w:after="60"/>
      <w:ind w:left="1701" w:hanging="340"/>
    </w:pPr>
  </w:style>
  <w:style w:type="paragraph" w:styleId="ListBullet5">
    <w:name w:val="List Bullet 5"/>
    <w:basedOn w:val="List5"/>
    <w:rsid w:val="00511859"/>
    <w:pPr>
      <w:numPr>
        <w:numId w:val="6"/>
      </w:numPr>
    </w:pPr>
  </w:style>
  <w:style w:type="paragraph" w:styleId="ListContinue2">
    <w:name w:val="List Continue 2"/>
    <w:basedOn w:val="List2"/>
    <w:rsid w:val="00511859"/>
    <w:pPr>
      <w:ind w:firstLine="0"/>
    </w:pPr>
  </w:style>
  <w:style w:type="paragraph" w:styleId="ListContinue3">
    <w:name w:val="List Continue 3"/>
    <w:basedOn w:val="List3"/>
    <w:rsid w:val="00511859"/>
    <w:pPr>
      <w:ind w:left="1021" w:firstLine="0"/>
    </w:pPr>
  </w:style>
  <w:style w:type="paragraph" w:styleId="ListContinue4">
    <w:name w:val="List Continue 4"/>
    <w:basedOn w:val="List4"/>
    <w:rsid w:val="00511859"/>
    <w:pPr>
      <w:ind w:firstLine="0"/>
    </w:pPr>
  </w:style>
  <w:style w:type="paragraph" w:styleId="ListContinue5">
    <w:name w:val="List Continue 5"/>
    <w:basedOn w:val="List5"/>
    <w:rsid w:val="00511859"/>
    <w:pPr>
      <w:ind w:firstLine="0"/>
    </w:pPr>
  </w:style>
  <w:style w:type="paragraph" w:styleId="ListNumber3">
    <w:name w:val="List Number 3"/>
    <w:basedOn w:val="List3"/>
    <w:rsid w:val="00511859"/>
    <w:pPr>
      <w:numPr>
        <w:numId w:val="7"/>
      </w:numPr>
    </w:pPr>
  </w:style>
  <w:style w:type="paragraph" w:styleId="ListNumber4">
    <w:name w:val="List Number 4"/>
    <w:basedOn w:val="List4"/>
    <w:rsid w:val="00511859"/>
    <w:pPr>
      <w:numPr>
        <w:numId w:val="8"/>
      </w:numPr>
    </w:pPr>
  </w:style>
  <w:style w:type="paragraph" w:styleId="ListNumber5">
    <w:name w:val="List Number 5"/>
    <w:basedOn w:val="List5"/>
    <w:rsid w:val="00511859"/>
    <w:pPr>
      <w:numPr>
        <w:numId w:val="9"/>
      </w:numPr>
    </w:pPr>
  </w:style>
  <w:style w:type="paragraph" w:styleId="BlockText">
    <w:name w:val="Block Text"/>
    <w:basedOn w:val="Normal"/>
    <w:rsid w:val="00511859"/>
    <w:pPr>
      <w:spacing w:after="120"/>
      <w:ind w:left="1440" w:right="1440"/>
    </w:pPr>
  </w:style>
  <w:style w:type="character" w:customStyle="1" w:styleId="Subscript">
    <w:name w:val="Subscript"/>
    <w:basedOn w:val="DefaultParagraphFont"/>
    <w:rsid w:val="00511859"/>
    <w:rPr>
      <w:sz w:val="16"/>
      <w:vertAlign w:val="subscript"/>
    </w:rPr>
  </w:style>
  <w:style w:type="character" w:customStyle="1" w:styleId="Superscript">
    <w:name w:val="Superscript"/>
    <w:basedOn w:val="DefaultParagraphFont"/>
    <w:rsid w:val="00511859"/>
    <w:rPr>
      <w:sz w:val="16"/>
      <w:vertAlign w:val="superscript"/>
    </w:rPr>
  </w:style>
  <w:style w:type="character" w:customStyle="1" w:styleId="Symbols">
    <w:name w:val="Symbols"/>
    <w:basedOn w:val="DefaultParagraphFont"/>
    <w:rsid w:val="00511859"/>
    <w:rPr>
      <w:rFonts w:ascii="Symbol" w:hAnsi="Symbol"/>
    </w:rPr>
  </w:style>
  <w:style w:type="character" w:customStyle="1" w:styleId="MenuOptions">
    <w:name w:val="Menu Options"/>
    <w:basedOn w:val="DefaultParagraphFont"/>
    <w:rsid w:val="00511859"/>
    <w:rPr>
      <w:rFonts w:ascii="Arial Narrow" w:hAnsi="Arial Narrow"/>
      <w:smallCaps/>
    </w:rPr>
  </w:style>
  <w:style w:type="character" w:customStyle="1" w:styleId="Buttons">
    <w:name w:val="Buttons"/>
    <w:basedOn w:val="DefaultParagraphFont"/>
    <w:rsid w:val="00511859"/>
    <w:rPr>
      <w:b/>
    </w:rPr>
  </w:style>
  <w:style w:type="character" w:customStyle="1" w:styleId="Underlined">
    <w:name w:val="Underlined"/>
    <w:basedOn w:val="DefaultParagraphFont"/>
    <w:rsid w:val="00511859"/>
    <w:rPr>
      <w:u w:val="single"/>
    </w:rPr>
  </w:style>
  <w:style w:type="paragraph" w:customStyle="1" w:styleId="TableBodyTextRight">
    <w:name w:val="Table Body Text Right"/>
    <w:basedOn w:val="TableBodyText"/>
    <w:rsid w:val="00511859"/>
    <w:pPr>
      <w:widowControl w:val="0"/>
      <w:autoSpaceDE w:val="0"/>
      <w:autoSpaceDN w:val="0"/>
      <w:adjustRightInd w:val="0"/>
      <w:jc w:val="right"/>
    </w:pPr>
    <w:rPr>
      <w:rFonts w:cs="Arial"/>
      <w:szCs w:val="18"/>
    </w:rPr>
  </w:style>
  <w:style w:type="paragraph" w:customStyle="1" w:styleId="CopyrightText">
    <w:name w:val="Copyright Text"/>
    <w:basedOn w:val="BodyText"/>
    <w:rsid w:val="00511859"/>
    <w:rPr>
      <w:sz w:val="18"/>
    </w:rPr>
  </w:style>
  <w:style w:type="paragraph" w:customStyle="1" w:styleId="BodySmallRight">
    <w:name w:val="Body Small Right"/>
    <w:basedOn w:val="BodyTextRight"/>
    <w:rsid w:val="00511859"/>
    <w:rPr>
      <w:sz w:val="18"/>
      <w:szCs w:val="18"/>
    </w:rPr>
  </w:style>
  <w:style w:type="paragraph" w:customStyle="1" w:styleId="MarginEdition">
    <w:name w:val="Margin Edition"/>
    <w:basedOn w:val="MarginNote"/>
    <w:rsid w:val="00511859"/>
    <w:pPr>
      <w:spacing w:before="0" w:after="0"/>
    </w:pPr>
    <w:rPr>
      <w:rFonts w:ascii="Times New Roman" w:hAnsi="Times New Roman"/>
      <w:color w:val="999999"/>
    </w:rPr>
  </w:style>
  <w:style w:type="paragraph" w:customStyle="1" w:styleId="Spacer">
    <w:name w:val="Spacer"/>
    <w:basedOn w:val="Normal"/>
    <w:rsid w:val="00511859"/>
    <w:rPr>
      <w:sz w:val="2"/>
      <w:szCs w:val="2"/>
    </w:rPr>
  </w:style>
  <w:style w:type="character" w:customStyle="1" w:styleId="Small">
    <w:name w:val="Small"/>
    <w:basedOn w:val="DefaultParagraphFont"/>
    <w:rsid w:val="00511859"/>
    <w:rPr>
      <w:sz w:val="16"/>
    </w:rPr>
  </w:style>
  <w:style w:type="paragraph" w:customStyle="1" w:styleId="WideTable">
    <w:name w:val="Wide Table"/>
    <w:basedOn w:val="Normal"/>
    <w:rsid w:val="00511859"/>
    <w:pPr>
      <w:ind w:left="-1418"/>
    </w:pPr>
    <w:rPr>
      <w:sz w:val="2"/>
      <w:szCs w:val="2"/>
    </w:rPr>
  </w:style>
  <w:style w:type="character" w:styleId="PageNumber">
    <w:name w:val="page number"/>
    <w:basedOn w:val="DefaultParagraphFont"/>
    <w:rsid w:val="00511859"/>
  </w:style>
  <w:style w:type="paragraph" w:styleId="Quote">
    <w:name w:val="Quote"/>
    <w:basedOn w:val="Heading1"/>
    <w:link w:val="QuoteChar"/>
    <w:qFormat/>
    <w:rsid w:val="00511859"/>
    <w:rPr>
      <w:b w:val="0"/>
      <w:sz w:val="72"/>
      <w:szCs w:val="72"/>
      <w:lang w:val="en-NZ"/>
    </w:rPr>
  </w:style>
  <w:style w:type="character" w:customStyle="1" w:styleId="QuoteChar">
    <w:name w:val="Quote Char"/>
    <w:basedOn w:val="DefaultParagraphFont"/>
    <w:link w:val="Quote"/>
    <w:rsid w:val="00511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859"/>
    <w:pPr>
      <w:pageBreakBefore/>
    </w:pPr>
  </w:style>
  <w:style w:type="paragraph" w:customStyle="1" w:styleId="Border">
    <w:name w:val="Border"/>
    <w:basedOn w:val="Normal"/>
    <w:qFormat/>
    <w:rsid w:val="00511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859"/>
    <w:rPr>
      <w:b/>
      <w:bCs/>
      <w:i/>
      <w:iCs/>
      <w:color w:val="auto"/>
    </w:rPr>
  </w:style>
  <w:style w:type="paragraph" w:styleId="IntenseQuote">
    <w:name w:val="Intense Quote"/>
    <w:basedOn w:val="Normal"/>
    <w:next w:val="Normal"/>
    <w:link w:val="IntenseQuoteChar"/>
    <w:uiPriority w:val="30"/>
    <w:qFormat/>
    <w:rsid w:val="00511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8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859"/>
    <w:rPr>
      <w:smallCaps/>
      <w:color w:val="auto"/>
      <w:u w:val="single"/>
    </w:rPr>
  </w:style>
  <w:style w:type="character" w:styleId="IntenseReference">
    <w:name w:val="Intense Reference"/>
    <w:basedOn w:val="DefaultParagraphFont"/>
    <w:uiPriority w:val="32"/>
    <w:qFormat/>
    <w:rsid w:val="00511859"/>
    <w:rPr>
      <w:b/>
      <w:bCs/>
      <w:smallCaps/>
      <w:color w:val="auto"/>
      <w:spacing w:val="5"/>
      <w:u w:val="single"/>
    </w:rPr>
  </w:style>
  <w:style w:type="paragraph" w:customStyle="1" w:styleId="2ColumnHeading">
    <w:name w:val="2Column Heading"/>
    <w:basedOn w:val="BodyText"/>
    <w:qFormat/>
    <w:rsid w:val="00511859"/>
    <w:pPr>
      <w:spacing w:after="60"/>
      <w:ind w:left="-2268"/>
    </w:pPr>
    <w:rPr>
      <w:b/>
    </w:rPr>
  </w:style>
  <w:style w:type="paragraph" w:customStyle="1" w:styleId="Heading1TOC">
    <w:name w:val="Heading1 TOC"/>
    <w:basedOn w:val="Normal"/>
    <w:qFormat/>
    <w:rsid w:val="00511859"/>
    <w:pPr>
      <w:spacing w:before="240" w:after="120"/>
    </w:pPr>
    <w:rPr>
      <w:rFonts w:ascii="Times New Roman" w:hAnsi="Times New Roman"/>
      <w:b/>
      <w:sz w:val="32"/>
    </w:rPr>
  </w:style>
  <w:style w:type="paragraph" w:customStyle="1" w:styleId="Heading2TOC">
    <w:name w:val="Heading2 TOC"/>
    <w:basedOn w:val="Normal"/>
    <w:qFormat/>
    <w:rsid w:val="00511859"/>
    <w:pPr>
      <w:spacing w:before="240" w:after="60"/>
    </w:pPr>
    <w:rPr>
      <w:rFonts w:ascii="Times New Roman" w:hAnsi="Times New Roman"/>
      <w:b/>
      <w:sz w:val="28"/>
    </w:rPr>
  </w:style>
  <w:style w:type="character" w:customStyle="1" w:styleId="Underline">
    <w:name w:val="Underline"/>
    <w:basedOn w:val="DefaultParagraphFont"/>
    <w:qFormat/>
    <w:rsid w:val="00511859"/>
    <w:rPr>
      <w:u w:val="single"/>
    </w:rPr>
  </w:style>
  <w:style w:type="character" w:customStyle="1" w:styleId="BoldandItalics">
    <w:name w:val="Bold and Italics"/>
    <w:qFormat/>
    <w:rsid w:val="00511859"/>
    <w:rPr>
      <w:b/>
      <w:i/>
      <w:u w:val="none"/>
    </w:rPr>
  </w:style>
  <w:style w:type="paragraph" w:styleId="BalloonText">
    <w:name w:val="Balloon Text"/>
    <w:basedOn w:val="Normal"/>
    <w:link w:val="BalloonTextChar"/>
    <w:rsid w:val="00511859"/>
    <w:rPr>
      <w:rFonts w:ascii="Tahoma" w:hAnsi="Tahoma" w:cs="Tahoma"/>
      <w:sz w:val="16"/>
      <w:szCs w:val="16"/>
    </w:rPr>
  </w:style>
  <w:style w:type="character" w:customStyle="1" w:styleId="BalloonTextChar">
    <w:name w:val="Balloon Text Char"/>
    <w:basedOn w:val="DefaultParagraphFont"/>
    <w:link w:val="BalloonText"/>
    <w:rsid w:val="005118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8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8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859"/>
    <w:rPr>
      <w:b/>
      <w:color w:val="660033"/>
      <w:spacing w:val="0"/>
    </w:rPr>
  </w:style>
  <w:style w:type="paragraph" w:customStyle="1" w:styleId="Nameditemlist">
    <w:name w:val="Named item list"/>
    <w:basedOn w:val="BodyText"/>
    <w:qFormat/>
    <w:rsid w:val="00511859"/>
    <w:pPr>
      <w:tabs>
        <w:tab w:val="left" w:pos="2835"/>
      </w:tabs>
      <w:ind w:left="2835" w:hanging="2835"/>
    </w:pPr>
  </w:style>
  <w:style w:type="paragraph" w:customStyle="1" w:styleId="BodyTextnopadding">
    <w:name w:val="Body Text no padding"/>
    <w:basedOn w:val="BodyText"/>
    <w:qFormat/>
    <w:rsid w:val="00511859"/>
    <w:pPr>
      <w:spacing w:before="0" w:after="0"/>
    </w:pPr>
  </w:style>
  <w:style w:type="paragraph" w:customStyle="1" w:styleId="BodyTextBold">
    <w:name w:val="Body Text Bold"/>
    <w:basedOn w:val="BodyText"/>
    <w:qFormat/>
    <w:rsid w:val="00511859"/>
    <w:rPr>
      <w:b/>
    </w:rPr>
  </w:style>
  <w:style w:type="character" w:styleId="Hyperlink">
    <w:name w:val="Hyperlink"/>
    <w:basedOn w:val="DefaultParagraphFont"/>
    <w:uiPriority w:val="99"/>
    <w:unhideWhenUsed/>
    <w:rsid w:val="002B6C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4942</Characters>
  <Application>Microsoft Office Word</Application>
  <DocSecurity>0</DocSecurity>
  <Lines>123</Lines>
  <Paragraphs>87</Paragraphs>
  <ScaleCrop>false</ScaleCrop>
  <Company>Author-it Software Corporation Ltd.</Company>
  <LinksUpToDate>false</LinksUpToDate>
  <CharactersWithSpaces>5539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UEEEC0030 Fault find and repair electronic medical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