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B2F" w:rsidP="008F3B2F">
      <w:pPr>
        <w:pStyle w:val="Title"/>
      </w:pPr>
      <w:r>
        <w:fldChar w:fldCharType="begin"/>
      </w:r>
      <w:r>
        <w:instrText xml:space="preserve"> TITLE   \* MERGEFORMAT </w:instrText>
      </w:r>
      <w:r>
        <w:fldChar w:fldCharType="separate"/>
      </w:r>
      <w:r>
        <w:t>UEEEC0029 Fault find and repair electronic apparatus</w:t>
      </w:r>
      <w:r>
        <w:fldChar w:fldCharType="end"/>
      </w:r>
    </w:p>
    <w:p w:rsidR="008F3B2F" w:rsidP="008F3B2F">
      <w:pPr>
        <w:pStyle w:val="Version"/>
        <w:sectPr w:rsidSect="007E1F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FCB" w:rsidP="007E1FCB">
      <w:pPr>
        <w:pStyle w:val="SuperHeading"/>
      </w:pPr>
      <w:r w:rsidRPr="007E1FCB">
        <w:t>UEEEC0029 Fault find and repair electronic apparatus</w:t>
      </w:r>
    </w:p>
    <w:p w:rsidR="00000000" w:rsidRPr="007E1FCB" w:rsidP="007E1FCB">
      <w:pPr>
        <w:pStyle w:val="Heading1"/>
      </w:pPr>
      <w:bookmarkStart w:id="1" w:name="O_1080122"/>
      <w:bookmarkEnd w:id="1"/>
      <w:r w:rsidRPr="007E1FCB">
        <w:t>Modification History</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Release 1. This is the first release of this unit of competency in the UEE Electrotechnology Training Package.</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2" w:name="O_1080123"/>
      <w:bookmarkEnd w:id="2"/>
      <w:r w:rsidRPr="007E1FCB">
        <w:t>Application</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This unit involves the skills and knowledge required to fault find and re</w:t>
            </w:r>
            <w:r w:rsidRPr="007E1FCB">
              <w:t>pair electronic apparatus.</w:t>
            </w:r>
          </w:p>
          <w:p w:rsidR="00000000" w:rsidRPr="007E1FCB" w:rsidP="007E1FCB">
            <w:pPr>
              <w:pStyle w:val="BodyText"/>
            </w:pPr>
            <w:r w:rsidRPr="007E1FCB">
              <w:t>It includes preparing to find and repair faults, finding faults, and completing and reporting on repair activities.</w:t>
            </w:r>
          </w:p>
          <w:p w:rsidR="00000000" w:rsidRPr="007E1FCB" w:rsidP="007E1FCB">
            <w:pPr>
              <w:pStyle w:val="BodyText"/>
            </w:pPr>
            <w:r w:rsidRPr="007E1FCB">
              <w:t xml:space="preserve">Permits may be required for some work environments, such as confined spaces, working aloft, near live electrical </w:t>
            </w:r>
            <w:r w:rsidRPr="007E1FCB">
              <w:t>apparatus and site rehabilitation.</w:t>
            </w:r>
          </w:p>
          <w:p w:rsidR="00000000" w:rsidRPr="007E1FCB" w:rsidP="007E1FCB">
            <w:pPr>
              <w:pStyle w:val="BodyText"/>
            </w:pPr>
            <w:r w:rsidRPr="007E1FCB">
              <w:t>No licensing, legislative or certification requirements apply to this unit at the time of publication.</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3" w:name="O_1080124"/>
      <w:bookmarkEnd w:id="3"/>
      <w:r w:rsidRPr="007E1FCB">
        <w:t>Pre-requisite Unit</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UEECD0007 Apply work health and safety regulations, codes and practices in the</w:t>
            </w:r>
            <w:r w:rsidRPr="007E1FCB">
              <w:t xml:space="preserve"> workplace</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4" w:name="O_1080125"/>
      <w:bookmarkEnd w:id="4"/>
      <w:r w:rsidRPr="007E1FCB">
        <w:t>Competency Field</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Electronics and Communications</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5" w:name="O_1080126"/>
      <w:bookmarkEnd w:id="5"/>
      <w:r w:rsidRPr="007E1FCB">
        <w:t>Unit Sector</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Electrotechnology</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6" w:name="O_1080127"/>
      <w:bookmarkEnd w:id="6"/>
      <w:r w:rsidRPr="007E1FC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E1F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PERFORMANCE CRITERIA</w:t>
            </w:r>
          </w:p>
        </w:tc>
      </w:tr>
      <w:tr w:rsidTr="007E1F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Performance criteria describe the performance needed to demonstrate achievement of the element.</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 xml:space="preserve">Work health and safety (WHS)/occupational health and safety (OHS) requirements and workplace procedures for relevant work area are identified, obtained and applied </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 xml:space="preserve">Risk control measures are applied in accordance with </w:t>
            </w:r>
            <w:r w:rsidRPr="007E1FCB">
              <w:t>workplace procedures prior to c</w:t>
            </w:r>
            <w:r w:rsidRPr="007E1FCB">
              <w:t>ommencing work</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Nature of the fault is obtained from documentation and/or from relevant person/s to determine scope of work</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Instructions for coordinating work with others are obtained from relevant person/s and applied</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Materials required for the work are determined in accordance with workplace procedures</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Tools, equipment and testing devices required for work are obtained in accordance with workplace procedures and checked for correct operation and safety</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rPr>
                <w:rStyle w:val="SpecialBold"/>
              </w:rPr>
              <w:t>Find f</w:t>
            </w:r>
            <w:r w:rsidRPr="007E1FCB">
              <w:rPr>
                <w:rStyle w:val="SpecialBold"/>
              </w:rPr>
              <w:t>aults</w:t>
            </w: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Workplace risk control measures and procedures are applied</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Need to test and measure live work is determined in accordance with WHS/OHS requirements and workplace procedures</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Apparatus is checked and isolated in accordance with WHS/OHS requirements and workplace procedures</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Fault finding is undertaken methodically applying principles of data circuits using measured and calculated values of apparatus parameters</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Appa</w:t>
            </w:r>
            <w:r w:rsidRPr="007E1FCB">
              <w:t>ratus components are dismantled, where necessary, and parts stored to protect against loss or damage</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Faulty components are rechecked and their fault status confirmed</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Effectiveness of the repair is tested in accordance with workplace procedures</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Apparatus is reassembled, tested and prepared for return to customer</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Unplanned situations are dealt with safely and with the approval of relevant person/s</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Fault finding is conducted efficiently without waste of materials, damage to apparatus, the surrounding environment or services applying sustainable energy practices</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rPr>
                <w:rStyle w:val="SpecialBold"/>
              </w:rPr>
              <w:t>Complete and report repair activities</w:t>
            </w: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WHS/OHS work completion risk control measures</w:t>
            </w:r>
            <w:r w:rsidRPr="007E1FCB">
              <w:t xml:space="preserve"> and workplace procedures are followed</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Work area is cleaned and made safe in accordance with workplace procedures</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Justification is provided for repairs to apparatus in the required format</w:t>
            </w:r>
          </w:p>
        </w:tc>
      </w:tr>
      <w:tr w:rsidTr="007E1F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Work completion reporting is completed and rele</w:t>
            </w:r>
            <w:r w:rsidRPr="007E1FCB">
              <w:t>vant person/s notified in accordance with workplace procedures</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7" w:name="O_1080128"/>
      <w:bookmarkEnd w:id="7"/>
      <w:r w:rsidRPr="007E1FCB">
        <w:t>Foundation Skills</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Foundation skills essential to performance are explicit in the performance criteria of this unit of competency.</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8" w:name="O_1080129"/>
      <w:bookmarkEnd w:id="8"/>
      <w:r w:rsidRPr="007E1FCB">
        <w:t>Range of Conditions</w:t>
      </w:r>
    </w:p>
    <w:tbl>
      <w:tblPr>
        <w:tblW w:w="9497" w:type="dxa"/>
        <w:tblLayout w:type="fixed"/>
        <w:tblCellMar>
          <w:left w:w="62" w:type="dxa"/>
          <w:right w:w="62" w:type="dxa"/>
        </w:tblCellMar>
        <w:tblLook w:val="0000"/>
      </w:tblPr>
      <w:tblGrid>
        <w:gridCol w:w="4693"/>
        <w:gridCol w:w="4804"/>
      </w:tblGrid>
      <w:tr w:rsidTr="007E1F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Range is restricted to essential operating conditions and any other variables essential to the work environment.</w:t>
            </w:r>
          </w:p>
          <w:p w:rsidR="00000000" w:rsidP="007E1FCB">
            <w:pPr>
              <w:pStyle w:val="BodyText"/>
              <w:rPr>
                <w:lang w:val="en-NZ"/>
              </w:rPr>
            </w:pPr>
            <w:r w:rsidRPr="007E1FCB">
              <w:t>Non-essential conditions may be found in the UEE Electrotechnology Training Package Companion Volume Implementation Guide.</w:t>
            </w:r>
          </w:p>
        </w:tc>
      </w:tr>
      <w:tr w:rsidTr="007E1FCB">
        <w:tblPrEx>
          <w:tblW w:w="9497" w:type="dxa"/>
          <w:tblLayout w:type="fixed"/>
          <w:tblCellMar>
            <w:left w:w="62" w:type="dxa"/>
            <w:right w:w="62" w:type="dxa"/>
          </w:tblCellMar>
          <w:tblLook w:val="0000"/>
        </w:tblPrEx>
        <w:trPr>
          <w:trHeight w:val="788"/>
        </w:trPr>
        <w:tc>
          <w:tcPr>
            <w:tcW w:w="4693"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Finding and repairing faults in electronic apparatus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7E1FCB" w:rsidP="007E1FCB">
            <w:pPr>
              <w:pStyle w:val="ListBullet"/>
            </w:pPr>
            <w:r w:rsidRPr="007E1FCB">
              <w:t>two different faults in two different electronic apparatus</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9" w:name="O_1080130"/>
      <w:bookmarkEnd w:id="9"/>
      <w:r w:rsidRPr="007E1FCB">
        <w:t>Unit Mapping Information</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This unit replaces and is equivalent to UEENEEH118A Fault fi</w:t>
            </w:r>
            <w:r w:rsidRPr="007E1FCB">
              <w:t>nd and repair electronic apparatus.</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10" w:name="O_1080137"/>
      <w:bookmarkEnd w:id="10"/>
      <w:r w:rsidRPr="007E1FCB">
        <w:t>Links</w:t>
      </w:r>
    </w:p>
    <w:p w:rsidR="00000000" w:rsidRPr="007E1FCB" w:rsidP="008F3B2F">
      <w:pPr>
        <w:pStyle w:val="BodyText"/>
      </w:pPr>
      <w:r w:rsidRPr="007E1FC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F01B2">
        <w:rPr>
          <w:rStyle w:val="Hyperlink"/>
        </w:rPr>
        <w:t>https://vetnet.gov.au/Pages/TrainingDocs.aspx?q=b8a8f136-5421-4ce1-92e0-2b50341431b6</w:t>
      </w:r>
      <w:r>
        <w:fldChar w:fldCharType="end"/>
      </w:r>
    </w:p>
    <w:p w:rsidR="00000000" w:rsidRPr="007E1FCB" w:rsidP="008F3B2F">
      <w:pPr>
        <w:pStyle w:val="BodyText"/>
        <w:sectPr w:rsidSect="007E1FCB">
          <w:headerReference w:type="default" r:id="rId10"/>
          <w:footerReference w:type="default" r:id="rId11"/>
          <w:pgSz w:w="11908" w:h="16833"/>
          <w:pgMar w:top="1702" w:right="1418" w:bottom="1702" w:left="1418" w:header="992" w:footer="992" w:gutter="0"/>
          <w:cols w:space="720"/>
          <w:noEndnote/>
          <w:docGrid w:linePitch="299"/>
        </w:sectPr>
      </w:pPr>
    </w:p>
    <w:p w:rsidR="00000000" w:rsidRPr="007E1FCB" w:rsidP="007E1FCB">
      <w:pPr>
        <w:pStyle w:val="SuperHeading"/>
      </w:pPr>
      <w:r w:rsidRPr="007E1FCB">
        <w:t>Assessment Requirements for UEEEC0029 Fault find and repair electronic apparatus</w:t>
      </w:r>
    </w:p>
    <w:p w:rsidR="00000000" w:rsidRPr="007E1FCB" w:rsidP="007E1FCB">
      <w:pPr>
        <w:pStyle w:val="Heading1"/>
      </w:pPr>
      <w:bookmarkStart w:id="11" w:name="O_1080132"/>
      <w:bookmarkEnd w:id="11"/>
      <w:r w:rsidRPr="007E1FCB">
        <w:t>Modification History</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Release 1. This is the first release of this unit of competency in the UEE Electrotechnology Training Package.</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12" w:name="O_1080133"/>
      <w:bookmarkEnd w:id="12"/>
      <w:r w:rsidRPr="007E1FCB">
        <w:t>Pe</w:t>
      </w:r>
      <w:r w:rsidRPr="007E1FCB">
        <w:t>rformance Evidence</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 xml:space="preserve">Evidence required to demonstrate competence in this unit must be relevant to and satisfy all of the requirements of the elements, performance criteria and range of conditions on at least two separate occasions and include: </w:t>
            </w:r>
          </w:p>
        </w:tc>
      </w:tr>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ListBullet"/>
            </w:pPr>
            <w:r w:rsidRPr="007E1FCB">
              <w:t>applying me</w:t>
            </w:r>
            <w:r w:rsidRPr="007E1FCB">
              <w:t>thodical fault-finding techniques</w:t>
            </w:r>
          </w:p>
          <w:p w:rsidR="00000000" w:rsidRPr="007E1FCB" w:rsidP="007E1FCB">
            <w:pPr>
              <w:pStyle w:val="ListBullet"/>
            </w:pPr>
            <w:r w:rsidRPr="007E1FCB">
              <w:t>applying relevant risk identification, assessment, reporting and control requirements</w:t>
            </w:r>
          </w:p>
          <w:p w:rsidR="00000000" w:rsidRPr="007E1FCB" w:rsidP="007E1FCB">
            <w:pPr>
              <w:pStyle w:val="ListBullet"/>
            </w:pPr>
            <w:r w:rsidRPr="007E1FCB">
              <w:t>applying relevant work health and safety (WHS)/occupational health and safety (OHS) requirements, including the use of risk con</w:t>
            </w:r>
            <w:r w:rsidRPr="007E1FCB">
              <w:t>trol measures</w:t>
            </w:r>
          </w:p>
          <w:p w:rsidR="00000000" w:rsidRPr="007E1FCB" w:rsidP="007E1FCB">
            <w:pPr>
              <w:pStyle w:val="ListBullet"/>
            </w:pPr>
            <w:r w:rsidRPr="007E1FCB">
              <w:t>applying sustainable energy principles and practices</w:t>
            </w:r>
          </w:p>
          <w:p w:rsidR="00000000" w:rsidRPr="007E1FCB" w:rsidP="007E1FCB">
            <w:pPr>
              <w:pStyle w:val="ListBullet"/>
            </w:pPr>
            <w:r w:rsidRPr="007E1FCB">
              <w:t>coordinating work with relevant person/s</w:t>
            </w:r>
          </w:p>
          <w:p w:rsidR="00000000" w:rsidRPr="007E1FCB" w:rsidP="007E1FCB">
            <w:pPr>
              <w:pStyle w:val="ListBullet"/>
            </w:pPr>
            <w:r w:rsidRPr="007E1FCB">
              <w:t>dealing effectively with unplanned events</w:t>
            </w:r>
          </w:p>
          <w:p w:rsidR="00000000" w:rsidRPr="007E1FCB" w:rsidP="007E1FCB">
            <w:pPr>
              <w:pStyle w:val="ListBullet"/>
            </w:pPr>
            <w:r w:rsidRPr="007E1FCB">
              <w:t>determining live testing/measurement requirements</w:t>
            </w:r>
          </w:p>
          <w:p w:rsidR="00000000" w:rsidRPr="007E1FCB" w:rsidP="007E1FCB">
            <w:pPr>
              <w:pStyle w:val="ListBullet"/>
            </w:pPr>
            <w:r w:rsidRPr="007E1FCB">
              <w:t>determining scope of work</w:t>
            </w:r>
          </w:p>
          <w:p w:rsidR="00000000" w:rsidRPr="007E1FCB" w:rsidP="007E1FCB">
            <w:pPr>
              <w:pStyle w:val="ListBullet"/>
            </w:pPr>
            <w:r w:rsidRPr="007E1FCB">
              <w:t>efficiently finding faults</w:t>
            </w:r>
          </w:p>
          <w:p w:rsidR="00000000" w:rsidRPr="007E1FCB" w:rsidP="007E1FCB">
            <w:pPr>
              <w:pStyle w:val="ListBullet"/>
            </w:pPr>
            <w:r w:rsidRPr="007E1FCB">
              <w:t>ide</w:t>
            </w:r>
            <w:r w:rsidRPr="007E1FCB">
              <w:t>ntifying and accessing materials, tools, apparatus and testing devices</w:t>
            </w:r>
          </w:p>
          <w:p w:rsidR="00000000" w:rsidRPr="007E1FCB" w:rsidP="007E1FCB">
            <w:pPr>
              <w:pStyle w:val="ListBullet"/>
            </w:pPr>
            <w:r w:rsidRPr="007E1FCB">
              <w:t>isolating circuits/machines/systems</w:t>
            </w:r>
          </w:p>
          <w:p w:rsidR="00000000" w:rsidRPr="007E1FCB" w:rsidP="007E1FCB">
            <w:pPr>
              <w:pStyle w:val="ListBullet"/>
            </w:pPr>
            <w:r w:rsidRPr="007E1FCB">
              <w:t>providing justification for the repairs</w:t>
            </w:r>
          </w:p>
          <w:p w:rsidR="00000000" w:rsidRPr="007E1FCB" w:rsidP="007E1FCB">
            <w:pPr>
              <w:pStyle w:val="ListBullet"/>
            </w:pPr>
            <w:r w:rsidRPr="007E1FCB">
              <w:t>replacing components without damage.</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13" w:name="O_1080134"/>
      <w:bookmarkEnd w:id="13"/>
      <w:r w:rsidRPr="007E1FCB">
        <w:t>Knowledge Evidence</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1FCB">
            <w:pPr>
              <w:pStyle w:val="BodyText"/>
              <w:rPr>
                <w:lang w:val="en-NZ"/>
              </w:rPr>
            </w:pPr>
            <w:r w:rsidRPr="007E1FCB">
              <w:t xml:space="preserve">Evidence required to demonstrate competence in this unit must be relevant to and satisfy all of the requirements of the elements, performance criteria and range of conditions and include knowledge of: </w:t>
            </w:r>
          </w:p>
        </w:tc>
      </w:tr>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ListBullet"/>
            </w:pPr>
            <w:r w:rsidRPr="007E1FCB">
              <w:t>drawings and diagrams</w:t>
            </w:r>
          </w:p>
          <w:p w:rsidR="00000000" w:rsidRPr="007E1FCB" w:rsidP="007E1FCB">
            <w:pPr>
              <w:pStyle w:val="ListBullet"/>
            </w:pPr>
            <w:r w:rsidRPr="007E1FCB">
              <w:t>electronic communications syst</w:t>
            </w:r>
            <w:r w:rsidRPr="007E1FCB">
              <w:t>ems</w:t>
            </w:r>
          </w:p>
          <w:p w:rsidR="00000000" w:rsidRPr="007E1FCB" w:rsidP="007E1FCB">
            <w:pPr>
              <w:pStyle w:val="ListBullet"/>
            </w:pPr>
            <w:r w:rsidRPr="007E1FCB">
              <w:t>electronic fault finding</w:t>
            </w:r>
          </w:p>
          <w:p w:rsidR="00000000" w:rsidRPr="007E1FCB" w:rsidP="007E1FCB">
            <w:pPr>
              <w:pStyle w:val="ListBullet"/>
            </w:pPr>
            <w:r w:rsidRPr="007E1FCB">
              <w:t>electronic testing, measuring devices and techniques</w:t>
            </w:r>
          </w:p>
          <w:p w:rsidR="00000000" w:rsidRPr="007E1FCB" w:rsidP="007E1FCB">
            <w:pPr>
              <w:pStyle w:val="ListBullet"/>
            </w:pPr>
            <w:r w:rsidRPr="007E1FCB">
              <w:t>relevant industry standards, codes and regulations</w:t>
            </w:r>
          </w:p>
          <w:p w:rsidR="00000000" w:rsidRPr="007E1FCB" w:rsidP="007E1FCB">
            <w:pPr>
              <w:pStyle w:val="ListBullet"/>
            </w:pPr>
            <w:r w:rsidRPr="007E1FCB">
              <w:t>relevant manufacturer specifications</w:t>
            </w:r>
          </w:p>
          <w:p w:rsidR="00000000" w:rsidRPr="007E1FCB" w:rsidP="007E1FCB">
            <w:pPr>
              <w:pStyle w:val="ListBullet"/>
            </w:pPr>
            <w:r w:rsidRPr="007E1FCB">
              <w:t xml:space="preserve">relevant safe work method statements (SWMS)/job safety assessments or risk mitigation </w:t>
            </w:r>
            <w:r w:rsidRPr="007E1FCB">
              <w:t>processes</w:t>
            </w:r>
          </w:p>
          <w:p w:rsidR="00000000" w:rsidRPr="007E1FCB" w:rsidP="007E1FCB">
            <w:pPr>
              <w:pStyle w:val="ListBullet"/>
            </w:pPr>
            <w:r w:rsidRPr="007E1FCB">
              <w:t>relevant WHS/OHS legislated requirements</w:t>
            </w:r>
          </w:p>
          <w:p w:rsidR="00000000" w:rsidRPr="007E1FCB" w:rsidP="007E1FCB">
            <w:pPr>
              <w:pStyle w:val="ListBullet"/>
            </w:pPr>
            <w:r w:rsidRPr="007E1FCB">
              <w:t>relevant workplace documentation</w:t>
            </w:r>
          </w:p>
          <w:p w:rsidR="00000000" w:rsidRPr="007E1FCB" w:rsidP="007E1FCB">
            <w:pPr>
              <w:pStyle w:val="ListBullet"/>
            </w:pPr>
            <w:r w:rsidRPr="007E1FCB">
              <w:t>relevant workplace policies and procedures.</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14" w:name="O_1080135"/>
      <w:bookmarkEnd w:id="14"/>
      <w:r w:rsidRPr="007E1FCB">
        <w:t>Assessment Conditions</w:t>
      </w:r>
    </w:p>
    <w:tbl>
      <w:tblPr>
        <w:tblW w:w="9497" w:type="dxa"/>
        <w:tblLayout w:type="fixed"/>
        <w:tblCellMar>
          <w:left w:w="62" w:type="dxa"/>
          <w:right w:w="62" w:type="dxa"/>
        </w:tblCellMar>
        <w:tblLook w:val="0000"/>
      </w:tblPr>
      <w:tblGrid>
        <w:gridCol w:w="9497"/>
      </w:tblGrid>
      <w:tr w:rsidTr="007E1F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CB" w:rsidP="007E1FCB">
            <w:pPr>
              <w:pStyle w:val="BodyText"/>
            </w:pPr>
            <w:r w:rsidRPr="007E1FCB">
              <w:t>Assessors must hold credentials specified within the</w:t>
            </w:r>
            <w:r w:rsidRPr="007E1FCB">
              <w:t xml:space="preserve"> Standards for Registered Training Organisations current at the time of assessment. </w:t>
            </w:r>
          </w:p>
          <w:p w:rsidR="00000000" w:rsidRPr="007E1FCB" w:rsidP="007E1FCB">
            <w:pPr>
              <w:pStyle w:val="BodyText"/>
            </w:pPr>
            <w:r w:rsidRPr="007E1FCB">
              <w:t>Assessment must satisfy the Principles of Assessment and Rules of Evidence and all regulatory requirements included within the Standards for Registered Training Organisati</w:t>
            </w:r>
            <w:r w:rsidRPr="007E1FCB">
              <w:t>ons current at the time of assessment.</w:t>
            </w:r>
          </w:p>
          <w:p w:rsidR="00000000" w:rsidRPr="007E1FCB" w:rsidP="007E1FCB">
            <w:pPr>
              <w:pStyle w:val="BodyText"/>
            </w:pPr>
            <w:r w:rsidRPr="007E1FCB">
              <w:t>Assessment must occur in suitable workplace operational situations where it is appropriate to do so; where this is not appropriate, assessment must occur in suitable simulated workplace operational situations that rep</w:t>
            </w:r>
            <w:r w:rsidRPr="007E1FCB">
              <w:t>licate workplace conditions.</w:t>
            </w:r>
          </w:p>
          <w:p w:rsidR="00000000" w:rsidRPr="007E1FCB" w:rsidP="007E1FCB">
            <w:pPr>
              <w:pStyle w:val="BodyText"/>
            </w:pPr>
            <w:r w:rsidRPr="007E1FCB">
              <w:t>Assessment processes and techniques must be appropriate to the language, literacy and numeracy requirements of the work being performed and the needs of the candidate.</w:t>
            </w:r>
          </w:p>
          <w:p w:rsidR="00000000" w:rsidRPr="007E1FCB" w:rsidP="007E1FCB">
            <w:pPr>
              <w:pStyle w:val="BodyText"/>
            </w:pPr>
            <w:r w:rsidRPr="007E1FCB">
              <w:t>Resources for assessment must include access to:</w:t>
            </w:r>
          </w:p>
          <w:p w:rsidR="00000000" w:rsidRPr="007E1FCB" w:rsidP="007E1FCB">
            <w:pPr>
              <w:pStyle w:val="ListBullet"/>
            </w:pPr>
            <w:r w:rsidRPr="007E1FCB">
              <w:t>a range o</w:t>
            </w:r>
            <w:r w:rsidRPr="007E1FCB">
              <w:t>f relevant exercises, case studies and/or simulations</w:t>
            </w:r>
          </w:p>
          <w:p w:rsidR="00000000" w:rsidRPr="007E1FCB" w:rsidP="007E1FCB">
            <w:pPr>
              <w:pStyle w:val="ListBullet"/>
            </w:pPr>
            <w:r w:rsidRPr="007E1FCB">
              <w:t>relevant and appropriate materials, tools, equipment and personal protective equipment (PPE) currently used in industry</w:t>
            </w:r>
          </w:p>
          <w:p w:rsidR="00000000" w:rsidRPr="007E1FCB" w:rsidP="007E1FCB">
            <w:pPr>
              <w:pStyle w:val="ListBullet"/>
            </w:pPr>
            <w:r w:rsidRPr="007E1FCB">
              <w:t>resources that reflect current industry practices in relation to finding and repai</w:t>
            </w:r>
            <w:r w:rsidRPr="007E1FCB">
              <w:t>ring faults in electronic apparatus</w:t>
            </w:r>
          </w:p>
          <w:p w:rsidR="00000000" w:rsidRPr="007E1FCB" w:rsidP="007E1FCB">
            <w:pPr>
              <w:pStyle w:val="ListBullet"/>
            </w:pPr>
            <w:r w:rsidRPr="007E1FCB">
              <w:t>applicable documentation, including workplace procedures, equipment specifications, regulations, codes of practice and operation manuals.</w:t>
            </w:r>
          </w:p>
        </w:tc>
      </w:tr>
    </w:tbl>
    <w:p w:rsidR="00000000" w:rsidRPr="007E1FCB" w:rsidP="007E1FCB">
      <w:pPr>
        <w:pStyle w:val="NoPaddingFontSize1"/>
      </w:pPr>
    </w:p>
    <w:p w:rsidR="00000000" w:rsidRPr="007E1FCB" w:rsidP="007E1FCB">
      <w:pPr>
        <w:pStyle w:val="AllowPageBreak"/>
      </w:pPr>
    </w:p>
    <w:p w:rsidR="00000000" w:rsidRPr="007E1FCB" w:rsidP="007E1FCB">
      <w:pPr>
        <w:pStyle w:val="Heading1"/>
      </w:pPr>
      <w:bookmarkStart w:id="15" w:name="O_1080138"/>
      <w:bookmarkEnd w:id="15"/>
      <w:r w:rsidRPr="007E1FCB">
        <w:t>Links</w:t>
      </w:r>
    </w:p>
    <w:p w:rsidR="00000000" w:rsidRPr="007E1FCB" w:rsidP="008F3B2F">
      <w:pPr>
        <w:pStyle w:val="BodyText"/>
      </w:pPr>
      <w:r w:rsidRPr="007E1FC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F01B2">
        <w:rPr>
          <w:rStyle w:val="Hyperlink"/>
        </w:rPr>
        <w:t>https://vetnet.gov.au/Pages/TrainingDocs.aspx?q=b8a8f136-5421-4ce1-92e0-2b50341431b6</w:t>
      </w:r>
      <w:r>
        <w:fldChar w:fldCharType="end"/>
      </w:r>
    </w:p>
    <w:p w:rsidR="00000000" w:rsidRPr="007E1FCB" w:rsidP="007E1FCB"/>
    <w:sectPr w:rsidSect="007E1F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B" w:rsidRPr="008F3B2F" w:rsidP="008F3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2F" w:rsidP="007E1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B2F" w:rsidP="007E1F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F3B2F" w:rsidP="007E1F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B" w:rsidP="007E1FCB">
    <w:pPr>
      <w:pStyle w:val="Footer"/>
      <w:framePr w:wrap="around"/>
    </w:pPr>
    <w:r>
      <w:fldChar w:fldCharType="begin"/>
    </w:r>
    <w:r>
      <w:instrText xml:space="preserve"> DOCPROPERTY  Subject  \* MERGEFORMAT </w:instrText>
    </w:r>
    <w:r>
      <w:fldChar w:fldCharType="separate"/>
    </w:r>
    <w:r w:rsidR="008F3B2F">
      <w:t>Approved</w:t>
    </w:r>
    <w:r w:rsidR="008F3B2F">
      <w:fldChar w:fldCharType="end"/>
    </w:r>
    <w:r>
      <w:tab/>
      <w:t xml:space="preserve">Page </w:t>
    </w:r>
    <w:r>
      <w:fldChar w:fldCharType="begin"/>
    </w:r>
    <w:r>
      <w:instrText xml:space="preserve"> PAGE  \* Arabic  \* MERGEFORMAT </w:instrText>
    </w:r>
    <w:r>
      <w:fldChar w:fldCharType="separate"/>
    </w:r>
    <w:r w:rsidR="008F3B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3B2F">
      <w:rPr>
        <w:noProof/>
      </w:rPr>
      <w:t>4</w:t>
    </w:r>
    <w:r>
      <w:rPr>
        <w:noProof/>
      </w:rPr>
      <w:fldChar w:fldCharType="end"/>
    </w:r>
  </w:p>
  <w:p w:rsidR="007E1FCB" w:rsidP="007E1FCB">
    <w:pPr>
      <w:pStyle w:val="Footer"/>
      <w:framePr w:wrap="around"/>
    </w:pPr>
    <w:r>
      <w:t xml:space="preserve">© Commonwealth of Australia, </w:t>
    </w:r>
    <w:r>
      <w:fldChar w:fldCharType="begin"/>
    </w:r>
    <w:r>
      <w:instrText xml:space="preserve"> DATE  \@ "yyyy"  \* MERGEFORMAT </w:instrText>
    </w:r>
    <w:r>
      <w:fldChar w:fldCharType="separate"/>
    </w:r>
    <w:r w:rsidR="008F3B2F">
      <w:rPr>
        <w:noProof/>
      </w:rPr>
      <w:t>2025</w:t>
    </w:r>
    <w:r>
      <w:fldChar w:fldCharType="end"/>
    </w:r>
    <w:r>
      <w:tab/>
    </w:r>
    <w:r>
      <w:fldChar w:fldCharType="begin"/>
    </w:r>
    <w:r>
      <w:instrText xml:space="preserve"> DOCPROPERTY  Author  \* MERGEFORMAT </w:instrText>
    </w:r>
    <w:r>
      <w:fldChar w:fldCharType="separate"/>
    </w:r>
    <w:r w:rsidR="008F3B2F">
      <w:t>Powering Skills Organisation</w:t>
    </w:r>
    <w:r w:rsidR="008F3B2F">
      <w:fldChar w:fldCharType="end"/>
    </w:r>
  </w:p>
  <w:p w:rsidR="007E1FCB" w:rsidP="007E1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FCB" w:rsidRPr="008F3B2F" w:rsidP="008F3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2F" w:rsidRPr="002D2AF8" w:rsidP="007E1FCB">
    <w:pPr>
      <w:pStyle w:val="Header"/>
      <w:framePr w:wrap="around"/>
    </w:pPr>
    <w:r>
      <w:fldChar w:fldCharType="begin"/>
    </w:r>
    <w:r>
      <w:instrText xml:space="preserve"> TITLE   \* MERGEFORMAT </w:instrText>
    </w:r>
    <w:r>
      <w:fldChar w:fldCharType="separate"/>
    </w:r>
    <w:r>
      <w:t>UEEEC0029 Fault find and repair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3B2F" w:rsidP="007E1F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CB" w:rsidRPr="002D2AF8" w:rsidP="007E1FCB">
    <w:pPr>
      <w:pStyle w:val="Header"/>
      <w:framePr w:wrap="around"/>
    </w:pPr>
    <w:r>
      <w:fldChar w:fldCharType="begin"/>
    </w:r>
    <w:r>
      <w:instrText xml:space="preserve"> TITLE   \* MERGEFORMAT </w:instrText>
    </w:r>
    <w:r>
      <w:fldChar w:fldCharType="separate"/>
    </w:r>
    <w:r w:rsidR="008F3B2F">
      <w:t>UEEEC0029 Fault find and repair electronic apparatus</w:t>
    </w:r>
    <w:r w:rsidR="008F3B2F">
      <w:fldChar w:fldCharType="end"/>
    </w:r>
    <w:r>
      <w:tab/>
      <w:t xml:space="preserve">Date this document was generated: </w:t>
    </w:r>
    <w:r>
      <w:fldChar w:fldCharType="begin"/>
    </w:r>
    <w:r>
      <w:instrText xml:space="preserve"> CREATEDATE  \@ "d MMMM yyyy"  \* MERGEFORMAT </w:instrText>
    </w:r>
    <w:r>
      <w:fldChar w:fldCharType="separate"/>
    </w:r>
    <w:r w:rsidR="008F3B2F">
      <w:rPr>
        <w:noProof/>
      </w:rPr>
      <w:t>2 March 2025</w:t>
    </w:r>
    <w:r>
      <w:fldChar w:fldCharType="end"/>
    </w:r>
  </w:p>
  <w:p w:rsidR="007E1FCB" w:rsidP="007E1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226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AAAA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FCB"/>
    <w:pPr>
      <w:spacing w:before="360" w:after="60"/>
      <w:outlineLvl w:val="0"/>
    </w:pPr>
    <w:rPr>
      <w:sz w:val="32"/>
    </w:rPr>
  </w:style>
  <w:style w:type="paragraph" w:styleId="Heading2">
    <w:name w:val="heading 2"/>
    <w:basedOn w:val="HeadingBase"/>
    <w:next w:val="BodyText"/>
    <w:link w:val="Heading2Char"/>
    <w:qFormat/>
    <w:rsid w:val="007E1FCB"/>
    <w:pPr>
      <w:keepLines/>
      <w:spacing w:before="240" w:after="120"/>
      <w:outlineLvl w:val="1"/>
    </w:pPr>
    <w:rPr>
      <w:sz w:val="28"/>
      <w:szCs w:val="40"/>
    </w:rPr>
  </w:style>
  <w:style w:type="paragraph" w:styleId="Heading3">
    <w:name w:val="heading 3"/>
    <w:basedOn w:val="HeadingBase"/>
    <w:next w:val="BodyText"/>
    <w:link w:val="Heading3Char"/>
    <w:qFormat/>
    <w:rsid w:val="007E1FCB"/>
    <w:pPr>
      <w:spacing w:before="180" w:after="120"/>
      <w:outlineLvl w:val="2"/>
    </w:pPr>
    <w:rPr>
      <w:spacing w:val="-10"/>
      <w:kern w:val="32"/>
    </w:rPr>
  </w:style>
  <w:style w:type="paragraph" w:styleId="Heading4">
    <w:name w:val="heading 4"/>
    <w:basedOn w:val="HeadingBase"/>
    <w:next w:val="BodyText"/>
    <w:link w:val="Heading4Char"/>
    <w:qFormat/>
    <w:rsid w:val="007E1FCB"/>
    <w:pPr>
      <w:spacing w:before="160" w:after="120"/>
      <w:outlineLvl w:val="3"/>
    </w:pPr>
    <w:rPr>
      <w:sz w:val="22"/>
    </w:rPr>
  </w:style>
  <w:style w:type="paragraph" w:styleId="Heading5">
    <w:name w:val="heading 5"/>
    <w:basedOn w:val="HeadingBase"/>
    <w:next w:val="Normal"/>
    <w:link w:val="Heading5Char"/>
    <w:qFormat/>
    <w:rsid w:val="007E1FCB"/>
    <w:pPr>
      <w:spacing w:before="80"/>
      <w:outlineLvl w:val="4"/>
    </w:pPr>
    <w:rPr>
      <w:color w:val="918585"/>
      <w:sz w:val="20"/>
    </w:rPr>
  </w:style>
  <w:style w:type="paragraph" w:styleId="Heading6">
    <w:name w:val="heading 6"/>
    <w:basedOn w:val="HeadingBase"/>
    <w:next w:val="Normal"/>
    <w:link w:val="Heading6Char"/>
    <w:qFormat/>
    <w:rsid w:val="007E1FCB"/>
    <w:pPr>
      <w:spacing w:before="60"/>
      <w:outlineLvl w:val="5"/>
    </w:pPr>
    <w:rPr>
      <w:color w:val="918585"/>
      <w:sz w:val="20"/>
    </w:rPr>
  </w:style>
  <w:style w:type="paragraph" w:styleId="Heading7">
    <w:name w:val="heading 7"/>
    <w:basedOn w:val="Normal"/>
    <w:next w:val="Normal"/>
    <w:link w:val="Heading7Char"/>
    <w:qFormat/>
    <w:rsid w:val="007E1FCB"/>
    <w:pPr>
      <w:ind w:left="720"/>
      <w:outlineLvl w:val="6"/>
    </w:pPr>
    <w:rPr>
      <w:i/>
    </w:rPr>
  </w:style>
  <w:style w:type="paragraph" w:styleId="Heading8">
    <w:name w:val="heading 8"/>
    <w:basedOn w:val="Normal"/>
    <w:next w:val="Normal"/>
    <w:link w:val="Heading8Char"/>
    <w:qFormat/>
    <w:rsid w:val="007E1FCB"/>
    <w:pPr>
      <w:ind w:left="720"/>
      <w:outlineLvl w:val="7"/>
    </w:pPr>
    <w:rPr>
      <w:i/>
    </w:rPr>
  </w:style>
  <w:style w:type="paragraph" w:styleId="Heading9">
    <w:name w:val="heading 9"/>
    <w:basedOn w:val="Normal"/>
    <w:next w:val="Normal"/>
    <w:link w:val="Heading9Char"/>
    <w:qFormat/>
    <w:rsid w:val="007E1FCB"/>
    <w:pPr>
      <w:ind w:left="720"/>
      <w:outlineLvl w:val="8"/>
    </w:pPr>
    <w:rPr>
      <w:i/>
    </w:rPr>
  </w:style>
  <w:style w:type="character" w:default="1" w:styleId="DefaultParagraphFont">
    <w:name w:val="Default Paragraph Font"/>
    <w:uiPriority w:val="1"/>
    <w:unhideWhenUsed/>
    <w:rsid w:val="007E1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FCB"/>
  </w:style>
  <w:style w:type="character" w:customStyle="1" w:styleId="Heading1Char">
    <w:name w:val="Heading 1 Char"/>
    <w:basedOn w:val="DefaultParagraphFont"/>
    <w:link w:val="Heading1"/>
    <w:rsid w:val="007E1FCB"/>
    <w:rPr>
      <w:rFonts w:ascii="Times New Roman" w:eastAsia="Times New Roman" w:hAnsi="Times New Roman" w:cs="Times New Roman"/>
      <w:b/>
      <w:sz w:val="32"/>
      <w:szCs w:val="20"/>
      <w:lang w:eastAsia="en-US"/>
    </w:rPr>
  </w:style>
  <w:style w:type="paragraph" w:styleId="BodyText">
    <w:name w:val="Body Text"/>
    <w:basedOn w:val="Normal"/>
    <w:link w:val="BodyTextChar"/>
    <w:rsid w:val="007E1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FCB"/>
    <w:rPr>
      <w:rFonts w:ascii="Times New Roman" w:eastAsia="Times New Roman" w:hAnsi="Times New Roman" w:cs="Times New Roman"/>
      <w:sz w:val="24"/>
      <w:lang w:eastAsia="en-US"/>
    </w:rPr>
  </w:style>
  <w:style w:type="paragraph" w:styleId="ListBullet">
    <w:name w:val="List Bullet"/>
    <w:basedOn w:val="List"/>
    <w:rsid w:val="007E1FCB"/>
    <w:pPr>
      <w:numPr>
        <w:numId w:val="11"/>
      </w:numPr>
      <w:tabs>
        <w:tab w:val="clear" w:pos="340"/>
      </w:tabs>
      <w:spacing w:before="40" w:after="40"/>
    </w:pPr>
  </w:style>
  <w:style w:type="character" w:customStyle="1" w:styleId="SpecialBold">
    <w:name w:val="Special Bold"/>
    <w:basedOn w:val="DefaultParagraphFont"/>
    <w:rsid w:val="007E1FCB"/>
    <w:rPr>
      <w:b/>
      <w:spacing w:val="0"/>
    </w:rPr>
  </w:style>
  <w:style w:type="paragraph" w:customStyle="1" w:styleId="SuperHeading">
    <w:name w:val="SuperHeading"/>
    <w:basedOn w:val="Normal"/>
    <w:rsid w:val="007E1FCB"/>
    <w:pPr>
      <w:spacing w:before="240" w:after="120"/>
      <w:outlineLvl w:val="0"/>
    </w:pPr>
    <w:rPr>
      <w:rFonts w:ascii="Times New Roman" w:hAnsi="Times New Roman"/>
      <w:b/>
      <w:sz w:val="32"/>
    </w:rPr>
  </w:style>
  <w:style w:type="paragraph" w:customStyle="1" w:styleId="AllowPageBreak">
    <w:name w:val="AllowPageBreak"/>
    <w:rsid w:val="007E1F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1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FCB"/>
    <w:rPr>
      <w:rFonts w:ascii="Courier New" w:eastAsia="Times New Roman" w:hAnsi="Courier New" w:cs="Times New Roman"/>
      <w:i/>
      <w:szCs w:val="20"/>
      <w:lang w:eastAsia="en-US"/>
    </w:rPr>
  </w:style>
  <w:style w:type="paragraph" w:customStyle="1" w:styleId="HeadingBase">
    <w:name w:val="Heading Base"/>
    <w:rsid w:val="007E1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FCB"/>
    <w:pPr>
      <w:tabs>
        <w:tab w:val="right" w:leader="dot" w:pos="9072"/>
      </w:tabs>
      <w:ind w:left="567"/>
    </w:pPr>
    <w:rPr>
      <w:szCs w:val="22"/>
    </w:rPr>
  </w:style>
  <w:style w:type="paragraph" w:customStyle="1" w:styleId="TOCBase">
    <w:name w:val="TOC Base"/>
    <w:rsid w:val="007E1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FCB"/>
    <w:pPr>
      <w:tabs>
        <w:tab w:val="right" w:leader="dot" w:pos="9072"/>
      </w:tabs>
      <w:spacing w:before="40" w:after="40"/>
      <w:ind w:left="284"/>
    </w:pPr>
    <w:rPr>
      <w:rFonts w:ascii="Times New Roman" w:hAnsi="Times New Roman"/>
    </w:rPr>
  </w:style>
  <w:style w:type="paragraph" w:styleId="TOC1">
    <w:name w:val="toc 1"/>
    <w:basedOn w:val="TOCBase"/>
    <w:next w:val="Normal"/>
    <w:rsid w:val="007E1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FCB"/>
    <w:rPr>
      <w:rFonts w:ascii="Times New Roman" w:eastAsia="Times New Roman" w:hAnsi="Times New Roman" w:cs="Times New Roman"/>
      <w:sz w:val="16"/>
      <w:lang w:eastAsia="en-US"/>
    </w:rPr>
  </w:style>
  <w:style w:type="paragraph" w:styleId="Title">
    <w:name w:val="Title"/>
    <w:basedOn w:val="HeadingBase"/>
    <w:link w:val="TitleChar"/>
    <w:qFormat/>
    <w:rsid w:val="007E1FCB"/>
    <w:pPr>
      <w:spacing w:before="5040"/>
      <w:jc w:val="center"/>
    </w:pPr>
    <w:rPr>
      <w:sz w:val="48"/>
      <w:szCs w:val="72"/>
      <w:lang w:val="en-US"/>
    </w:rPr>
  </w:style>
  <w:style w:type="character" w:customStyle="1" w:styleId="TitleChar">
    <w:name w:val="Title Char"/>
    <w:basedOn w:val="DefaultParagraphFont"/>
    <w:link w:val="Title"/>
    <w:rsid w:val="007E1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FCB"/>
    <w:pPr>
      <w:tabs>
        <w:tab w:val="left" w:pos="3600"/>
        <w:tab w:val="left" w:pos="3958"/>
      </w:tabs>
    </w:pPr>
  </w:style>
  <w:style w:type="paragraph" w:styleId="List">
    <w:name w:val="List"/>
    <w:basedOn w:val="BodyText"/>
    <w:next w:val="BodyText"/>
    <w:rsid w:val="007E1FCB"/>
    <w:pPr>
      <w:tabs>
        <w:tab w:val="left" w:pos="340"/>
      </w:tabs>
      <w:spacing w:before="60" w:after="60"/>
      <w:ind w:left="340" w:hanging="340"/>
    </w:pPr>
  </w:style>
  <w:style w:type="paragraph" w:customStyle="1" w:styleId="Note">
    <w:name w:val="Note"/>
    <w:basedOn w:val="BodyText"/>
    <w:rsid w:val="007E1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FCB"/>
    <w:pPr>
      <w:framePr w:wrap="auto" w:hAnchor="text" w:y="6049"/>
    </w:pPr>
    <w:rPr>
      <w:color w:val="000000"/>
      <w:sz w:val="40"/>
    </w:rPr>
  </w:style>
  <w:style w:type="paragraph" w:customStyle="1" w:styleId="TOCTitle">
    <w:name w:val="TOCTitle"/>
    <w:basedOn w:val="Heading1"/>
    <w:rsid w:val="007E1FCB"/>
    <w:pPr>
      <w:spacing w:after="240"/>
      <w:jc w:val="center"/>
      <w:outlineLvl w:val="9"/>
    </w:pPr>
    <w:rPr>
      <w:caps/>
    </w:rPr>
  </w:style>
  <w:style w:type="paragraph" w:customStyle="1" w:styleId="Version">
    <w:name w:val="Version"/>
    <w:rsid w:val="007E1F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1FCB"/>
    <w:pPr>
      <w:numPr>
        <w:numId w:val="12"/>
      </w:numPr>
      <w:tabs>
        <w:tab w:val="clear" w:pos="680"/>
      </w:tabs>
    </w:pPr>
  </w:style>
  <w:style w:type="paragraph" w:styleId="Index1">
    <w:name w:val="index 1"/>
    <w:basedOn w:val="Normal"/>
    <w:next w:val="Normal"/>
    <w:semiHidden/>
    <w:rsid w:val="007E1FCB"/>
    <w:pPr>
      <w:keepNext w:val="0"/>
      <w:tabs>
        <w:tab w:val="right" w:pos="4176"/>
      </w:tabs>
      <w:ind w:left="198" w:hanging="198"/>
    </w:pPr>
    <w:rPr>
      <w:rFonts w:ascii="Garamond" w:hAnsi="Garamond"/>
    </w:rPr>
  </w:style>
  <w:style w:type="paragraph" w:styleId="IndexHeading">
    <w:name w:val="index heading"/>
    <w:basedOn w:val="Normal"/>
    <w:next w:val="Index1"/>
    <w:semiHidden/>
    <w:rsid w:val="007E1FCB"/>
    <w:pPr>
      <w:spacing w:before="120" w:after="120"/>
    </w:pPr>
    <w:rPr>
      <w:rFonts w:ascii="Arial" w:hAnsi="Arial"/>
      <w:b/>
      <w:color w:val="918585"/>
      <w:sz w:val="24"/>
    </w:rPr>
  </w:style>
  <w:style w:type="paragraph" w:styleId="Header">
    <w:name w:val="header"/>
    <w:basedOn w:val="Normal"/>
    <w:link w:val="HeaderChar"/>
    <w:rsid w:val="007E1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FCB"/>
    <w:rPr>
      <w:rFonts w:ascii="Times New Roman" w:eastAsia="Times New Roman" w:hAnsi="Times New Roman" w:cs="Times New Roman"/>
      <w:sz w:val="16"/>
      <w:szCs w:val="20"/>
      <w:lang w:val="en-GB" w:eastAsia="en-US"/>
    </w:rPr>
  </w:style>
  <w:style w:type="paragraph" w:customStyle="1" w:styleId="Chapter">
    <w:name w:val="Chapter"/>
    <w:basedOn w:val="Normal"/>
    <w:rsid w:val="007E1FCB"/>
    <w:pPr>
      <w:spacing w:before="240"/>
    </w:pPr>
    <w:rPr>
      <w:rFonts w:ascii="Times New Roman" w:hAnsi="Times New Roman"/>
      <w:smallCaps/>
      <w:spacing w:val="80"/>
      <w:sz w:val="28"/>
    </w:rPr>
  </w:style>
  <w:style w:type="paragraph" w:customStyle="1" w:styleId="InChapter">
    <w:name w:val="InChapter"/>
    <w:basedOn w:val="Heading3"/>
    <w:rsid w:val="007E1FCB"/>
    <w:pPr>
      <w:spacing w:after="240"/>
      <w:outlineLvl w:val="9"/>
    </w:pPr>
    <w:rPr>
      <w:noProof/>
    </w:rPr>
  </w:style>
  <w:style w:type="paragraph" w:styleId="Index2">
    <w:name w:val="index 2"/>
    <w:basedOn w:val="Normal"/>
    <w:next w:val="Normal"/>
    <w:semiHidden/>
    <w:rsid w:val="007E1FCB"/>
    <w:pPr>
      <w:tabs>
        <w:tab w:val="right" w:pos="4176"/>
      </w:tabs>
      <w:ind w:left="568" w:hanging="284"/>
    </w:pPr>
    <w:rPr>
      <w:rFonts w:ascii="Garamond" w:hAnsi="Garamond"/>
    </w:rPr>
  </w:style>
  <w:style w:type="paragraph" w:customStyle="1" w:styleId="Byline">
    <w:name w:val="Byline"/>
    <w:rsid w:val="007E1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FCB"/>
    <w:pPr>
      <w:tabs>
        <w:tab w:val="clear" w:pos="3600"/>
        <w:tab w:val="clear" w:pos="3958"/>
      </w:tabs>
      <w:jc w:val="right"/>
    </w:pPr>
  </w:style>
  <w:style w:type="character" w:styleId="Emphasis">
    <w:name w:val="Emphasis"/>
    <w:basedOn w:val="DefaultParagraphFont"/>
    <w:qFormat/>
    <w:rsid w:val="007E1FCB"/>
    <w:rPr>
      <w:i/>
    </w:rPr>
  </w:style>
  <w:style w:type="paragraph" w:styleId="Caption">
    <w:name w:val="caption"/>
    <w:basedOn w:val="BodyText"/>
    <w:next w:val="Normal"/>
    <w:qFormat/>
    <w:rsid w:val="007E1FCB"/>
    <w:pPr>
      <w:framePr w:w="2268" w:hSpace="181" w:vSpace="181" w:wrap="around" w:vAnchor="text" w:hAnchor="page" w:x="1135" w:y="285" w:anchorLock="1"/>
    </w:pPr>
    <w:rPr>
      <w:i/>
    </w:rPr>
  </w:style>
  <w:style w:type="paragraph" w:customStyle="1" w:styleId="MiniTOCTitle">
    <w:name w:val="MiniTOCTitle"/>
    <w:basedOn w:val="Heading4"/>
    <w:rsid w:val="007E1FCB"/>
    <w:pPr>
      <w:spacing w:before="240"/>
      <w:outlineLvl w:val="9"/>
    </w:pPr>
    <w:rPr>
      <w:noProof/>
      <w:sz w:val="24"/>
    </w:rPr>
  </w:style>
  <w:style w:type="paragraph" w:customStyle="1" w:styleId="MiniTOCItem">
    <w:name w:val="MiniTOCItem"/>
    <w:basedOn w:val="ListBullet"/>
    <w:rsid w:val="007E1FCB"/>
    <w:pPr>
      <w:numPr>
        <w:numId w:val="0"/>
      </w:numPr>
      <w:tabs>
        <w:tab w:val="right" w:leader="dot" w:pos="6521"/>
      </w:tabs>
      <w:spacing w:before="0" w:after="0"/>
    </w:pPr>
  </w:style>
  <w:style w:type="paragraph" w:customStyle="1" w:styleId="TOFTitle">
    <w:name w:val="TOFTitle"/>
    <w:basedOn w:val="TOCTitle"/>
    <w:rsid w:val="007E1FCB"/>
  </w:style>
  <w:style w:type="paragraph" w:styleId="TableofFigures">
    <w:name w:val="table of figures"/>
    <w:basedOn w:val="Normal"/>
    <w:next w:val="Normal"/>
    <w:semiHidden/>
    <w:rsid w:val="007E1FCB"/>
    <w:pPr>
      <w:tabs>
        <w:tab w:val="right" w:leader="dot" w:pos="9072"/>
      </w:tabs>
      <w:ind w:left="970" w:hanging="403"/>
    </w:pPr>
    <w:rPr>
      <w:rFonts w:ascii="Times New Roman" w:hAnsi="Times New Roman"/>
      <w:b/>
    </w:rPr>
  </w:style>
  <w:style w:type="paragraph" w:styleId="ListNumber">
    <w:name w:val="List Number"/>
    <w:basedOn w:val="List"/>
    <w:rsid w:val="007E1FCB"/>
    <w:pPr>
      <w:numPr>
        <w:numId w:val="14"/>
      </w:numPr>
      <w:tabs>
        <w:tab w:val="clear" w:pos="340"/>
      </w:tabs>
    </w:pPr>
  </w:style>
  <w:style w:type="character" w:customStyle="1" w:styleId="WingdingSymbols">
    <w:name w:val="Wingding Symbols"/>
    <w:rsid w:val="007E1FCB"/>
    <w:rPr>
      <w:rFonts w:ascii="Wingdings" w:hAnsi="Wingdings"/>
    </w:rPr>
  </w:style>
  <w:style w:type="paragraph" w:customStyle="1" w:styleId="TableHeading">
    <w:name w:val="Table Heading"/>
    <w:basedOn w:val="HeadingBase"/>
    <w:rsid w:val="007E1FCB"/>
    <w:pPr>
      <w:keepLines/>
      <w:pBdr>
        <w:bottom w:val="single" w:sz="6" w:space="1" w:color="918585"/>
      </w:pBdr>
      <w:spacing w:before="240"/>
    </w:pPr>
  </w:style>
  <w:style w:type="character" w:customStyle="1" w:styleId="HotSpot">
    <w:name w:val="HotSpot"/>
    <w:rsid w:val="007E1FCB"/>
    <w:rPr>
      <w:color w:val="0033CC"/>
      <w:u w:val="none"/>
    </w:rPr>
  </w:style>
  <w:style w:type="paragraph" w:customStyle="1" w:styleId="BodyTextRight">
    <w:name w:val="Body Text Right"/>
    <w:basedOn w:val="BodyText"/>
    <w:rsid w:val="007E1FCB"/>
    <w:pPr>
      <w:spacing w:before="0" w:after="0"/>
      <w:jc w:val="right"/>
    </w:pPr>
  </w:style>
  <w:style w:type="paragraph" w:styleId="Index3">
    <w:name w:val="index 3"/>
    <w:basedOn w:val="ListNumber2"/>
    <w:next w:val="Normal"/>
    <w:semiHidden/>
    <w:rsid w:val="007E1FCB"/>
    <w:pPr>
      <w:numPr>
        <w:numId w:val="0"/>
      </w:numPr>
      <w:tabs>
        <w:tab w:val="right" w:leader="dot" w:pos="4176"/>
      </w:tabs>
    </w:pPr>
  </w:style>
  <w:style w:type="paragraph" w:styleId="ListNumber2">
    <w:name w:val="List Number 2"/>
    <w:basedOn w:val="List2"/>
    <w:rsid w:val="007E1FCB"/>
    <w:pPr>
      <w:numPr>
        <w:numId w:val="9"/>
      </w:numPr>
      <w:tabs>
        <w:tab w:val="clear" w:pos="1060"/>
      </w:tabs>
    </w:pPr>
  </w:style>
  <w:style w:type="paragraph" w:customStyle="1" w:styleId="MarginNote">
    <w:name w:val="Margin Note"/>
    <w:basedOn w:val="BodyText"/>
    <w:rsid w:val="007E1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FCB"/>
    <w:rPr>
      <w:sz w:val="32"/>
    </w:rPr>
  </w:style>
  <w:style w:type="paragraph" w:customStyle="1" w:styleId="HeadingProcedure">
    <w:name w:val="Heading Procedure"/>
    <w:basedOn w:val="HeadingBase"/>
    <w:next w:val="Normal"/>
    <w:rsid w:val="007E1FCB"/>
    <w:pPr>
      <w:tabs>
        <w:tab w:val="left" w:pos="0"/>
      </w:tabs>
      <w:spacing w:before="120" w:after="60"/>
    </w:pPr>
    <w:rPr>
      <w:i/>
      <w:color w:val="918585"/>
      <w:sz w:val="22"/>
    </w:rPr>
  </w:style>
  <w:style w:type="paragraph" w:customStyle="1" w:styleId="TableBodyText">
    <w:name w:val="Table Body Text"/>
    <w:basedOn w:val="BodyText"/>
    <w:rsid w:val="007E1FCB"/>
    <w:pPr>
      <w:spacing w:before="60" w:after="60"/>
    </w:pPr>
  </w:style>
  <w:style w:type="paragraph" w:styleId="ListContinue">
    <w:name w:val="List Continue"/>
    <w:basedOn w:val="List"/>
    <w:rsid w:val="007E1FCB"/>
    <w:pPr>
      <w:ind w:firstLine="0"/>
    </w:pPr>
  </w:style>
  <w:style w:type="paragraph" w:customStyle="1" w:styleId="ListNote">
    <w:name w:val="List Note"/>
    <w:basedOn w:val="List"/>
    <w:rsid w:val="007E1FCB"/>
    <w:pPr>
      <w:pBdr>
        <w:top w:val="single" w:sz="6" w:space="2" w:color="918585"/>
        <w:bottom w:val="single" w:sz="6" w:space="2" w:color="918585"/>
      </w:pBdr>
      <w:tabs>
        <w:tab w:val="left" w:pos="1021"/>
      </w:tabs>
      <w:ind w:firstLine="0"/>
    </w:pPr>
  </w:style>
  <w:style w:type="paragraph" w:customStyle="1" w:styleId="Warning">
    <w:name w:val="Warning"/>
    <w:basedOn w:val="BodyText"/>
    <w:rsid w:val="007E1FCB"/>
    <w:pPr>
      <w:shd w:val="clear" w:color="auto" w:fill="D9D9D9"/>
      <w:tabs>
        <w:tab w:val="left" w:pos="992"/>
      </w:tabs>
      <w:ind w:left="119" w:right="119"/>
    </w:pPr>
    <w:rPr>
      <w:sz w:val="20"/>
    </w:rPr>
  </w:style>
  <w:style w:type="paragraph" w:customStyle="1" w:styleId="MarginIcons">
    <w:name w:val="Margin Icons"/>
    <w:basedOn w:val="BodyText"/>
    <w:rsid w:val="007E1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FCB"/>
    <w:rPr>
      <w:rFonts w:ascii="Courier New" w:hAnsi="Courier New"/>
    </w:rPr>
  </w:style>
  <w:style w:type="paragraph" w:customStyle="1" w:styleId="NoteBullet">
    <w:name w:val="Note Bullet"/>
    <w:basedOn w:val="Note"/>
    <w:rsid w:val="007E1FCB"/>
    <w:pPr>
      <w:tabs>
        <w:tab w:val="clear" w:pos="680"/>
      </w:tabs>
      <w:spacing w:before="60" w:after="60"/>
    </w:pPr>
  </w:style>
  <w:style w:type="paragraph" w:customStyle="1" w:styleId="SubHeading2">
    <w:name w:val="SubHeading2"/>
    <w:basedOn w:val="HeadingBase"/>
    <w:rsid w:val="007E1FCB"/>
    <w:pPr>
      <w:spacing w:before="240" w:after="60"/>
    </w:pPr>
    <w:rPr>
      <w:sz w:val="20"/>
    </w:rPr>
  </w:style>
  <w:style w:type="paragraph" w:customStyle="1" w:styleId="SubHeading1">
    <w:name w:val="SubHeading1"/>
    <w:basedOn w:val="HeadingBase"/>
    <w:rsid w:val="007E1FCB"/>
    <w:pPr>
      <w:spacing w:before="240" w:after="60"/>
    </w:pPr>
    <w:rPr>
      <w:color w:val="918585"/>
      <w:sz w:val="22"/>
    </w:rPr>
  </w:style>
  <w:style w:type="paragraph" w:customStyle="1" w:styleId="SideHeading">
    <w:name w:val="Side Heading"/>
    <w:basedOn w:val="HeadingBase"/>
    <w:rsid w:val="007E1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FCB"/>
    <w:pPr>
      <w:numPr>
        <w:numId w:val="10"/>
      </w:numPr>
    </w:pPr>
  </w:style>
  <w:style w:type="paragraph" w:styleId="PlainText">
    <w:name w:val="Plain Text"/>
    <w:basedOn w:val="Normal"/>
    <w:link w:val="PlainTextChar"/>
    <w:rsid w:val="007E1FCB"/>
    <w:rPr>
      <w:sz w:val="20"/>
    </w:rPr>
  </w:style>
  <w:style w:type="character" w:customStyle="1" w:styleId="PlainTextChar">
    <w:name w:val="Plain Text Char"/>
    <w:basedOn w:val="DefaultParagraphFont"/>
    <w:link w:val="PlainText"/>
    <w:rsid w:val="007E1FCB"/>
    <w:rPr>
      <w:rFonts w:ascii="Courier New" w:eastAsia="Times New Roman" w:hAnsi="Courier New" w:cs="Times New Roman"/>
      <w:sz w:val="20"/>
      <w:szCs w:val="20"/>
      <w:lang w:eastAsia="en-US"/>
    </w:rPr>
  </w:style>
  <w:style w:type="character" w:customStyle="1" w:styleId="MenuOption">
    <w:name w:val="Menu Option"/>
    <w:basedOn w:val="DefaultParagraphFont"/>
    <w:rsid w:val="007E1FCB"/>
    <w:rPr>
      <w:b/>
      <w:smallCaps/>
    </w:rPr>
  </w:style>
  <w:style w:type="paragraph" w:customStyle="1" w:styleId="TableListNumber">
    <w:name w:val="Table List Number"/>
    <w:basedOn w:val="ListNumber"/>
    <w:rsid w:val="007E1FCB"/>
    <w:pPr>
      <w:numPr>
        <w:numId w:val="0"/>
      </w:numPr>
    </w:pPr>
  </w:style>
  <w:style w:type="paragraph" w:styleId="TOC4">
    <w:name w:val="toc 4"/>
    <w:basedOn w:val="TOCBase"/>
    <w:next w:val="Normal"/>
    <w:semiHidden/>
    <w:rsid w:val="007E1FCB"/>
    <w:pPr>
      <w:tabs>
        <w:tab w:val="right" w:leader="dot" w:pos="9071"/>
      </w:tabs>
      <w:ind w:left="1701"/>
    </w:pPr>
  </w:style>
  <w:style w:type="paragraph" w:customStyle="1" w:styleId="ListAlpha">
    <w:name w:val="List Alpha"/>
    <w:basedOn w:val="List"/>
    <w:rsid w:val="007E1FCB"/>
    <w:pPr>
      <w:numPr>
        <w:numId w:val="8"/>
      </w:numPr>
    </w:pPr>
  </w:style>
  <w:style w:type="paragraph" w:customStyle="1" w:styleId="ListAlpha2">
    <w:name w:val="List Alpha 2"/>
    <w:basedOn w:val="List2"/>
    <w:rsid w:val="007E1FCB"/>
    <w:pPr>
      <w:numPr>
        <w:numId w:val="7"/>
      </w:numPr>
    </w:pPr>
  </w:style>
  <w:style w:type="paragraph" w:styleId="List2">
    <w:name w:val="List 2"/>
    <w:basedOn w:val="BodyText"/>
    <w:rsid w:val="007E1FCB"/>
    <w:pPr>
      <w:tabs>
        <w:tab w:val="left" w:pos="680"/>
      </w:tabs>
      <w:spacing w:before="60" w:after="60"/>
      <w:ind w:left="680" w:hanging="340"/>
    </w:pPr>
  </w:style>
  <w:style w:type="paragraph" w:styleId="List3">
    <w:name w:val="List 3"/>
    <w:basedOn w:val="BodyText"/>
    <w:rsid w:val="007E1FCB"/>
    <w:pPr>
      <w:tabs>
        <w:tab w:val="left" w:pos="1021"/>
      </w:tabs>
      <w:spacing w:before="60" w:after="60"/>
      <w:ind w:left="1020" w:hanging="340"/>
    </w:pPr>
  </w:style>
  <w:style w:type="paragraph" w:styleId="List4">
    <w:name w:val="List 4"/>
    <w:basedOn w:val="BodyText"/>
    <w:rsid w:val="007E1FCB"/>
    <w:pPr>
      <w:tabs>
        <w:tab w:val="left" w:pos="1361"/>
      </w:tabs>
      <w:spacing w:before="60" w:after="60"/>
      <w:ind w:left="1361" w:hanging="340"/>
    </w:pPr>
  </w:style>
  <w:style w:type="paragraph" w:styleId="List5">
    <w:name w:val="List 5"/>
    <w:basedOn w:val="BodyText"/>
    <w:rsid w:val="007E1FCB"/>
    <w:pPr>
      <w:tabs>
        <w:tab w:val="left" w:pos="1701"/>
      </w:tabs>
      <w:spacing w:before="60" w:after="60"/>
      <w:ind w:left="1701" w:hanging="340"/>
    </w:pPr>
  </w:style>
  <w:style w:type="paragraph" w:styleId="ListBullet3">
    <w:name w:val="List Bullet 3"/>
    <w:basedOn w:val="List3"/>
    <w:rsid w:val="007E1FCB"/>
    <w:pPr>
      <w:numPr>
        <w:numId w:val="13"/>
      </w:numPr>
      <w:tabs>
        <w:tab w:val="clear" w:pos="1021"/>
      </w:tabs>
      <w:ind w:left="1037" w:hanging="357"/>
    </w:pPr>
  </w:style>
  <w:style w:type="paragraph" w:styleId="ListBullet4">
    <w:name w:val="List Bullet 4"/>
    <w:basedOn w:val="List4"/>
    <w:rsid w:val="007E1FCB"/>
    <w:pPr>
      <w:numPr>
        <w:numId w:val="2"/>
      </w:numPr>
      <w:tabs>
        <w:tab w:val="clear" w:pos="1361"/>
      </w:tabs>
    </w:pPr>
  </w:style>
  <w:style w:type="paragraph" w:styleId="ListBullet5">
    <w:name w:val="List Bullet 5"/>
    <w:basedOn w:val="List5"/>
    <w:rsid w:val="007E1FCB"/>
    <w:pPr>
      <w:numPr>
        <w:numId w:val="3"/>
      </w:numPr>
    </w:pPr>
  </w:style>
  <w:style w:type="paragraph" w:styleId="ListContinue2">
    <w:name w:val="List Continue 2"/>
    <w:basedOn w:val="List2"/>
    <w:rsid w:val="007E1FCB"/>
    <w:pPr>
      <w:ind w:firstLine="0"/>
    </w:pPr>
  </w:style>
  <w:style w:type="paragraph" w:styleId="ListContinue3">
    <w:name w:val="List Continue 3"/>
    <w:basedOn w:val="List3"/>
    <w:rsid w:val="007E1FCB"/>
    <w:pPr>
      <w:ind w:left="1021" w:firstLine="0"/>
    </w:pPr>
  </w:style>
  <w:style w:type="paragraph" w:styleId="ListContinue4">
    <w:name w:val="List Continue 4"/>
    <w:basedOn w:val="List4"/>
    <w:rsid w:val="007E1FCB"/>
    <w:pPr>
      <w:ind w:firstLine="0"/>
    </w:pPr>
  </w:style>
  <w:style w:type="paragraph" w:styleId="ListContinue5">
    <w:name w:val="List Continue 5"/>
    <w:basedOn w:val="List5"/>
    <w:rsid w:val="007E1FCB"/>
    <w:pPr>
      <w:ind w:firstLine="0"/>
    </w:pPr>
  </w:style>
  <w:style w:type="paragraph" w:styleId="ListNumber3">
    <w:name w:val="List Number 3"/>
    <w:basedOn w:val="List3"/>
    <w:rsid w:val="007E1FCB"/>
    <w:pPr>
      <w:numPr>
        <w:numId w:val="4"/>
      </w:numPr>
    </w:pPr>
  </w:style>
  <w:style w:type="paragraph" w:styleId="ListNumber4">
    <w:name w:val="List Number 4"/>
    <w:basedOn w:val="List4"/>
    <w:rsid w:val="007E1FCB"/>
    <w:pPr>
      <w:numPr>
        <w:numId w:val="5"/>
      </w:numPr>
    </w:pPr>
  </w:style>
  <w:style w:type="paragraph" w:styleId="ListNumber5">
    <w:name w:val="List Number 5"/>
    <w:basedOn w:val="List5"/>
    <w:rsid w:val="007E1FCB"/>
    <w:pPr>
      <w:numPr>
        <w:numId w:val="6"/>
      </w:numPr>
    </w:pPr>
  </w:style>
  <w:style w:type="paragraph" w:styleId="BlockText">
    <w:name w:val="Block Text"/>
    <w:basedOn w:val="Normal"/>
    <w:rsid w:val="007E1FCB"/>
    <w:pPr>
      <w:spacing w:after="120"/>
      <w:ind w:left="1440" w:right="1440"/>
    </w:pPr>
  </w:style>
  <w:style w:type="character" w:customStyle="1" w:styleId="Subscript">
    <w:name w:val="Subscript"/>
    <w:basedOn w:val="DefaultParagraphFont"/>
    <w:rsid w:val="007E1FCB"/>
    <w:rPr>
      <w:sz w:val="16"/>
      <w:vertAlign w:val="subscript"/>
    </w:rPr>
  </w:style>
  <w:style w:type="character" w:customStyle="1" w:styleId="Superscript">
    <w:name w:val="Superscript"/>
    <w:basedOn w:val="DefaultParagraphFont"/>
    <w:rsid w:val="007E1FCB"/>
    <w:rPr>
      <w:sz w:val="16"/>
      <w:vertAlign w:val="superscript"/>
    </w:rPr>
  </w:style>
  <w:style w:type="character" w:customStyle="1" w:styleId="Symbols">
    <w:name w:val="Symbols"/>
    <w:basedOn w:val="DefaultParagraphFont"/>
    <w:rsid w:val="007E1FCB"/>
    <w:rPr>
      <w:rFonts w:ascii="Symbol" w:hAnsi="Symbol"/>
    </w:rPr>
  </w:style>
  <w:style w:type="character" w:customStyle="1" w:styleId="MenuOptions">
    <w:name w:val="Menu Options"/>
    <w:basedOn w:val="DefaultParagraphFont"/>
    <w:rsid w:val="007E1FCB"/>
    <w:rPr>
      <w:rFonts w:ascii="Arial Narrow" w:hAnsi="Arial Narrow"/>
      <w:smallCaps/>
    </w:rPr>
  </w:style>
  <w:style w:type="character" w:customStyle="1" w:styleId="Buttons">
    <w:name w:val="Buttons"/>
    <w:basedOn w:val="DefaultParagraphFont"/>
    <w:rsid w:val="007E1FCB"/>
    <w:rPr>
      <w:b/>
    </w:rPr>
  </w:style>
  <w:style w:type="character" w:customStyle="1" w:styleId="Underlined">
    <w:name w:val="Underlined"/>
    <w:basedOn w:val="DefaultParagraphFont"/>
    <w:rsid w:val="007E1FCB"/>
    <w:rPr>
      <w:u w:val="single"/>
    </w:rPr>
  </w:style>
  <w:style w:type="paragraph" w:customStyle="1" w:styleId="TableBodyTextRight">
    <w:name w:val="Table Body Text Right"/>
    <w:basedOn w:val="TableBodyText"/>
    <w:rsid w:val="007E1FCB"/>
    <w:pPr>
      <w:widowControl w:val="0"/>
      <w:autoSpaceDE w:val="0"/>
      <w:autoSpaceDN w:val="0"/>
      <w:adjustRightInd w:val="0"/>
      <w:jc w:val="right"/>
    </w:pPr>
    <w:rPr>
      <w:rFonts w:cs="Arial"/>
      <w:szCs w:val="18"/>
    </w:rPr>
  </w:style>
  <w:style w:type="paragraph" w:customStyle="1" w:styleId="CopyrightText">
    <w:name w:val="Copyright Text"/>
    <w:basedOn w:val="BodyText"/>
    <w:rsid w:val="007E1FCB"/>
    <w:rPr>
      <w:sz w:val="18"/>
    </w:rPr>
  </w:style>
  <w:style w:type="paragraph" w:customStyle="1" w:styleId="BodySmallRight">
    <w:name w:val="Body Small Right"/>
    <w:basedOn w:val="BodyTextRight"/>
    <w:rsid w:val="007E1FCB"/>
    <w:rPr>
      <w:sz w:val="18"/>
      <w:szCs w:val="18"/>
    </w:rPr>
  </w:style>
  <w:style w:type="paragraph" w:customStyle="1" w:styleId="MarginEdition">
    <w:name w:val="Margin Edition"/>
    <w:basedOn w:val="MarginNote"/>
    <w:rsid w:val="007E1FCB"/>
    <w:pPr>
      <w:spacing w:before="0" w:after="0"/>
    </w:pPr>
    <w:rPr>
      <w:rFonts w:ascii="Times New Roman" w:hAnsi="Times New Roman"/>
      <w:color w:val="999999"/>
    </w:rPr>
  </w:style>
  <w:style w:type="paragraph" w:customStyle="1" w:styleId="Spacer">
    <w:name w:val="Spacer"/>
    <w:basedOn w:val="Normal"/>
    <w:rsid w:val="007E1FCB"/>
    <w:rPr>
      <w:sz w:val="2"/>
      <w:szCs w:val="2"/>
    </w:rPr>
  </w:style>
  <w:style w:type="character" w:customStyle="1" w:styleId="Small">
    <w:name w:val="Small"/>
    <w:basedOn w:val="DefaultParagraphFont"/>
    <w:rsid w:val="007E1FCB"/>
    <w:rPr>
      <w:sz w:val="16"/>
    </w:rPr>
  </w:style>
  <w:style w:type="paragraph" w:customStyle="1" w:styleId="WideTable">
    <w:name w:val="Wide Table"/>
    <w:basedOn w:val="Normal"/>
    <w:rsid w:val="007E1FCB"/>
    <w:pPr>
      <w:ind w:left="-1418"/>
    </w:pPr>
    <w:rPr>
      <w:sz w:val="2"/>
      <w:szCs w:val="2"/>
    </w:rPr>
  </w:style>
  <w:style w:type="character" w:styleId="PageNumber">
    <w:name w:val="page number"/>
    <w:basedOn w:val="DefaultParagraphFont"/>
    <w:rsid w:val="007E1FCB"/>
  </w:style>
  <w:style w:type="paragraph" w:styleId="Quote">
    <w:name w:val="Quote"/>
    <w:basedOn w:val="Heading1"/>
    <w:link w:val="QuoteChar"/>
    <w:qFormat/>
    <w:rsid w:val="007E1FCB"/>
    <w:rPr>
      <w:b w:val="0"/>
      <w:sz w:val="72"/>
      <w:szCs w:val="72"/>
      <w:lang w:val="en-NZ"/>
    </w:rPr>
  </w:style>
  <w:style w:type="character" w:customStyle="1" w:styleId="QuoteChar">
    <w:name w:val="Quote Char"/>
    <w:basedOn w:val="DefaultParagraphFont"/>
    <w:link w:val="Quote"/>
    <w:rsid w:val="007E1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FCB"/>
    <w:pPr>
      <w:pageBreakBefore/>
    </w:pPr>
  </w:style>
  <w:style w:type="paragraph" w:customStyle="1" w:styleId="Border">
    <w:name w:val="Border"/>
    <w:basedOn w:val="Normal"/>
    <w:qFormat/>
    <w:rsid w:val="007E1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FCB"/>
    <w:rPr>
      <w:b/>
      <w:bCs/>
      <w:i/>
      <w:iCs/>
      <w:color w:val="auto"/>
    </w:rPr>
  </w:style>
  <w:style w:type="paragraph" w:styleId="IntenseQuote">
    <w:name w:val="Intense Quote"/>
    <w:basedOn w:val="Normal"/>
    <w:next w:val="Normal"/>
    <w:link w:val="IntenseQuoteChar"/>
    <w:uiPriority w:val="30"/>
    <w:qFormat/>
    <w:rsid w:val="007E1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FCB"/>
    <w:rPr>
      <w:smallCaps/>
      <w:color w:val="auto"/>
      <w:u w:val="single"/>
    </w:rPr>
  </w:style>
  <w:style w:type="character" w:styleId="IntenseReference">
    <w:name w:val="Intense Reference"/>
    <w:basedOn w:val="DefaultParagraphFont"/>
    <w:uiPriority w:val="32"/>
    <w:qFormat/>
    <w:rsid w:val="007E1FCB"/>
    <w:rPr>
      <w:b/>
      <w:bCs/>
      <w:smallCaps/>
      <w:color w:val="auto"/>
      <w:spacing w:val="5"/>
      <w:u w:val="single"/>
    </w:rPr>
  </w:style>
  <w:style w:type="paragraph" w:customStyle="1" w:styleId="2ColumnHeading">
    <w:name w:val="2Column Heading"/>
    <w:basedOn w:val="BodyText"/>
    <w:qFormat/>
    <w:rsid w:val="007E1FCB"/>
    <w:pPr>
      <w:spacing w:after="60"/>
      <w:ind w:left="-2268"/>
    </w:pPr>
    <w:rPr>
      <w:b/>
    </w:rPr>
  </w:style>
  <w:style w:type="paragraph" w:customStyle="1" w:styleId="Heading1TOC">
    <w:name w:val="Heading1 TOC"/>
    <w:basedOn w:val="Normal"/>
    <w:qFormat/>
    <w:rsid w:val="007E1FCB"/>
    <w:pPr>
      <w:spacing w:before="240" w:after="120"/>
    </w:pPr>
    <w:rPr>
      <w:rFonts w:ascii="Times New Roman" w:hAnsi="Times New Roman"/>
      <w:b/>
      <w:sz w:val="32"/>
    </w:rPr>
  </w:style>
  <w:style w:type="paragraph" w:customStyle="1" w:styleId="Heading2TOC">
    <w:name w:val="Heading2 TOC"/>
    <w:basedOn w:val="Normal"/>
    <w:qFormat/>
    <w:rsid w:val="007E1FCB"/>
    <w:pPr>
      <w:spacing w:before="240" w:after="60"/>
    </w:pPr>
    <w:rPr>
      <w:rFonts w:ascii="Times New Roman" w:hAnsi="Times New Roman"/>
      <w:b/>
      <w:sz w:val="28"/>
    </w:rPr>
  </w:style>
  <w:style w:type="character" w:customStyle="1" w:styleId="Underline">
    <w:name w:val="Underline"/>
    <w:basedOn w:val="DefaultParagraphFont"/>
    <w:qFormat/>
    <w:rsid w:val="007E1FCB"/>
    <w:rPr>
      <w:u w:val="single"/>
    </w:rPr>
  </w:style>
  <w:style w:type="character" w:customStyle="1" w:styleId="BoldandItalics">
    <w:name w:val="Bold and Italics"/>
    <w:qFormat/>
    <w:rsid w:val="007E1FCB"/>
    <w:rPr>
      <w:b/>
      <w:i/>
      <w:u w:val="none"/>
    </w:rPr>
  </w:style>
  <w:style w:type="paragraph" w:styleId="BalloonText">
    <w:name w:val="Balloon Text"/>
    <w:basedOn w:val="Normal"/>
    <w:link w:val="BalloonTextChar"/>
    <w:rsid w:val="007E1FCB"/>
    <w:rPr>
      <w:rFonts w:ascii="Tahoma" w:hAnsi="Tahoma" w:cs="Tahoma"/>
      <w:sz w:val="16"/>
      <w:szCs w:val="16"/>
    </w:rPr>
  </w:style>
  <w:style w:type="character" w:customStyle="1" w:styleId="BalloonTextChar">
    <w:name w:val="Balloon Text Char"/>
    <w:basedOn w:val="DefaultParagraphFont"/>
    <w:link w:val="BalloonText"/>
    <w:rsid w:val="007E1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FCB"/>
    <w:rPr>
      <w:b/>
      <w:color w:val="660033"/>
      <w:spacing w:val="0"/>
    </w:rPr>
  </w:style>
  <w:style w:type="paragraph" w:customStyle="1" w:styleId="Nameditemlist">
    <w:name w:val="Named item list"/>
    <w:basedOn w:val="BodyText"/>
    <w:qFormat/>
    <w:rsid w:val="007E1FCB"/>
    <w:pPr>
      <w:tabs>
        <w:tab w:val="left" w:pos="2835"/>
      </w:tabs>
      <w:ind w:left="2835" w:hanging="2835"/>
    </w:pPr>
  </w:style>
  <w:style w:type="paragraph" w:customStyle="1" w:styleId="BodyTextnopadding">
    <w:name w:val="Body Text no padding"/>
    <w:basedOn w:val="BodyText"/>
    <w:qFormat/>
    <w:rsid w:val="007E1FCB"/>
    <w:pPr>
      <w:spacing w:before="0" w:after="0"/>
    </w:pPr>
  </w:style>
  <w:style w:type="paragraph" w:customStyle="1" w:styleId="BodyTextBold">
    <w:name w:val="Body Text Bold"/>
    <w:basedOn w:val="BodyText"/>
    <w:qFormat/>
    <w:rsid w:val="007E1FCB"/>
    <w:rPr>
      <w:b/>
    </w:rPr>
  </w:style>
  <w:style w:type="character" w:styleId="Hyperlink">
    <w:name w:val="Hyperlink"/>
    <w:basedOn w:val="DefaultParagraphFont"/>
    <w:uiPriority w:val="99"/>
    <w:unhideWhenUsed/>
    <w:rsid w:val="008F3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6709</Characters>
  <Application>Microsoft Office Word</Application>
  <DocSecurity>0</DocSecurity>
  <Lines>258</Lines>
  <Paragraphs>143</Paragraphs>
  <ScaleCrop>false</ScaleCrop>
  <Company>Author-it Software Corporation Ltd.</Company>
  <LinksUpToDate>false</LinksUpToDate>
  <CharactersWithSpaces>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UEEEC0029 Fault find and repair electronic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