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698" w:rsidP="00C55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UEEEC0023 Diagnose and rectify faults in digital transmission circuits and systems</w:t>
      </w:r>
      <w:r>
        <w:fldChar w:fldCharType="end"/>
      </w:r>
    </w:p>
    <w:p w:rsidR="00C55698" w:rsidP="00C55698">
      <w:pPr>
        <w:pStyle w:val="Version"/>
        <w:sectPr w:rsidSect="00630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D55" w:rsidP="00630D55">
      <w:pPr>
        <w:pStyle w:val="SuperHeading"/>
      </w:pPr>
      <w:r w:rsidRPr="00630D55">
        <w:t>UEEEC0023 Diagnose and rectify faults in digital transmission circuits and systems</w:t>
      </w:r>
    </w:p>
    <w:p w:rsidR="00000000" w:rsidRPr="00630D55" w:rsidP="00630D55">
      <w:pPr>
        <w:pStyle w:val="Heading1"/>
      </w:pPr>
      <w:bookmarkStart w:id="1" w:name="O_1080008"/>
      <w:bookmarkEnd w:id="1"/>
      <w:r w:rsidRPr="00630D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t>Release 1. This is the first release of this unit of competency in the UEE Electrotechnology Training Package.</w:t>
            </w:r>
          </w:p>
        </w:tc>
      </w:tr>
    </w:tbl>
    <w:p w:rsidR="00000000" w:rsidRPr="00630D55" w:rsidP="00630D55">
      <w:pPr>
        <w:pStyle w:val="NoPaddingFontSize1"/>
      </w:pPr>
    </w:p>
    <w:p w:rsidR="00000000" w:rsidRPr="00630D55" w:rsidP="00630D55">
      <w:pPr>
        <w:pStyle w:val="AllowPageBreak"/>
      </w:pPr>
    </w:p>
    <w:p w:rsidR="00000000" w:rsidRPr="00630D55" w:rsidP="00630D55">
      <w:pPr>
        <w:pStyle w:val="Heading1"/>
      </w:pPr>
      <w:bookmarkStart w:id="2" w:name="O_1080009"/>
      <w:bookmarkEnd w:id="2"/>
      <w:r w:rsidRPr="00630D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t>This unit involves the skills and knowledge required to diagnose and rectify faults in digital transmission circuits and systems.</w:t>
            </w:r>
          </w:p>
          <w:p w:rsidR="00000000" w:rsidRPr="00630D55" w:rsidP="00630D55">
            <w:pPr>
              <w:pStyle w:val="BodyText"/>
            </w:pPr>
            <w:r w:rsidRPr="00630D55">
              <w:t>It includes fault finding and repair of faults in digital transmission systems. It also includes working safely, a</w:t>
            </w:r>
            <w:r w:rsidRPr="00630D55">
              <w:t>pplying logical diagnostic methods of digital transmission systems circuit components, rectifying faults, safety and functional testing, and completing the necessary service documentation.</w:t>
            </w:r>
          </w:p>
          <w:p w:rsidR="00000000" w:rsidRPr="00630D55" w:rsidP="00630D55">
            <w:pPr>
              <w:pStyle w:val="BodyText"/>
            </w:pPr>
            <w:r w:rsidRPr="00630D55">
              <w:t>Permits may be required for some work environments, such as confine</w:t>
            </w:r>
            <w:r w:rsidRPr="00630D55">
              <w:t>d spaces, working aloft, near live electrical apparatus and site rehabilitation.</w:t>
            </w:r>
          </w:p>
          <w:p w:rsidR="00000000" w:rsidRPr="00630D55" w:rsidP="00630D55">
            <w:pPr>
              <w:pStyle w:val="BodyText"/>
            </w:pPr>
            <w:r w:rsidRPr="00630D55">
              <w:t>No licensing, legislative or certification requirements apply to this unit at the time of publication.</w:t>
            </w:r>
          </w:p>
        </w:tc>
      </w:tr>
    </w:tbl>
    <w:p w:rsidR="00000000" w:rsidRPr="00630D55" w:rsidP="00630D55">
      <w:pPr>
        <w:pStyle w:val="NoPaddingFontSize1"/>
      </w:pPr>
    </w:p>
    <w:p w:rsidR="00000000" w:rsidRPr="00630D55" w:rsidP="00630D55">
      <w:pPr>
        <w:pStyle w:val="AllowPageBreak"/>
      </w:pPr>
    </w:p>
    <w:p w:rsidR="00000000" w:rsidRPr="00630D55" w:rsidP="00630D55">
      <w:pPr>
        <w:pStyle w:val="Heading1"/>
      </w:pPr>
      <w:bookmarkStart w:id="3" w:name="O_1080010"/>
      <w:bookmarkEnd w:id="3"/>
      <w:r w:rsidRPr="00630D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t>UEEEC0024 Diagnose and rectify f</w:t>
            </w:r>
            <w:r w:rsidRPr="00630D55">
              <w:t>aults in electronic display circuits</w:t>
            </w:r>
          </w:p>
        </w:tc>
      </w:tr>
    </w:tbl>
    <w:p w:rsidR="00000000" w:rsidRPr="00630D55" w:rsidP="00630D55">
      <w:pPr>
        <w:pStyle w:val="NoPaddingFontSize1"/>
      </w:pPr>
    </w:p>
    <w:p w:rsidR="00000000" w:rsidRPr="00630D55" w:rsidP="00630D55">
      <w:pPr>
        <w:pStyle w:val="AllowPageBreak"/>
      </w:pPr>
    </w:p>
    <w:p w:rsidR="00000000" w:rsidRPr="00630D55" w:rsidP="00630D55">
      <w:pPr>
        <w:pStyle w:val="Heading1"/>
      </w:pPr>
      <w:bookmarkStart w:id="4" w:name="O_1080011"/>
      <w:bookmarkEnd w:id="4"/>
      <w:r w:rsidRPr="00630D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t>Electronics and Communications</w:t>
            </w:r>
          </w:p>
        </w:tc>
      </w:tr>
    </w:tbl>
    <w:p w:rsidR="00000000" w:rsidRPr="00630D55" w:rsidP="00630D55">
      <w:pPr>
        <w:pStyle w:val="NoPaddingFontSize1"/>
      </w:pPr>
    </w:p>
    <w:p w:rsidR="00000000" w:rsidRPr="00630D55" w:rsidP="00630D55">
      <w:pPr>
        <w:pStyle w:val="AllowPageBreak"/>
      </w:pPr>
    </w:p>
    <w:p w:rsidR="00000000" w:rsidRPr="00630D55" w:rsidP="00630D55">
      <w:pPr>
        <w:pStyle w:val="Heading1"/>
      </w:pPr>
      <w:bookmarkStart w:id="5" w:name="O_1080012"/>
      <w:bookmarkEnd w:id="5"/>
      <w:r w:rsidRPr="00630D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t>Electrotechnology</w:t>
            </w:r>
          </w:p>
        </w:tc>
      </w:tr>
    </w:tbl>
    <w:p w:rsidR="00000000" w:rsidRPr="00630D55" w:rsidP="00630D55">
      <w:pPr>
        <w:pStyle w:val="NoPaddingFontSize1"/>
      </w:pPr>
    </w:p>
    <w:p w:rsidR="00000000" w:rsidRPr="00630D55" w:rsidP="00630D55">
      <w:pPr>
        <w:pStyle w:val="AllowPageBreak"/>
      </w:pPr>
    </w:p>
    <w:p w:rsidR="00000000" w:rsidRPr="00630D55" w:rsidP="00630D55">
      <w:pPr>
        <w:pStyle w:val="Heading1"/>
      </w:pPr>
      <w:bookmarkStart w:id="6" w:name="O_1080013"/>
      <w:bookmarkEnd w:id="6"/>
      <w:r w:rsidRPr="00630D5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PERFORMANCE CRITERIA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Performance criteria describe the performance needed to demonstrate achievement of the element.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rPr>
                <w:rStyle w:val="SpecialBold"/>
              </w:rPr>
              <w:t xml:space="preserve">Prepare to diagnose and rectify digital </w:t>
            </w:r>
            <w:r w:rsidRPr="00630D55">
              <w:rPr>
                <w:rStyle w:val="SpecialBold"/>
              </w:rPr>
              <w:t>transmission circuits and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 xml:space="preserve">Work health and safety (WHS)/occupational health and safety (OHS) requirements and workplace procedures </w:t>
            </w:r>
            <w:r w:rsidRPr="00630D55">
              <w:t>for a given work area are obtained and applied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WHS/OHS risk control measures and workplace procedures are followed in preparation for digital tra</w:t>
            </w:r>
            <w:r w:rsidRPr="00630D55">
              <w:t>nsmission circuits and system work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Safety hazards which have not previously been identified are risk assessed, documented and risk control measures devised and implemented in consultation with appropriate person/s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Extent of faults is determined from reports, documentation and discussions with appropriate person/s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Appropriate person/s is consulted to ensure digital transmission circuits and system work is coordinated effectively with others involved on the wor</w:t>
            </w:r>
            <w:r w:rsidRPr="00630D55">
              <w:t>ksite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Tools, equipment and testing devices needed to diagnose faults are obtained in accordance with workplace procedures and checked for correct operation and safety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rPr>
                <w:rStyle w:val="SpecialBold"/>
              </w:rPr>
              <w:t>Diagnose and rectify digital transmission circuits and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WHS/OH</w:t>
            </w:r>
            <w:r w:rsidRPr="00630D55">
              <w:t>S risk control measures and workplace procedures for carrying out digital transmission circuits and system work are followed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Need to test and measure live work is determined in accordance with WHS/OHS requirements and, as required, conducted in accordance with workplace safety procedures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Circuits/machines/plant are checked and isolated in accordance with WHS/OHS requireme</w:t>
            </w:r>
            <w:r w:rsidRPr="00630D55">
              <w:t>nts and workplace procedures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Logical diagnostic methods are applied to diagnose digital transmission apparatus faults using measurements of circuit operating parameters in accordance with apparatus operating specifications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Suspected fault sce</w:t>
            </w:r>
            <w:r w:rsidRPr="00630D55">
              <w:t>narios are tested as being the source of digital transmission circuit system problem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Faults in the electronic components of the digital transmission apparatus are rectified to circuit and system operation standard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Circuits are inspected and tested to verify that digital transmission circuit apparatus operates as intended and to specified requirements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Unplanned situations are responded to in accordance with workplace procedures, discussions with appropriate pe</w:t>
            </w:r>
            <w:r w:rsidRPr="00630D55">
              <w:t>rson/s and consistent with job specifications and requirements in a manner that minimises risk to personnel and equipment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Diagnosis and rectification activities are carried out efficiently without waste of materials or damage to apparatus, the surro</w:t>
            </w:r>
            <w:r w:rsidRPr="00630D55">
              <w:t>unding environment or services using sustainable energy practices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rPr>
                <w:rStyle w:val="SpecialBold"/>
              </w:rPr>
              <w:t>Complete and report fault diagnosis and rectification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WHS/OHS work completion risk control measures and workplace procedures are followed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Worksite is made safe in accordance with workplace safety procedures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Rectification of digital transmission circuit and system faults is documented in accordance with workplace procedures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t>Appropriate person/s is notified in accordance with wor</w:t>
            </w:r>
            <w:r w:rsidRPr="00630D55">
              <w:t>kplace procedures that apparatus faults have been rectified</w:t>
            </w:r>
          </w:p>
        </w:tc>
      </w:tr>
    </w:tbl>
    <w:p w:rsidR="00000000" w:rsidRPr="00630D55" w:rsidP="00630D55">
      <w:pPr>
        <w:pStyle w:val="NoPaddingFontSize1"/>
      </w:pPr>
    </w:p>
    <w:p w:rsidR="00000000" w:rsidRPr="00630D55" w:rsidP="00630D55">
      <w:pPr>
        <w:pStyle w:val="AllowPageBreak"/>
      </w:pPr>
    </w:p>
    <w:p w:rsidR="00000000" w:rsidRPr="00630D55" w:rsidP="00630D55">
      <w:pPr>
        <w:pStyle w:val="Heading1"/>
      </w:pPr>
      <w:bookmarkStart w:id="7" w:name="O_1080014"/>
      <w:bookmarkEnd w:id="7"/>
      <w:r w:rsidRPr="00630D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t>Foundation skills essential to performance are explicit in the performance criteria of this unit of competency.</w:t>
            </w:r>
          </w:p>
        </w:tc>
      </w:tr>
    </w:tbl>
    <w:p w:rsidR="00000000" w:rsidRPr="00630D55" w:rsidP="00630D55">
      <w:pPr>
        <w:pStyle w:val="NoPaddingFontSize1"/>
      </w:pPr>
    </w:p>
    <w:p w:rsidR="00000000" w:rsidRPr="00630D55" w:rsidP="00630D55">
      <w:pPr>
        <w:pStyle w:val="AllowPageBreak"/>
      </w:pPr>
    </w:p>
    <w:p w:rsidR="00000000" w:rsidRPr="00630D55" w:rsidP="00630D55">
      <w:pPr>
        <w:pStyle w:val="Heading1"/>
      </w:pPr>
      <w:bookmarkStart w:id="8" w:name="O_1080015"/>
      <w:bookmarkEnd w:id="8"/>
      <w:r w:rsidRPr="00630D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t>Range is restricted to essential operating conditions and any other variables essential to the work environment.</w:t>
            </w:r>
          </w:p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Non-essential conditions may be found in the UEE Electrotechnology Training Package Companion Volume Implementation Guide.</w:t>
            </w:r>
          </w:p>
        </w:tc>
      </w:tr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D55">
            <w:pPr>
              <w:pStyle w:val="BodyText"/>
              <w:rPr>
                <w:lang w:val="en-NZ"/>
              </w:rPr>
            </w:pPr>
            <w:r w:rsidRPr="00630D55">
              <w:t>Diagnosing and rec</w:t>
            </w:r>
            <w:r w:rsidRPr="00630D55">
              <w:t>tifying faults in digital transmission circuits and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ListBullet"/>
            </w:pPr>
            <w:r w:rsidRPr="00630D55">
              <w:t>two circuit faults in two different types of digital transmission systems</w:t>
            </w:r>
          </w:p>
        </w:tc>
      </w:tr>
    </w:tbl>
    <w:p w:rsidR="00000000" w:rsidRPr="00630D55" w:rsidP="00630D55">
      <w:pPr>
        <w:pStyle w:val="NoPaddingFontSize1"/>
      </w:pPr>
    </w:p>
    <w:p w:rsidR="00000000" w:rsidRPr="00630D55" w:rsidP="00630D55">
      <w:pPr>
        <w:pStyle w:val="AllowPageBreak"/>
      </w:pPr>
    </w:p>
    <w:p w:rsidR="00000000" w:rsidRPr="00630D55" w:rsidP="00630D55">
      <w:pPr>
        <w:pStyle w:val="Heading1"/>
      </w:pPr>
      <w:bookmarkStart w:id="9" w:name="O_1080016"/>
      <w:bookmarkEnd w:id="9"/>
      <w:r w:rsidRPr="00630D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D55" w:rsidP="00630D55">
            <w:pPr>
              <w:pStyle w:val="BodyText"/>
            </w:pPr>
            <w:r w:rsidRPr="00630D55">
              <w:t>This unit replaces and is equivalent to UEENEEH180A Diagnose and rectify faults in digital transmission circuits and systems.</w:t>
            </w:r>
          </w:p>
        </w:tc>
      </w:tr>
    </w:tbl>
    <w:p w:rsidR="00000000" w:rsidRPr="00630D55" w:rsidP="00630D55">
      <w:pPr>
        <w:pStyle w:val="NoPaddingFontSize1"/>
      </w:pPr>
    </w:p>
    <w:p w:rsidR="00000000" w:rsidRPr="00630D55" w:rsidP="00630D55">
      <w:pPr>
        <w:pStyle w:val="AllowPageBreak"/>
      </w:pPr>
    </w:p>
    <w:p w:rsidR="00000000" w:rsidRPr="00630D55" w:rsidP="00630D55">
      <w:pPr>
        <w:pStyle w:val="Heading1"/>
      </w:pPr>
      <w:bookmarkStart w:id="10" w:name="O_1080023"/>
      <w:bookmarkEnd w:id="10"/>
      <w:r w:rsidRPr="00630D55">
        <w:t>Links</w:t>
      </w:r>
    </w:p>
    <w:p w:rsidR="00000000" w:rsidRPr="00630D55" w:rsidP="00C55698">
      <w:pPr>
        <w:pStyle w:val="BodyText"/>
      </w:pPr>
      <w:r w:rsidRPr="00630D5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30A9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30D55" w:rsidP="00630D55"/>
    <w:sectPr w:rsidSect="00630D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D55" w:rsidRPr="00C55698" w:rsidP="00C55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98" w:rsidP="00630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698" w:rsidP="00630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55698" w:rsidP="00630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D55" w:rsidRPr="00C55698" w:rsidP="00C55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98" w:rsidRPr="002D2AF8" w:rsidP="00630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UEEEC0023 Diagnose and rectify faults in digital transmission circuits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55698" w:rsidP="00630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FA6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23E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D55"/>
  </w:style>
  <w:style w:type="character" w:customStyle="1" w:styleId="Heading1Char">
    <w:name w:val="Heading 1 Char"/>
    <w:basedOn w:val="DefaultParagraphFont"/>
    <w:link w:val="Heading1"/>
    <w:rsid w:val="00630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D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D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D55"/>
    <w:rPr>
      <w:b/>
      <w:spacing w:val="0"/>
    </w:rPr>
  </w:style>
  <w:style w:type="paragraph" w:customStyle="1" w:styleId="SuperHeading">
    <w:name w:val="SuperHeading"/>
    <w:basedOn w:val="Normal"/>
    <w:rsid w:val="00630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0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D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D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D55"/>
    <w:rPr>
      <w:i/>
    </w:rPr>
  </w:style>
  <w:style w:type="paragraph" w:styleId="Caption">
    <w:name w:val="caption"/>
    <w:basedOn w:val="BodyText"/>
    <w:next w:val="Normal"/>
    <w:qFormat/>
    <w:rsid w:val="00630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D55"/>
  </w:style>
  <w:style w:type="paragraph" w:styleId="TableofFigures">
    <w:name w:val="table of figures"/>
    <w:basedOn w:val="Normal"/>
    <w:next w:val="Normal"/>
    <w:semiHidden/>
    <w:rsid w:val="00630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D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0D55"/>
    <w:rPr>
      <w:rFonts w:ascii="Wingdings" w:hAnsi="Wingdings"/>
    </w:rPr>
  </w:style>
  <w:style w:type="paragraph" w:customStyle="1" w:styleId="TableHeading">
    <w:name w:val="Table Heading"/>
    <w:basedOn w:val="HeadingBase"/>
    <w:rsid w:val="00630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D55"/>
    <w:rPr>
      <w:color w:val="0033CC"/>
      <w:u w:val="none"/>
    </w:rPr>
  </w:style>
  <w:style w:type="paragraph" w:customStyle="1" w:styleId="BodyTextRight">
    <w:name w:val="Body Text Right"/>
    <w:basedOn w:val="BodyText"/>
    <w:rsid w:val="00630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D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D55"/>
    <w:rPr>
      <w:sz w:val="32"/>
    </w:rPr>
  </w:style>
  <w:style w:type="paragraph" w:customStyle="1" w:styleId="HeadingProcedure">
    <w:name w:val="Heading Procedure"/>
    <w:basedOn w:val="HeadingBase"/>
    <w:next w:val="Normal"/>
    <w:rsid w:val="00630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D55"/>
    <w:pPr>
      <w:spacing w:before="60" w:after="60"/>
    </w:pPr>
  </w:style>
  <w:style w:type="paragraph" w:styleId="ListContinue">
    <w:name w:val="List Continue"/>
    <w:basedOn w:val="List"/>
    <w:rsid w:val="00630D55"/>
    <w:pPr>
      <w:ind w:firstLine="0"/>
    </w:pPr>
  </w:style>
  <w:style w:type="paragraph" w:customStyle="1" w:styleId="ListNote">
    <w:name w:val="List Note"/>
    <w:basedOn w:val="List"/>
    <w:rsid w:val="00630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D55"/>
    <w:rPr>
      <w:rFonts w:ascii="Courier New" w:hAnsi="Courier New"/>
    </w:rPr>
  </w:style>
  <w:style w:type="paragraph" w:customStyle="1" w:styleId="NoteBullet">
    <w:name w:val="Note Bullet"/>
    <w:basedOn w:val="Note"/>
    <w:rsid w:val="00630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D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0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D55"/>
    <w:rPr>
      <w:b/>
      <w:smallCaps/>
    </w:rPr>
  </w:style>
  <w:style w:type="paragraph" w:customStyle="1" w:styleId="TableListNumber">
    <w:name w:val="Table List Number"/>
    <w:basedOn w:val="ListNumber"/>
    <w:rsid w:val="00630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D55"/>
    <w:pPr>
      <w:numPr>
        <w:numId w:val="8"/>
      </w:numPr>
    </w:pPr>
  </w:style>
  <w:style w:type="paragraph" w:customStyle="1" w:styleId="ListAlpha2">
    <w:name w:val="List Alpha 2"/>
    <w:basedOn w:val="List2"/>
    <w:rsid w:val="00630D55"/>
    <w:pPr>
      <w:numPr>
        <w:numId w:val="7"/>
      </w:numPr>
    </w:pPr>
  </w:style>
  <w:style w:type="paragraph" w:styleId="List2">
    <w:name w:val="List 2"/>
    <w:basedOn w:val="BodyText"/>
    <w:rsid w:val="00630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D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D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0D55"/>
    <w:pPr>
      <w:numPr>
        <w:numId w:val="3"/>
      </w:numPr>
    </w:pPr>
  </w:style>
  <w:style w:type="paragraph" w:styleId="ListContinue2">
    <w:name w:val="List Continue 2"/>
    <w:basedOn w:val="List2"/>
    <w:rsid w:val="00630D55"/>
    <w:pPr>
      <w:ind w:firstLine="0"/>
    </w:pPr>
  </w:style>
  <w:style w:type="paragraph" w:styleId="ListContinue3">
    <w:name w:val="List Continue 3"/>
    <w:basedOn w:val="List3"/>
    <w:rsid w:val="00630D55"/>
    <w:pPr>
      <w:ind w:left="1021" w:firstLine="0"/>
    </w:pPr>
  </w:style>
  <w:style w:type="paragraph" w:styleId="ListContinue4">
    <w:name w:val="List Continue 4"/>
    <w:basedOn w:val="List4"/>
    <w:rsid w:val="00630D55"/>
    <w:pPr>
      <w:ind w:firstLine="0"/>
    </w:pPr>
  </w:style>
  <w:style w:type="paragraph" w:styleId="ListContinue5">
    <w:name w:val="List Continue 5"/>
    <w:basedOn w:val="List5"/>
    <w:rsid w:val="00630D55"/>
    <w:pPr>
      <w:ind w:firstLine="0"/>
    </w:pPr>
  </w:style>
  <w:style w:type="paragraph" w:styleId="ListNumber3">
    <w:name w:val="List Number 3"/>
    <w:basedOn w:val="List3"/>
    <w:rsid w:val="00630D55"/>
    <w:pPr>
      <w:numPr>
        <w:numId w:val="4"/>
      </w:numPr>
    </w:pPr>
  </w:style>
  <w:style w:type="paragraph" w:styleId="ListNumber4">
    <w:name w:val="List Number 4"/>
    <w:basedOn w:val="List4"/>
    <w:rsid w:val="00630D55"/>
    <w:pPr>
      <w:numPr>
        <w:numId w:val="5"/>
      </w:numPr>
    </w:pPr>
  </w:style>
  <w:style w:type="paragraph" w:styleId="ListNumber5">
    <w:name w:val="List Number 5"/>
    <w:basedOn w:val="List5"/>
    <w:rsid w:val="00630D55"/>
    <w:pPr>
      <w:numPr>
        <w:numId w:val="6"/>
      </w:numPr>
    </w:pPr>
  </w:style>
  <w:style w:type="paragraph" w:styleId="BlockText">
    <w:name w:val="Block Text"/>
    <w:basedOn w:val="Normal"/>
    <w:rsid w:val="00630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D55"/>
    <w:rPr>
      <w:sz w:val="16"/>
      <w:vertAlign w:val="superscript"/>
    </w:rPr>
  </w:style>
  <w:style w:type="character" w:customStyle="1" w:styleId="Symbols">
    <w:name w:val="Symbols"/>
    <w:basedOn w:val="DefaultParagraphFont"/>
    <w:rsid w:val="00630D55"/>
    <w:rPr>
      <w:rFonts w:ascii="Symbol" w:hAnsi="Symbol"/>
    </w:rPr>
  </w:style>
  <w:style w:type="character" w:customStyle="1" w:styleId="MenuOptions">
    <w:name w:val="Menu Options"/>
    <w:basedOn w:val="DefaultParagraphFont"/>
    <w:rsid w:val="00630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D55"/>
    <w:rPr>
      <w:b/>
    </w:rPr>
  </w:style>
  <w:style w:type="character" w:customStyle="1" w:styleId="Underlined">
    <w:name w:val="Underlined"/>
    <w:basedOn w:val="DefaultParagraphFont"/>
    <w:rsid w:val="00630D55"/>
    <w:rPr>
      <w:u w:val="single"/>
    </w:rPr>
  </w:style>
  <w:style w:type="paragraph" w:customStyle="1" w:styleId="TableBodyTextRight">
    <w:name w:val="Table Body Text Right"/>
    <w:basedOn w:val="TableBodyText"/>
    <w:rsid w:val="00630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D55"/>
    <w:rPr>
      <w:sz w:val="18"/>
    </w:rPr>
  </w:style>
  <w:style w:type="paragraph" w:customStyle="1" w:styleId="BodySmallRight">
    <w:name w:val="Body Small Right"/>
    <w:basedOn w:val="BodyTextRight"/>
    <w:rsid w:val="00630D55"/>
    <w:rPr>
      <w:sz w:val="18"/>
      <w:szCs w:val="18"/>
    </w:rPr>
  </w:style>
  <w:style w:type="paragraph" w:customStyle="1" w:styleId="MarginEdition">
    <w:name w:val="Margin Edition"/>
    <w:basedOn w:val="MarginNote"/>
    <w:rsid w:val="00630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D55"/>
    <w:rPr>
      <w:sz w:val="2"/>
      <w:szCs w:val="2"/>
    </w:rPr>
  </w:style>
  <w:style w:type="character" w:customStyle="1" w:styleId="Small">
    <w:name w:val="Small"/>
    <w:basedOn w:val="DefaultParagraphFont"/>
    <w:rsid w:val="00630D55"/>
    <w:rPr>
      <w:sz w:val="16"/>
    </w:rPr>
  </w:style>
  <w:style w:type="paragraph" w:customStyle="1" w:styleId="WideTable">
    <w:name w:val="Wide Table"/>
    <w:basedOn w:val="Normal"/>
    <w:rsid w:val="00630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D55"/>
  </w:style>
  <w:style w:type="paragraph" w:styleId="Quote">
    <w:name w:val="Quote"/>
    <w:basedOn w:val="Heading1"/>
    <w:link w:val="QuoteChar"/>
    <w:qFormat/>
    <w:rsid w:val="00630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D55"/>
    <w:pPr>
      <w:pageBreakBefore/>
    </w:pPr>
  </w:style>
  <w:style w:type="paragraph" w:customStyle="1" w:styleId="Border">
    <w:name w:val="Border"/>
    <w:basedOn w:val="Normal"/>
    <w:qFormat/>
    <w:rsid w:val="00630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D55"/>
    <w:rPr>
      <w:u w:val="single"/>
    </w:rPr>
  </w:style>
  <w:style w:type="character" w:customStyle="1" w:styleId="BoldandItalics">
    <w:name w:val="Bold and Italics"/>
    <w:qFormat/>
    <w:rsid w:val="00630D55"/>
    <w:rPr>
      <w:b/>
      <w:i/>
      <w:u w:val="none"/>
    </w:rPr>
  </w:style>
  <w:style w:type="paragraph" w:styleId="BalloonText">
    <w:name w:val="Balloon Text"/>
    <w:basedOn w:val="Normal"/>
    <w:link w:val="BalloonTextChar"/>
    <w:rsid w:val="00630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D55"/>
    <w:pPr>
      <w:spacing w:before="0" w:after="0"/>
    </w:pPr>
  </w:style>
  <w:style w:type="paragraph" w:customStyle="1" w:styleId="BodyTextBold">
    <w:name w:val="Body Text Bold"/>
    <w:basedOn w:val="BodyText"/>
    <w:qFormat/>
    <w:rsid w:val="00630D55"/>
    <w:rPr>
      <w:b/>
    </w:rPr>
  </w:style>
  <w:style w:type="character" w:styleId="Hyperlink">
    <w:name w:val="Hyperlink"/>
    <w:basedOn w:val="DefaultParagraphFont"/>
    <w:uiPriority w:val="99"/>
    <w:unhideWhenUsed/>
    <w:rsid w:val="00C55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4730</Characters>
  <Application>Microsoft Office Word</Application>
  <DocSecurity>0</DocSecurity>
  <Lines>205</Lines>
  <Paragraphs>91</Paragraphs>
  <ScaleCrop>false</ScaleCrop>
  <Company>Author-it Software Corporation Ltd.</Company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UEEEC0023 Diagnose and rectify faults in digital transmission circuits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