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258" w:rsidP="00AA6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UEEEC0022 Diagnose and rectify faults in camera circuits and equipment</w:t>
      </w:r>
      <w:r>
        <w:fldChar w:fldCharType="end"/>
      </w:r>
    </w:p>
    <w:p w:rsidR="00AA6258" w:rsidP="00AA6258">
      <w:pPr>
        <w:pStyle w:val="Version"/>
        <w:sectPr w:rsidSect="00796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BC2" w:rsidP="00796BC2">
      <w:pPr>
        <w:pStyle w:val="SuperHeading"/>
      </w:pPr>
      <w:r w:rsidRPr="00796BC2">
        <w:t>UEEEC0022 Diagnose and rectify faults in camera circuits and equipment</w:t>
      </w:r>
    </w:p>
    <w:p w:rsidR="00000000" w:rsidRPr="00796BC2" w:rsidP="00796BC2">
      <w:pPr>
        <w:pStyle w:val="Heading1"/>
      </w:pPr>
      <w:bookmarkStart w:id="1" w:name="O_1079989"/>
      <w:bookmarkEnd w:id="1"/>
      <w:r w:rsidRPr="00796B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Release 1. This is the first release of this unit of competency in the UEE Electrotechnology Training Package.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2" w:name="O_1079990"/>
      <w:bookmarkEnd w:id="2"/>
      <w:r w:rsidRPr="00796B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This unit involves the skills and knowledge required to diagnose and rectify faults in camera circuits and equipment.</w:t>
            </w:r>
          </w:p>
          <w:p w:rsidR="00000000" w:rsidRPr="00796BC2" w:rsidP="00796BC2">
            <w:pPr>
              <w:pStyle w:val="BodyText"/>
            </w:pPr>
            <w:r w:rsidRPr="00796BC2">
              <w:t>It includes fault finding and repairing faults in camera circuits and equipment. It also includes working safely, applying logical diagnos</w:t>
            </w:r>
            <w:r w:rsidRPr="00796BC2">
              <w:t>tic methods of camera circuit components, rectifying faults, safety and functional testing, and completing the necessary service documentation.</w:t>
            </w:r>
          </w:p>
          <w:p w:rsidR="00000000" w:rsidRPr="00796BC2" w:rsidP="00796BC2">
            <w:pPr>
              <w:pStyle w:val="BodyText"/>
            </w:pPr>
            <w:r w:rsidRPr="00796BC2">
              <w:t>Permits may be required for some work environments, such as confined spaces, working aloft, near live electrical</w:t>
            </w:r>
            <w:r w:rsidRPr="00796BC2">
              <w:t xml:space="preserve"> apparatus and site rehabilitation.</w:t>
            </w:r>
          </w:p>
          <w:p w:rsidR="00000000" w:rsidRPr="00796BC2" w:rsidP="00796BC2">
            <w:pPr>
              <w:pStyle w:val="BodyText"/>
            </w:pPr>
            <w:r w:rsidRPr="00796BC2">
              <w:t>No licensing, legislative or certification requirements apply to this unit at the time of publication.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3" w:name="O_1079991"/>
      <w:bookmarkEnd w:id="3"/>
      <w:r w:rsidRPr="00796B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UEECD0007 Apply work health and safety regulations, codes and practices in th</w:t>
            </w:r>
            <w:r w:rsidRPr="00796BC2">
              <w:t>e workplace</w:t>
            </w:r>
          </w:p>
          <w:p w:rsidR="00000000" w:rsidRPr="00796BC2" w:rsidP="00796BC2">
            <w:pPr>
              <w:pStyle w:val="BodyText"/>
            </w:pPr>
            <w:r w:rsidRPr="00796BC2">
              <w:t>UEEEC0029 Fault find and repair electronic apparatus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4" w:name="O_1079992"/>
      <w:bookmarkEnd w:id="4"/>
      <w:r w:rsidRPr="00796B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Electronics and Communications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5" w:name="O_1079993"/>
      <w:bookmarkEnd w:id="5"/>
      <w:r w:rsidRPr="00796B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Electrotechnology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6" w:name="O_1079994"/>
      <w:bookmarkEnd w:id="6"/>
      <w:r w:rsidRPr="00796B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PERFORMANCE CRITERIA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Performance criteria describe the performance needed to demonstrate achievement of the element.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 xml:space="preserve">Prepare to diagnose and </w:t>
            </w:r>
            <w:r w:rsidRPr="00796BC2">
              <w:rPr>
                <w:rStyle w:val="SpecialBold"/>
              </w:rPr>
              <w:t>rectify camera circuits and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 xml:space="preserve">Work health and safety (WHS)/occupational health and </w:t>
            </w:r>
            <w:r w:rsidRPr="00796BC2">
              <w:t>safety (OHS) requirements and workplace procedures for a given work area are identified and applied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WHS/OHS risk control measures and workplace procedures are followed in preparation for camera ci</w:t>
            </w:r>
            <w:r w:rsidRPr="00796BC2">
              <w:t>rcuits and equipment work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Safety hazards that have not previously been identified are risk assessed, documented and risk control measures devised and implemented in consultation with appropriate person/s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Extent of faults is determined from reports, documentation and discussions with appropriate person/s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Appropriate person/s is consulted to ensure the camera circuits and equipment work is coordinated effectively with others involved on the worksite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Tools, equipment and testing devices needed to diagnose faults are obtained in accordance with workplace procedures and checked for correct operation and safety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>Diagnose and rectify camera circuits and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WHS/OHS risk control mea</w:t>
            </w:r>
            <w:r w:rsidRPr="00796BC2">
              <w:t>sures and workplace procedures for carrying out camera circuits and equipment work are followed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Need to test and measure live work is determined in accordance with WHS/OHS requirements and, as required, conducted within workplace safety procedures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Circuits/machines/plant are checked and isolated in accordance with WHS/OHS requirements and workplace procedures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Logical diagnostic methods are applied to diagnose camera circuit faults using measurements of circuit operating parameters in ac</w:t>
            </w:r>
            <w:r w:rsidRPr="00796BC2">
              <w:t>cordance with camera operating specifications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Suspected fault scenarios are tested as being the source of camera circuit problems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Faults in the electronic components of the camera circuits are rectified to camera circuits operation and industry standards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 xml:space="preserve">Circuits are inspected and tested to verify that the </w:t>
            </w:r>
            <w:r w:rsidRPr="00796BC2">
              <w:t>camera operates to specified requirements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Unplanned situations a</w:t>
            </w:r>
            <w:r w:rsidRPr="00796BC2">
              <w:t>re responded to in accordance with workplace procedures, discussions with appropriate person/s and consistent with job specifications and requirements in a manner that minimises risk to personnel and equipment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 xml:space="preserve">Diagnosis and rectification activities </w:t>
            </w:r>
            <w:r w:rsidRPr="00796BC2">
              <w:t>are carried out efficiently without waste of materials or damage to apparatus, the surrounding environment or services using sustainable energy practices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rPr>
                <w:rStyle w:val="SpecialBold"/>
              </w:rPr>
              <w:t>Complete and report fault diagnosis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WHS/OHS work completion risk control measures and workplace procedures are followed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Worksite is made safe in accordance with workplace safety procedures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Rectification of faults is documented in accordance with workplace procedures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Appr</w:t>
            </w:r>
            <w:r w:rsidRPr="00796BC2">
              <w:t>opriate person/s is notified in accordance with workplace procedures that camera circuit faults have been rectified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7" w:name="O_1079995"/>
      <w:bookmarkEnd w:id="7"/>
      <w:r w:rsidRPr="00796B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Foundation skills essential to performance are explicit in the performance criteria of this unit of c</w:t>
            </w:r>
            <w:r w:rsidRPr="00796BC2">
              <w:t>ompetency.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8" w:name="O_1079996"/>
      <w:bookmarkEnd w:id="8"/>
      <w:r w:rsidRPr="00796B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Range is restricted to essential operating conditions and any other variables essential to the work environment.</w:t>
            </w:r>
          </w:p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Non-essential conditions may be found in the UEE Electrotechnology Training Package Companion Volume Implementation Guide.</w:t>
            </w:r>
          </w:p>
        </w:tc>
      </w:tr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C2">
            <w:pPr>
              <w:pStyle w:val="BodyText"/>
              <w:rPr>
                <w:lang w:val="en-NZ"/>
              </w:rPr>
            </w:pPr>
            <w:r w:rsidRPr="00796BC2">
              <w:t>Diagnosing and rectifying faults in camera circuits and equipment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ListBullet"/>
            </w:pPr>
            <w:r w:rsidRPr="00796BC2">
              <w:t>two circuit faults in two d</w:t>
            </w:r>
            <w:r w:rsidRPr="00796BC2">
              <w:t>ifferent types of cameras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9" w:name="O_1079997"/>
      <w:bookmarkEnd w:id="9"/>
      <w:r w:rsidRPr="00796B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C2" w:rsidP="00796BC2">
            <w:pPr>
              <w:pStyle w:val="BodyText"/>
            </w:pPr>
            <w:r w:rsidRPr="00796BC2">
              <w:t>This unit replaces and is equivalent to UEENEEH178A Diagnose and rectify faults in camera circuits and equipment.</w:t>
            </w:r>
          </w:p>
        </w:tc>
      </w:tr>
    </w:tbl>
    <w:p w:rsidR="00000000" w:rsidRPr="00796BC2" w:rsidP="00796BC2">
      <w:pPr>
        <w:pStyle w:val="NoPaddingFontSize1"/>
      </w:pPr>
    </w:p>
    <w:p w:rsidR="00000000" w:rsidRPr="00796BC2" w:rsidP="00796BC2">
      <w:pPr>
        <w:pStyle w:val="AllowPageBreak"/>
      </w:pPr>
    </w:p>
    <w:p w:rsidR="00000000" w:rsidRPr="00796BC2" w:rsidP="00796BC2">
      <w:pPr>
        <w:pStyle w:val="Heading1"/>
      </w:pPr>
      <w:bookmarkStart w:id="10" w:name="O_1080004"/>
      <w:bookmarkEnd w:id="10"/>
      <w:r w:rsidRPr="00796BC2">
        <w:t>Links</w:t>
      </w:r>
    </w:p>
    <w:p w:rsidR="00000000" w:rsidRPr="00796BC2" w:rsidP="00AA6258">
      <w:pPr>
        <w:pStyle w:val="BodyText"/>
      </w:pPr>
      <w:r w:rsidRPr="00796BC2">
        <w:t>Companion Volume implementa</w:t>
      </w:r>
      <w:r w:rsidRPr="00796BC2">
        <w:t xml:space="preserve">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451E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96BC2" w:rsidP="00796BC2"/>
    <w:sectPr w:rsidSect="00796B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2" w:rsidRPr="00AA6258" w:rsidP="00AA6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8" w:rsidP="00796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258" w:rsidP="00796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A6258" w:rsidP="00796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BC2" w:rsidRPr="00AA6258" w:rsidP="00AA6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8" w:rsidRPr="002D2AF8" w:rsidP="00796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UEEEC0022 Diagnose and rectify faults in camera circuits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A6258" w:rsidP="00796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903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562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BC2"/>
  </w:style>
  <w:style w:type="character" w:customStyle="1" w:styleId="Heading1Char">
    <w:name w:val="Heading 1 Char"/>
    <w:basedOn w:val="DefaultParagraphFont"/>
    <w:link w:val="Heading1"/>
    <w:rsid w:val="00796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B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B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BC2"/>
    <w:rPr>
      <w:b/>
      <w:spacing w:val="0"/>
    </w:rPr>
  </w:style>
  <w:style w:type="paragraph" w:customStyle="1" w:styleId="SuperHeading">
    <w:name w:val="SuperHeading"/>
    <w:basedOn w:val="Normal"/>
    <w:rsid w:val="00796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6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B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B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B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BC2"/>
    <w:rPr>
      <w:i/>
    </w:rPr>
  </w:style>
  <w:style w:type="paragraph" w:styleId="Caption">
    <w:name w:val="caption"/>
    <w:basedOn w:val="BodyText"/>
    <w:next w:val="Normal"/>
    <w:qFormat/>
    <w:rsid w:val="00796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BC2"/>
  </w:style>
  <w:style w:type="paragraph" w:styleId="TableofFigures">
    <w:name w:val="table of figures"/>
    <w:basedOn w:val="Normal"/>
    <w:next w:val="Normal"/>
    <w:semiHidden/>
    <w:rsid w:val="00796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B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BC2"/>
    <w:rPr>
      <w:rFonts w:ascii="Wingdings" w:hAnsi="Wingdings"/>
    </w:rPr>
  </w:style>
  <w:style w:type="paragraph" w:customStyle="1" w:styleId="TableHeading">
    <w:name w:val="Table Heading"/>
    <w:basedOn w:val="HeadingBase"/>
    <w:rsid w:val="00796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BC2"/>
    <w:rPr>
      <w:color w:val="0033CC"/>
      <w:u w:val="none"/>
    </w:rPr>
  </w:style>
  <w:style w:type="paragraph" w:customStyle="1" w:styleId="BodyTextRight">
    <w:name w:val="Body Text Right"/>
    <w:basedOn w:val="BodyText"/>
    <w:rsid w:val="00796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B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BC2"/>
    <w:rPr>
      <w:sz w:val="32"/>
    </w:rPr>
  </w:style>
  <w:style w:type="paragraph" w:customStyle="1" w:styleId="HeadingProcedure">
    <w:name w:val="Heading Procedure"/>
    <w:basedOn w:val="HeadingBase"/>
    <w:next w:val="Normal"/>
    <w:rsid w:val="00796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BC2"/>
    <w:pPr>
      <w:spacing w:before="60" w:after="60"/>
    </w:pPr>
  </w:style>
  <w:style w:type="paragraph" w:styleId="ListContinue">
    <w:name w:val="List Continue"/>
    <w:basedOn w:val="List"/>
    <w:rsid w:val="00796BC2"/>
    <w:pPr>
      <w:ind w:firstLine="0"/>
    </w:pPr>
  </w:style>
  <w:style w:type="paragraph" w:customStyle="1" w:styleId="ListNote">
    <w:name w:val="List Note"/>
    <w:basedOn w:val="List"/>
    <w:rsid w:val="00796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BC2"/>
    <w:rPr>
      <w:rFonts w:ascii="Courier New" w:hAnsi="Courier New"/>
    </w:rPr>
  </w:style>
  <w:style w:type="paragraph" w:customStyle="1" w:styleId="NoteBullet">
    <w:name w:val="Note Bullet"/>
    <w:basedOn w:val="Note"/>
    <w:rsid w:val="00796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B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BC2"/>
    <w:rPr>
      <w:b/>
      <w:smallCaps/>
    </w:rPr>
  </w:style>
  <w:style w:type="paragraph" w:customStyle="1" w:styleId="TableListNumber">
    <w:name w:val="Table List Number"/>
    <w:basedOn w:val="ListNumber"/>
    <w:rsid w:val="00796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BC2"/>
    <w:pPr>
      <w:numPr>
        <w:numId w:val="8"/>
      </w:numPr>
    </w:pPr>
  </w:style>
  <w:style w:type="paragraph" w:customStyle="1" w:styleId="ListAlpha2">
    <w:name w:val="List Alpha 2"/>
    <w:basedOn w:val="List2"/>
    <w:rsid w:val="00796BC2"/>
    <w:pPr>
      <w:numPr>
        <w:numId w:val="7"/>
      </w:numPr>
    </w:pPr>
  </w:style>
  <w:style w:type="paragraph" w:styleId="List2">
    <w:name w:val="List 2"/>
    <w:basedOn w:val="BodyText"/>
    <w:rsid w:val="00796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B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B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BC2"/>
    <w:pPr>
      <w:numPr>
        <w:numId w:val="3"/>
      </w:numPr>
    </w:pPr>
  </w:style>
  <w:style w:type="paragraph" w:styleId="ListContinue2">
    <w:name w:val="List Continue 2"/>
    <w:basedOn w:val="List2"/>
    <w:rsid w:val="00796BC2"/>
    <w:pPr>
      <w:ind w:firstLine="0"/>
    </w:pPr>
  </w:style>
  <w:style w:type="paragraph" w:styleId="ListContinue3">
    <w:name w:val="List Continue 3"/>
    <w:basedOn w:val="List3"/>
    <w:rsid w:val="00796BC2"/>
    <w:pPr>
      <w:ind w:left="1021" w:firstLine="0"/>
    </w:pPr>
  </w:style>
  <w:style w:type="paragraph" w:styleId="ListContinue4">
    <w:name w:val="List Continue 4"/>
    <w:basedOn w:val="List4"/>
    <w:rsid w:val="00796BC2"/>
    <w:pPr>
      <w:ind w:firstLine="0"/>
    </w:pPr>
  </w:style>
  <w:style w:type="paragraph" w:styleId="ListContinue5">
    <w:name w:val="List Continue 5"/>
    <w:basedOn w:val="List5"/>
    <w:rsid w:val="00796BC2"/>
    <w:pPr>
      <w:ind w:firstLine="0"/>
    </w:pPr>
  </w:style>
  <w:style w:type="paragraph" w:styleId="ListNumber3">
    <w:name w:val="List Number 3"/>
    <w:basedOn w:val="List3"/>
    <w:rsid w:val="00796BC2"/>
    <w:pPr>
      <w:numPr>
        <w:numId w:val="4"/>
      </w:numPr>
    </w:pPr>
  </w:style>
  <w:style w:type="paragraph" w:styleId="ListNumber4">
    <w:name w:val="List Number 4"/>
    <w:basedOn w:val="List4"/>
    <w:rsid w:val="00796BC2"/>
    <w:pPr>
      <w:numPr>
        <w:numId w:val="5"/>
      </w:numPr>
    </w:pPr>
  </w:style>
  <w:style w:type="paragraph" w:styleId="ListNumber5">
    <w:name w:val="List Number 5"/>
    <w:basedOn w:val="List5"/>
    <w:rsid w:val="00796BC2"/>
    <w:pPr>
      <w:numPr>
        <w:numId w:val="6"/>
      </w:numPr>
    </w:pPr>
  </w:style>
  <w:style w:type="paragraph" w:styleId="BlockText">
    <w:name w:val="Block Text"/>
    <w:basedOn w:val="Normal"/>
    <w:rsid w:val="00796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BC2"/>
    <w:rPr>
      <w:sz w:val="16"/>
      <w:vertAlign w:val="superscript"/>
    </w:rPr>
  </w:style>
  <w:style w:type="character" w:customStyle="1" w:styleId="Symbols">
    <w:name w:val="Symbols"/>
    <w:basedOn w:val="DefaultParagraphFont"/>
    <w:rsid w:val="00796BC2"/>
    <w:rPr>
      <w:rFonts w:ascii="Symbol" w:hAnsi="Symbol"/>
    </w:rPr>
  </w:style>
  <w:style w:type="character" w:customStyle="1" w:styleId="MenuOptions">
    <w:name w:val="Menu Options"/>
    <w:basedOn w:val="DefaultParagraphFont"/>
    <w:rsid w:val="00796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BC2"/>
    <w:rPr>
      <w:b/>
    </w:rPr>
  </w:style>
  <w:style w:type="character" w:customStyle="1" w:styleId="Underlined">
    <w:name w:val="Underlined"/>
    <w:basedOn w:val="DefaultParagraphFont"/>
    <w:rsid w:val="00796BC2"/>
    <w:rPr>
      <w:u w:val="single"/>
    </w:rPr>
  </w:style>
  <w:style w:type="paragraph" w:customStyle="1" w:styleId="TableBodyTextRight">
    <w:name w:val="Table Body Text Right"/>
    <w:basedOn w:val="TableBodyText"/>
    <w:rsid w:val="00796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BC2"/>
    <w:rPr>
      <w:sz w:val="18"/>
    </w:rPr>
  </w:style>
  <w:style w:type="paragraph" w:customStyle="1" w:styleId="BodySmallRight">
    <w:name w:val="Body Small Right"/>
    <w:basedOn w:val="BodyTextRight"/>
    <w:rsid w:val="00796BC2"/>
    <w:rPr>
      <w:sz w:val="18"/>
      <w:szCs w:val="18"/>
    </w:rPr>
  </w:style>
  <w:style w:type="paragraph" w:customStyle="1" w:styleId="MarginEdition">
    <w:name w:val="Margin Edition"/>
    <w:basedOn w:val="MarginNote"/>
    <w:rsid w:val="00796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BC2"/>
    <w:rPr>
      <w:sz w:val="2"/>
      <w:szCs w:val="2"/>
    </w:rPr>
  </w:style>
  <w:style w:type="character" w:customStyle="1" w:styleId="Small">
    <w:name w:val="Small"/>
    <w:basedOn w:val="DefaultParagraphFont"/>
    <w:rsid w:val="00796BC2"/>
    <w:rPr>
      <w:sz w:val="16"/>
    </w:rPr>
  </w:style>
  <w:style w:type="paragraph" w:customStyle="1" w:styleId="WideTable">
    <w:name w:val="Wide Table"/>
    <w:basedOn w:val="Normal"/>
    <w:rsid w:val="00796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BC2"/>
  </w:style>
  <w:style w:type="paragraph" w:styleId="Quote">
    <w:name w:val="Quote"/>
    <w:basedOn w:val="Heading1"/>
    <w:link w:val="QuoteChar"/>
    <w:qFormat/>
    <w:rsid w:val="00796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BC2"/>
    <w:pPr>
      <w:pageBreakBefore/>
    </w:pPr>
  </w:style>
  <w:style w:type="paragraph" w:customStyle="1" w:styleId="Border">
    <w:name w:val="Border"/>
    <w:basedOn w:val="Normal"/>
    <w:qFormat/>
    <w:rsid w:val="00796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BC2"/>
    <w:rPr>
      <w:u w:val="single"/>
    </w:rPr>
  </w:style>
  <w:style w:type="character" w:customStyle="1" w:styleId="BoldandItalics">
    <w:name w:val="Bold and Italics"/>
    <w:qFormat/>
    <w:rsid w:val="00796BC2"/>
    <w:rPr>
      <w:b/>
      <w:i/>
      <w:u w:val="none"/>
    </w:rPr>
  </w:style>
  <w:style w:type="paragraph" w:styleId="BalloonText">
    <w:name w:val="Balloon Text"/>
    <w:basedOn w:val="Normal"/>
    <w:link w:val="BalloonTextChar"/>
    <w:rsid w:val="00796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BC2"/>
    <w:pPr>
      <w:spacing w:before="0" w:after="0"/>
    </w:pPr>
  </w:style>
  <w:style w:type="paragraph" w:customStyle="1" w:styleId="BodyTextBold">
    <w:name w:val="Body Text Bold"/>
    <w:basedOn w:val="BodyText"/>
    <w:qFormat/>
    <w:rsid w:val="00796BC2"/>
    <w:rPr>
      <w:b/>
    </w:rPr>
  </w:style>
  <w:style w:type="character" w:styleId="Hyperlink">
    <w:name w:val="Hyperlink"/>
    <w:basedOn w:val="DefaultParagraphFont"/>
    <w:uiPriority w:val="99"/>
    <w:unhideWhenUsed/>
    <w:rsid w:val="00AA6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4533</Characters>
  <Application>Microsoft Office Word</Application>
  <DocSecurity>0</DocSecurity>
  <Lines>206</Lines>
  <Paragraphs>92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UEEEC0022 Diagnose and rectify faults in camera circuits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