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70F1" w:rsidP="001170F1">
      <w:pPr>
        <w:pStyle w:val="Title"/>
      </w:pPr>
      <w:r>
        <w:fldChar w:fldCharType="begin"/>
      </w:r>
      <w:r>
        <w:instrText xml:space="preserve"> TITLE   \* MERGEFORMAT </w:instrText>
      </w:r>
      <w:r>
        <w:fldChar w:fldCharType="separate"/>
      </w:r>
      <w:r>
        <w:t>Assessment Requirements for UEEEC0022 Diagnose and rectify faults in camera circuits and equipment</w:t>
      </w:r>
      <w:r>
        <w:fldChar w:fldCharType="end"/>
      </w:r>
    </w:p>
    <w:p w:rsidR="001170F1" w:rsidP="001170F1">
      <w:pPr>
        <w:pStyle w:val="Version"/>
        <w:sectPr w:rsidSect="004B697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B6974" w:rsidP="004B6974">
      <w:pPr>
        <w:pStyle w:val="SuperHeading"/>
      </w:pPr>
      <w:r w:rsidRPr="004B6974">
        <w:t>Assessment Requirements for UEEEC0022 Diagnose and rectify faults in camera circuits and equipment</w:t>
      </w:r>
    </w:p>
    <w:p w:rsidR="00000000" w:rsidRPr="004B6974" w:rsidP="004B6974">
      <w:pPr>
        <w:pStyle w:val="Heading1"/>
      </w:pPr>
      <w:bookmarkStart w:id="1" w:name="O_1079999"/>
      <w:bookmarkEnd w:id="1"/>
      <w:r w:rsidRPr="004B6974">
        <w:t>Modification History</w:t>
      </w:r>
    </w:p>
    <w:tbl>
      <w:tblPr>
        <w:tblW w:w="9497" w:type="dxa"/>
        <w:tblLayout w:type="fixed"/>
        <w:tblCellMar>
          <w:left w:w="62" w:type="dxa"/>
          <w:right w:w="62" w:type="dxa"/>
        </w:tblCellMar>
        <w:tblLook w:val="0000"/>
      </w:tblPr>
      <w:tblGrid>
        <w:gridCol w:w="9497"/>
      </w:tblGrid>
      <w:tr w:rsidTr="004B69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6974" w:rsidP="004B6974">
            <w:pPr>
              <w:pStyle w:val="BodyText"/>
            </w:pPr>
            <w:r w:rsidRPr="004B6974">
              <w:t>Release 1. This is the first release of this unit of competency in the UEE Electrotechnology Training Package.</w:t>
            </w:r>
          </w:p>
        </w:tc>
      </w:tr>
    </w:tbl>
    <w:p w:rsidR="00000000" w:rsidRPr="004B6974" w:rsidP="004B6974">
      <w:pPr>
        <w:pStyle w:val="NoPaddingFontSize1"/>
      </w:pPr>
    </w:p>
    <w:p w:rsidR="00000000" w:rsidRPr="004B6974" w:rsidP="004B6974">
      <w:pPr>
        <w:pStyle w:val="AllowPageBreak"/>
      </w:pPr>
    </w:p>
    <w:p w:rsidR="00000000" w:rsidRPr="004B6974" w:rsidP="004B6974">
      <w:pPr>
        <w:pStyle w:val="Heading1"/>
      </w:pPr>
      <w:bookmarkStart w:id="2" w:name="O_1080000"/>
      <w:bookmarkEnd w:id="2"/>
      <w:r w:rsidRPr="004B6974">
        <w:t>Performance Evidence</w:t>
      </w:r>
    </w:p>
    <w:tbl>
      <w:tblPr>
        <w:tblW w:w="9497" w:type="dxa"/>
        <w:tblLayout w:type="fixed"/>
        <w:tblCellMar>
          <w:left w:w="62" w:type="dxa"/>
          <w:right w:w="62" w:type="dxa"/>
        </w:tblCellMar>
        <w:tblLook w:val="0000"/>
      </w:tblPr>
      <w:tblGrid>
        <w:gridCol w:w="9497"/>
      </w:tblGrid>
      <w:tr w:rsidTr="004B69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B6974">
            <w:pPr>
              <w:pStyle w:val="BodyText"/>
              <w:rPr>
                <w:lang w:val="en-NZ"/>
              </w:rPr>
            </w:pPr>
            <w:r w:rsidRPr="004B6974">
              <w:t>Evidence required to demonstrate competence in this unit must be relevant to and satisfy all of the requirements of the elements, performance criteria and range of conditions on at least one occasion and include:</w:t>
            </w:r>
          </w:p>
        </w:tc>
      </w:tr>
      <w:tr w:rsidTr="004B69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6974" w:rsidP="004B6974">
            <w:pPr>
              <w:pStyle w:val="ListBullet"/>
            </w:pPr>
            <w:r w:rsidRPr="004B6974">
              <w:t>ap</w:t>
            </w:r>
            <w:r w:rsidRPr="004B6974">
              <w:t>plying logical diagnostic methods</w:t>
            </w:r>
          </w:p>
          <w:p w:rsidR="00000000" w:rsidRPr="004B6974" w:rsidP="004B6974">
            <w:pPr>
              <w:pStyle w:val="ListBullet"/>
            </w:pPr>
            <w:r w:rsidRPr="004B6974">
              <w:t>using fault scenarios to test the source of circuit faults</w:t>
            </w:r>
          </w:p>
          <w:p w:rsidR="00000000" w:rsidRPr="004B6974" w:rsidP="004B6974">
            <w:pPr>
              <w:pStyle w:val="ListBullet"/>
            </w:pPr>
            <w:r w:rsidRPr="004B6974">
              <w:t>identifying the cause faults using logical diagnostic methods</w:t>
            </w:r>
          </w:p>
          <w:p w:rsidR="00000000" w:rsidRPr="004B6974" w:rsidP="004B6974">
            <w:pPr>
              <w:pStyle w:val="ListBullet"/>
            </w:pPr>
            <w:r w:rsidRPr="004B6974">
              <w:t>rectifying faults effectively</w:t>
            </w:r>
          </w:p>
          <w:p w:rsidR="00000000" w:rsidRPr="004B6974" w:rsidP="004B6974">
            <w:pPr>
              <w:pStyle w:val="ListBullet"/>
            </w:pPr>
            <w:r w:rsidRPr="004B6974">
              <w:t>verifying that the camera operates correctly</w:t>
            </w:r>
          </w:p>
          <w:p w:rsidR="00000000" w:rsidRPr="004B6974" w:rsidP="004B6974">
            <w:pPr>
              <w:pStyle w:val="ListBullet"/>
            </w:pPr>
            <w:r w:rsidRPr="004B6974">
              <w:t>documenting fault rectific</w:t>
            </w:r>
            <w:r w:rsidRPr="004B6974">
              <w:t>ation</w:t>
            </w:r>
          </w:p>
          <w:p w:rsidR="00000000" w:rsidRPr="004B6974" w:rsidP="004B6974">
            <w:pPr>
              <w:pStyle w:val="ListBullet"/>
            </w:pPr>
            <w:r w:rsidRPr="004B6974">
              <w:t>dealing with unplanned events</w:t>
            </w:r>
          </w:p>
          <w:p w:rsidR="00000000" w:rsidRPr="004B6974" w:rsidP="004B6974">
            <w:pPr>
              <w:pStyle w:val="ListBullet"/>
            </w:pPr>
            <w:r w:rsidRPr="004B6974">
              <w:t>applying relevant work health and safety (WHS)/occupational health and safety (OHS) requirements, workplace procedures and practices, including using risk control measures</w:t>
            </w:r>
          </w:p>
          <w:p w:rsidR="00000000" w:rsidRPr="004B6974" w:rsidP="004B6974">
            <w:pPr>
              <w:pStyle w:val="ListBullet"/>
            </w:pPr>
            <w:r w:rsidRPr="004B6974">
              <w:t>applying sustainable energy principles and practices.</w:t>
            </w:r>
          </w:p>
        </w:tc>
      </w:tr>
    </w:tbl>
    <w:p w:rsidR="00000000" w:rsidRPr="004B6974" w:rsidP="004B6974">
      <w:pPr>
        <w:pStyle w:val="NoPaddingFontSize1"/>
      </w:pPr>
    </w:p>
    <w:p w:rsidR="00000000" w:rsidRPr="004B6974" w:rsidP="004B6974">
      <w:pPr>
        <w:pStyle w:val="AllowPageBreak"/>
      </w:pPr>
    </w:p>
    <w:p w:rsidR="00000000" w:rsidRPr="004B6974" w:rsidP="004B6974">
      <w:pPr>
        <w:pStyle w:val="Heading1"/>
      </w:pPr>
      <w:bookmarkStart w:id="3" w:name="O_1080001"/>
      <w:bookmarkEnd w:id="3"/>
      <w:r w:rsidRPr="004B6974">
        <w:t>Knowledge Evidence</w:t>
      </w:r>
    </w:p>
    <w:tbl>
      <w:tblPr>
        <w:tblW w:w="9497" w:type="dxa"/>
        <w:tblLayout w:type="fixed"/>
        <w:tblCellMar>
          <w:left w:w="62" w:type="dxa"/>
          <w:right w:w="62" w:type="dxa"/>
        </w:tblCellMar>
        <w:tblLook w:val="0000"/>
      </w:tblPr>
      <w:tblGrid>
        <w:gridCol w:w="9497"/>
      </w:tblGrid>
      <w:tr w:rsidTr="004B69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B6974">
            <w:pPr>
              <w:pStyle w:val="BodyText"/>
              <w:rPr>
                <w:lang w:val="en-NZ"/>
              </w:rPr>
            </w:pPr>
            <w:r w:rsidRPr="004B6974">
              <w:t>Evidence required to demonstrate competence in this unit must be relevant to and satisfy all of the requirements of the elements, performance criteria and range o</w:t>
            </w:r>
            <w:r w:rsidRPr="004B6974">
              <w:t>f conditions and include knowledge of:</w:t>
            </w:r>
          </w:p>
        </w:tc>
      </w:tr>
      <w:tr w:rsidTr="004B69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6974" w:rsidP="004B6974">
            <w:pPr>
              <w:pStyle w:val="ListBullet"/>
            </w:pPr>
            <w:r w:rsidRPr="004B6974">
              <w:t>camera circuits and equipment diagnostics safe working practices and relevant standards, codes and regulations, including:</w:t>
            </w:r>
          </w:p>
          <w:p w:rsidR="00000000" w:rsidRPr="004B6974" w:rsidP="004B6974">
            <w:pPr>
              <w:pStyle w:val="ListBullet2"/>
            </w:pPr>
            <w:r w:rsidRPr="004B6974">
              <w:t>operation of camera circuits</w:t>
            </w:r>
          </w:p>
          <w:p w:rsidR="00000000" w:rsidRPr="004B6974" w:rsidP="004B6974">
            <w:pPr>
              <w:pStyle w:val="ListBullet2"/>
            </w:pPr>
            <w:r w:rsidRPr="004B6974">
              <w:t>recording media, standards and formats</w:t>
            </w:r>
          </w:p>
          <w:p w:rsidR="00000000" w:rsidRPr="004B6974" w:rsidP="004B6974">
            <w:pPr>
              <w:pStyle w:val="ListBullet2"/>
            </w:pPr>
            <w:r w:rsidRPr="004B6974">
              <w:t>pick-up tubes and charge coupled devices</w:t>
            </w:r>
          </w:p>
          <w:p w:rsidR="00000000" w:rsidRPr="004B6974" w:rsidP="004B6974">
            <w:pPr>
              <w:pStyle w:val="ListBullet2"/>
            </w:pPr>
            <w:r w:rsidRPr="004B6974">
              <w:t>operation of optical transducers and lenses</w:t>
            </w:r>
          </w:p>
          <w:p w:rsidR="00000000" w:rsidRPr="004B6974" w:rsidP="004B6974">
            <w:pPr>
              <w:pStyle w:val="ListBullet2"/>
            </w:pPr>
            <w:r w:rsidRPr="004B6974">
              <w:t>colour separation techniques and signal processing</w:t>
            </w:r>
          </w:p>
          <w:p w:rsidR="00000000" w:rsidRPr="004B6974" w:rsidP="004B6974">
            <w:pPr>
              <w:pStyle w:val="ListBullet2"/>
            </w:pPr>
            <w:r w:rsidRPr="004B6974">
              <w:t>charge coupled devices</w:t>
            </w:r>
          </w:p>
          <w:p w:rsidR="00000000" w:rsidRPr="004B6974" w:rsidP="004B6974">
            <w:pPr>
              <w:pStyle w:val="ListBullet2"/>
            </w:pPr>
            <w:r w:rsidRPr="004B6974">
              <w:t>mechanics and adjustments</w:t>
            </w:r>
          </w:p>
          <w:p w:rsidR="00000000" w:rsidRPr="004B6974" w:rsidP="004B6974">
            <w:pPr>
              <w:pStyle w:val="ListBullet2"/>
            </w:pPr>
            <w:r w:rsidRPr="004B6974">
              <w:t>power supplies and batteries</w:t>
            </w:r>
          </w:p>
          <w:p w:rsidR="00000000" w:rsidRPr="004B6974" w:rsidP="004B6974">
            <w:pPr>
              <w:pStyle w:val="ListBullet2"/>
            </w:pPr>
            <w:r w:rsidRPr="004B6974">
              <w:t>MPEG capability</w:t>
            </w:r>
          </w:p>
          <w:p w:rsidR="00000000" w:rsidRPr="004B6974" w:rsidP="004B6974">
            <w:pPr>
              <w:pStyle w:val="ListBullet"/>
            </w:pPr>
            <w:r w:rsidRPr="004B6974">
              <w:t xml:space="preserve">camera circuit diagnosis </w:t>
            </w:r>
            <w:r w:rsidRPr="004B6974">
              <w:t>encompassing:</w:t>
            </w:r>
          </w:p>
          <w:p w:rsidR="00000000" w:rsidRPr="004B6974" w:rsidP="004B6974">
            <w:pPr>
              <w:pStyle w:val="ListBullet2"/>
            </w:pPr>
            <w:r w:rsidRPr="004B6974">
              <w:t>sub-system components (i.e. functional blocks) and their operating parameters</w:t>
            </w:r>
          </w:p>
          <w:p w:rsidR="00000000" w:rsidRPr="004B6974" w:rsidP="004B6974">
            <w:pPr>
              <w:pStyle w:val="ListBullet2"/>
            </w:pPr>
            <w:r w:rsidRPr="004B6974">
              <w:t>environment factors effecting system performance</w:t>
            </w:r>
          </w:p>
          <w:p w:rsidR="00000000" w:rsidRPr="004B6974" w:rsidP="004B6974">
            <w:pPr>
              <w:pStyle w:val="ListBullet2"/>
            </w:pPr>
            <w:r w:rsidRPr="004B6974">
              <w:t>typical faults, their symptoms and cause</w:t>
            </w:r>
          </w:p>
          <w:p w:rsidR="00000000" w:rsidRPr="004B6974" w:rsidP="004B6974">
            <w:pPr>
              <w:pStyle w:val="ListBullet2"/>
            </w:pPr>
            <w:r w:rsidRPr="004B6974">
              <w:t>fault diagnosis procedures and testing</w:t>
            </w:r>
          </w:p>
          <w:p w:rsidR="00000000" w:rsidRPr="004B6974" w:rsidP="004B6974">
            <w:pPr>
              <w:pStyle w:val="ListBullet2"/>
            </w:pPr>
            <w:r w:rsidRPr="004B6974">
              <w:t>sub-system adjustments</w:t>
            </w:r>
          </w:p>
          <w:p w:rsidR="00000000" w:rsidRPr="004B6974" w:rsidP="004B6974">
            <w:pPr>
              <w:pStyle w:val="ListBullet"/>
            </w:pPr>
            <w:r w:rsidRPr="004B6974">
              <w:t>WHS/OHS enterprise responsibilities encompassing:</w:t>
            </w:r>
          </w:p>
          <w:p w:rsidR="00000000" w:rsidRPr="004B6974" w:rsidP="004B6974">
            <w:pPr>
              <w:pStyle w:val="ListBullet2"/>
            </w:pPr>
            <w:r w:rsidRPr="004B6974">
              <w:t>provisions of relevant WHS/OHS legislation</w:t>
            </w:r>
          </w:p>
          <w:p w:rsidR="00000000" w:rsidRPr="004B6974" w:rsidP="004B6974">
            <w:pPr>
              <w:pStyle w:val="ListBullet2"/>
            </w:pPr>
            <w:r w:rsidRPr="004B6974">
              <w:t>principles and practice of effective WHS/OHS management</w:t>
            </w:r>
          </w:p>
          <w:p w:rsidR="00000000" w:rsidRPr="004B6974" w:rsidP="004B6974">
            <w:pPr>
              <w:pStyle w:val="ListBullet2"/>
            </w:pPr>
            <w:r w:rsidRPr="004B6974">
              <w:t>management arrangements relating to regulatory compliance</w:t>
            </w:r>
          </w:p>
          <w:p w:rsidR="00000000" w:rsidRPr="004B6974" w:rsidP="004B6974">
            <w:pPr>
              <w:pStyle w:val="ListBullet2"/>
            </w:pPr>
            <w:r w:rsidRPr="004B6974">
              <w:t>enterprise hazards and risks, control measures a</w:t>
            </w:r>
            <w:r w:rsidRPr="004B6974">
              <w:t>nd relevant expertise required</w:t>
            </w:r>
          </w:p>
          <w:p w:rsidR="00000000" w:rsidRPr="004B6974" w:rsidP="004B6974">
            <w:pPr>
              <w:pStyle w:val="ListBullet2"/>
            </w:pPr>
            <w:r w:rsidRPr="004B6974">
              <w:t>characteristics and composition of workforce and their impact on WHS/OHS management</w:t>
            </w:r>
          </w:p>
          <w:p w:rsidR="00000000" w:rsidRPr="004B6974" w:rsidP="004B6974">
            <w:pPr>
              <w:pStyle w:val="ListBullet2"/>
            </w:pPr>
            <w:r w:rsidRPr="004B6974">
              <w:t>relevance of enterprise management systems to WHS/OHS management</w:t>
            </w:r>
          </w:p>
          <w:p w:rsidR="00000000" w:rsidRPr="004B6974" w:rsidP="004B6974">
            <w:pPr>
              <w:pStyle w:val="ListBullet2"/>
            </w:pPr>
            <w:r w:rsidRPr="004B6974">
              <w:t>analysis of working environment and design of appropriate WHS/OHS management</w:t>
            </w:r>
            <w:r w:rsidRPr="004B6974">
              <w:t xml:space="preserve"> systems</w:t>
            </w:r>
          </w:p>
          <w:p w:rsidR="00000000" w:rsidRPr="004B6974" w:rsidP="004B6974">
            <w:pPr>
              <w:pStyle w:val="ListBullet2"/>
            </w:pPr>
            <w:r w:rsidRPr="004B6974">
              <w:t>analysis of relevant data and evaluation of WHS/OHS effectiveness</w:t>
            </w:r>
          </w:p>
          <w:p w:rsidR="00000000" w:rsidRPr="004B6974" w:rsidP="004B6974">
            <w:pPr>
              <w:pStyle w:val="ListBullet2"/>
            </w:pPr>
            <w:r w:rsidRPr="004B6974">
              <w:t>assess resources to establish and maintain WHS/OHS systems</w:t>
            </w:r>
          </w:p>
          <w:p w:rsidR="00000000" w:rsidRPr="004B6974" w:rsidP="004B6974">
            <w:pPr>
              <w:pStyle w:val="ListBullet"/>
            </w:pPr>
            <w:r w:rsidRPr="004B6974">
              <w:t>relevant manufacturer specifications</w:t>
            </w:r>
          </w:p>
          <w:p w:rsidR="00000000" w:rsidRPr="004B6974" w:rsidP="004B6974">
            <w:pPr>
              <w:pStyle w:val="ListBullet"/>
            </w:pPr>
            <w:r w:rsidRPr="004B6974">
              <w:t>relevant workplace documentation</w:t>
            </w:r>
          </w:p>
          <w:p w:rsidR="00000000" w:rsidRPr="004B6974" w:rsidP="004B6974">
            <w:pPr>
              <w:pStyle w:val="ListBullet"/>
            </w:pPr>
            <w:r w:rsidRPr="004B6974">
              <w:t>relevant workplace policies and procedures.</w:t>
            </w:r>
          </w:p>
        </w:tc>
      </w:tr>
    </w:tbl>
    <w:p w:rsidR="00000000" w:rsidRPr="004B6974" w:rsidP="004B6974">
      <w:pPr>
        <w:pStyle w:val="NoPaddingFontSize1"/>
      </w:pPr>
    </w:p>
    <w:p w:rsidR="00000000" w:rsidRPr="004B6974" w:rsidP="004B6974">
      <w:pPr>
        <w:pStyle w:val="AllowPageBreak"/>
      </w:pPr>
    </w:p>
    <w:p w:rsidR="00000000" w:rsidRPr="004B6974" w:rsidP="004B6974">
      <w:pPr>
        <w:pStyle w:val="Heading1"/>
      </w:pPr>
      <w:bookmarkStart w:id="4" w:name="O_1080002"/>
      <w:bookmarkEnd w:id="4"/>
      <w:r w:rsidRPr="004B6974">
        <w:t>Assessment Conditions</w:t>
      </w:r>
    </w:p>
    <w:tbl>
      <w:tblPr>
        <w:tblW w:w="9497" w:type="dxa"/>
        <w:tblLayout w:type="fixed"/>
        <w:tblCellMar>
          <w:left w:w="62" w:type="dxa"/>
          <w:right w:w="62" w:type="dxa"/>
        </w:tblCellMar>
        <w:tblLook w:val="0000"/>
      </w:tblPr>
      <w:tblGrid>
        <w:gridCol w:w="9497"/>
      </w:tblGrid>
      <w:tr w:rsidTr="004B69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6974" w:rsidP="004B6974">
            <w:pPr>
              <w:pStyle w:val="BodyText"/>
            </w:pPr>
            <w:r w:rsidRPr="004B6974">
              <w:t>Assessors must hold credentials specified within the Standards for Registered Training Organisations current at the time of assessment.</w:t>
            </w:r>
          </w:p>
          <w:p w:rsidR="00000000" w:rsidRPr="004B6974" w:rsidP="004B6974">
            <w:pPr>
              <w:pStyle w:val="BodyText"/>
            </w:pPr>
            <w:r w:rsidRPr="004B6974">
              <w:t>Assessment must satisfy the Principles of Assessment and Rules of Evidence and a</w:t>
            </w:r>
            <w:r w:rsidRPr="004B6974">
              <w:t>ll regulatory requirements included within the Standards for Registered Training Organisations current at the time of assessment</w:t>
            </w:r>
          </w:p>
          <w:p w:rsidR="00000000" w:rsidRPr="004B6974" w:rsidP="004B6974">
            <w:pPr>
              <w:pStyle w:val="BodyText"/>
            </w:pPr>
            <w:r w:rsidRPr="004B6974">
              <w:t>Assessment must occur in suitable workplace operational situations where it is appropriate to do so; where this is not appropri</w:t>
            </w:r>
            <w:r w:rsidRPr="004B6974">
              <w:t>ate, assessment must occur in simulated suitable workplace operational situations that replicate workplace conditions.</w:t>
            </w:r>
          </w:p>
          <w:p w:rsidR="00000000" w:rsidRPr="004B6974" w:rsidP="004B6974">
            <w:pPr>
              <w:pStyle w:val="BodyText"/>
            </w:pPr>
            <w:r w:rsidRPr="004B6974">
              <w:t>Assessment processes and techniques must be appropriate to the language, literacy and numeracy requirements of the work being performed a</w:t>
            </w:r>
            <w:r w:rsidRPr="004B6974">
              <w:t>nd the needs of the candidate.</w:t>
            </w:r>
          </w:p>
          <w:p w:rsidR="00000000" w:rsidRPr="004B6974" w:rsidP="004B6974">
            <w:pPr>
              <w:pStyle w:val="BodyText"/>
            </w:pPr>
            <w:r w:rsidRPr="004B6974">
              <w:t>Resources for assessment must include access to:</w:t>
            </w:r>
          </w:p>
          <w:p w:rsidR="00000000" w:rsidRPr="004B6974" w:rsidP="004B6974">
            <w:pPr>
              <w:pStyle w:val="ListBullet"/>
            </w:pPr>
            <w:r w:rsidRPr="004B6974">
              <w:t>a range of relevant exercises, case studies and/or simulations</w:t>
            </w:r>
          </w:p>
          <w:p w:rsidR="00000000" w:rsidRPr="004B6974" w:rsidP="004B6974">
            <w:pPr>
              <w:pStyle w:val="ListBullet"/>
            </w:pPr>
            <w:r w:rsidRPr="004B6974">
              <w:t>relevant and appropriate materials, tools, equipment and personal protective equipment (PPE) currently used in i</w:t>
            </w:r>
            <w:r w:rsidRPr="004B6974">
              <w:t>ndustry</w:t>
            </w:r>
          </w:p>
          <w:p w:rsidR="00000000" w:rsidRPr="004B6974" w:rsidP="004B6974">
            <w:pPr>
              <w:pStyle w:val="ListBullet"/>
            </w:pPr>
            <w:r w:rsidRPr="004B6974">
              <w:t>resources that reflect current industry practices in relation to diagnosing and rectifying faults in camera circuits</w:t>
            </w:r>
          </w:p>
          <w:p w:rsidR="00000000" w:rsidRPr="004B6974" w:rsidP="004B6974">
            <w:pPr>
              <w:pStyle w:val="ListBullet"/>
            </w:pPr>
            <w:r w:rsidRPr="004B6974">
              <w:t xml:space="preserve">applicable documentation, including workplace procedures, equipment specifications, </w:t>
            </w:r>
            <w:r w:rsidRPr="004B6974">
              <w:t>regulations, codes of practice and operation ma</w:t>
            </w:r>
            <w:r w:rsidRPr="004B6974">
              <w:t>nuals.</w:t>
            </w:r>
          </w:p>
        </w:tc>
      </w:tr>
    </w:tbl>
    <w:p w:rsidR="00000000" w:rsidRPr="004B6974" w:rsidP="004B6974">
      <w:pPr>
        <w:pStyle w:val="NoPaddingFontSize1"/>
      </w:pPr>
    </w:p>
    <w:p w:rsidR="00000000" w:rsidRPr="004B6974" w:rsidP="004B6974">
      <w:pPr>
        <w:pStyle w:val="AllowPageBreak"/>
      </w:pPr>
    </w:p>
    <w:p w:rsidR="00000000" w:rsidRPr="004B6974" w:rsidP="004B6974">
      <w:pPr>
        <w:pStyle w:val="Heading1"/>
      </w:pPr>
      <w:bookmarkStart w:id="5" w:name="O_1080005"/>
      <w:bookmarkEnd w:id="5"/>
      <w:r w:rsidRPr="004B6974">
        <w:t>Links</w:t>
      </w:r>
    </w:p>
    <w:p w:rsidR="00000000" w:rsidRPr="004B6974" w:rsidP="001170F1">
      <w:pPr>
        <w:pStyle w:val="BodyText"/>
      </w:pPr>
      <w:r w:rsidRPr="004B6974">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6D5EFF">
        <w:rPr>
          <w:rStyle w:val="Hyperlink"/>
        </w:rPr>
        <w:t>https://vetnet.gov.au/Pages/TrainingDocs.aspx?q=b8a8f136-5421-4ce1-92e0-2b50341431b6</w:t>
      </w:r>
      <w:r>
        <w:fldChar w:fldCharType="end"/>
      </w:r>
    </w:p>
    <w:p w:rsidR="00000000" w:rsidRPr="004B6974" w:rsidP="004B6974"/>
    <w:sectPr w:rsidSect="004B697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9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974" w:rsidRPr="001170F1" w:rsidP="001170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9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70F1" w:rsidP="004B69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170F1" w:rsidP="004B6974">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1170F1" w:rsidP="004B697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9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70F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B6974" w:rsidRPr="001170F1" w:rsidP="001170F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9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70F1" w:rsidRPr="002D2AF8" w:rsidP="004B6974">
    <w:pPr>
      <w:pStyle w:val="Header"/>
      <w:framePr w:wrap="around"/>
    </w:pPr>
    <w:r>
      <w:fldChar w:fldCharType="begin"/>
    </w:r>
    <w:r>
      <w:instrText xml:space="preserve"> TITLE   \* MERGEFORMAT </w:instrText>
    </w:r>
    <w:r>
      <w:fldChar w:fldCharType="separate"/>
    </w:r>
    <w:r>
      <w:t>Assessment Requirements for UEEEC0022 Diagnose and rectify faults in camera circuits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1170F1" w:rsidP="004B697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79E6B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4C46F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5B84A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697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B6974"/>
    <w:pPr>
      <w:spacing w:before="360" w:after="60"/>
      <w:outlineLvl w:val="0"/>
    </w:pPr>
    <w:rPr>
      <w:sz w:val="32"/>
    </w:rPr>
  </w:style>
  <w:style w:type="paragraph" w:styleId="Heading2">
    <w:name w:val="heading 2"/>
    <w:basedOn w:val="HeadingBase"/>
    <w:next w:val="BodyText"/>
    <w:link w:val="Heading2Char"/>
    <w:qFormat/>
    <w:rsid w:val="004B6974"/>
    <w:pPr>
      <w:keepLines/>
      <w:spacing w:before="240" w:after="120"/>
      <w:outlineLvl w:val="1"/>
    </w:pPr>
    <w:rPr>
      <w:sz w:val="28"/>
      <w:szCs w:val="40"/>
    </w:rPr>
  </w:style>
  <w:style w:type="paragraph" w:styleId="Heading3">
    <w:name w:val="heading 3"/>
    <w:basedOn w:val="HeadingBase"/>
    <w:next w:val="BodyText"/>
    <w:link w:val="Heading3Char"/>
    <w:qFormat/>
    <w:rsid w:val="004B6974"/>
    <w:pPr>
      <w:spacing w:before="180" w:after="120"/>
      <w:outlineLvl w:val="2"/>
    </w:pPr>
    <w:rPr>
      <w:spacing w:val="-10"/>
      <w:kern w:val="32"/>
    </w:rPr>
  </w:style>
  <w:style w:type="paragraph" w:styleId="Heading4">
    <w:name w:val="heading 4"/>
    <w:basedOn w:val="HeadingBase"/>
    <w:next w:val="BodyText"/>
    <w:link w:val="Heading4Char"/>
    <w:qFormat/>
    <w:rsid w:val="004B6974"/>
    <w:pPr>
      <w:spacing w:before="160" w:after="120"/>
      <w:outlineLvl w:val="3"/>
    </w:pPr>
    <w:rPr>
      <w:sz w:val="22"/>
    </w:rPr>
  </w:style>
  <w:style w:type="paragraph" w:styleId="Heading5">
    <w:name w:val="heading 5"/>
    <w:basedOn w:val="HeadingBase"/>
    <w:next w:val="Normal"/>
    <w:link w:val="Heading5Char"/>
    <w:qFormat/>
    <w:rsid w:val="004B6974"/>
    <w:pPr>
      <w:spacing w:before="80"/>
      <w:outlineLvl w:val="4"/>
    </w:pPr>
    <w:rPr>
      <w:color w:val="918585"/>
      <w:sz w:val="20"/>
    </w:rPr>
  </w:style>
  <w:style w:type="paragraph" w:styleId="Heading6">
    <w:name w:val="heading 6"/>
    <w:basedOn w:val="HeadingBase"/>
    <w:next w:val="Normal"/>
    <w:link w:val="Heading6Char"/>
    <w:qFormat/>
    <w:rsid w:val="004B6974"/>
    <w:pPr>
      <w:spacing w:before="60"/>
      <w:outlineLvl w:val="5"/>
    </w:pPr>
    <w:rPr>
      <w:color w:val="918585"/>
      <w:sz w:val="20"/>
    </w:rPr>
  </w:style>
  <w:style w:type="paragraph" w:styleId="Heading7">
    <w:name w:val="heading 7"/>
    <w:basedOn w:val="Normal"/>
    <w:next w:val="Normal"/>
    <w:link w:val="Heading7Char"/>
    <w:qFormat/>
    <w:rsid w:val="004B6974"/>
    <w:pPr>
      <w:ind w:left="720"/>
      <w:outlineLvl w:val="6"/>
    </w:pPr>
    <w:rPr>
      <w:i/>
    </w:rPr>
  </w:style>
  <w:style w:type="paragraph" w:styleId="Heading8">
    <w:name w:val="heading 8"/>
    <w:basedOn w:val="Normal"/>
    <w:next w:val="Normal"/>
    <w:link w:val="Heading8Char"/>
    <w:qFormat/>
    <w:rsid w:val="004B6974"/>
    <w:pPr>
      <w:ind w:left="720"/>
      <w:outlineLvl w:val="7"/>
    </w:pPr>
    <w:rPr>
      <w:i/>
    </w:rPr>
  </w:style>
  <w:style w:type="paragraph" w:styleId="Heading9">
    <w:name w:val="heading 9"/>
    <w:basedOn w:val="Normal"/>
    <w:next w:val="Normal"/>
    <w:link w:val="Heading9Char"/>
    <w:qFormat/>
    <w:rsid w:val="004B6974"/>
    <w:pPr>
      <w:ind w:left="720"/>
      <w:outlineLvl w:val="8"/>
    </w:pPr>
    <w:rPr>
      <w:i/>
    </w:rPr>
  </w:style>
  <w:style w:type="character" w:default="1" w:styleId="DefaultParagraphFont">
    <w:name w:val="Default Paragraph Font"/>
    <w:uiPriority w:val="1"/>
    <w:unhideWhenUsed/>
    <w:rsid w:val="004B69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6974"/>
  </w:style>
  <w:style w:type="character" w:customStyle="1" w:styleId="Heading1Char">
    <w:name w:val="Heading 1 Char"/>
    <w:basedOn w:val="DefaultParagraphFont"/>
    <w:link w:val="Heading1"/>
    <w:rsid w:val="004B6974"/>
    <w:rPr>
      <w:rFonts w:ascii="Times New Roman" w:eastAsia="Times New Roman" w:hAnsi="Times New Roman" w:cs="Times New Roman"/>
      <w:b/>
      <w:sz w:val="32"/>
      <w:szCs w:val="20"/>
      <w:lang w:eastAsia="en-US"/>
    </w:rPr>
  </w:style>
  <w:style w:type="paragraph" w:styleId="BodyText">
    <w:name w:val="Body Text"/>
    <w:basedOn w:val="Normal"/>
    <w:link w:val="BodyTextChar"/>
    <w:rsid w:val="004B697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B6974"/>
    <w:rPr>
      <w:rFonts w:ascii="Times New Roman" w:eastAsia="Times New Roman" w:hAnsi="Times New Roman" w:cs="Times New Roman"/>
      <w:sz w:val="24"/>
      <w:lang w:eastAsia="en-US"/>
    </w:rPr>
  </w:style>
  <w:style w:type="paragraph" w:styleId="ListBullet">
    <w:name w:val="List Bullet"/>
    <w:basedOn w:val="List"/>
    <w:rsid w:val="004B6974"/>
    <w:pPr>
      <w:numPr>
        <w:numId w:val="12"/>
      </w:numPr>
      <w:tabs>
        <w:tab w:val="clear" w:pos="340"/>
      </w:tabs>
      <w:spacing w:before="40" w:after="40"/>
    </w:pPr>
  </w:style>
  <w:style w:type="paragraph" w:styleId="ListBullet2">
    <w:name w:val="List Bullet 2"/>
    <w:basedOn w:val="List2"/>
    <w:rsid w:val="004B6974"/>
    <w:pPr>
      <w:numPr>
        <w:numId w:val="13"/>
      </w:numPr>
      <w:tabs>
        <w:tab w:val="clear" w:pos="680"/>
      </w:tabs>
    </w:pPr>
  </w:style>
  <w:style w:type="paragraph" w:customStyle="1" w:styleId="SuperHeading">
    <w:name w:val="SuperHeading"/>
    <w:basedOn w:val="Normal"/>
    <w:rsid w:val="004B6974"/>
    <w:pPr>
      <w:spacing w:before="240" w:after="120"/>
      <w:outlineLvl w:val="0"/>
    </w:pPr>
    <w:rPr>
      <w:rFonts w:ascii="Times New Roman" w:hAnsi="Times New Roman"/>
      <w:b/>
      <w:sz w:val="32"/>
    </w:rPr>
  </w:style>
  <w:style w:type="paragraph" w:customStyle="1" w:styleId="AllowPageBreak">
    <w:name w:val="AllowPageBreak"/>
    <w:rsid w:val="004B697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B69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69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69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69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69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697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B697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B6974"/>
    <w:rPr>
      <w:rFonts w:ascii="Courier New" w:eastAsia="Times New Roman" w:hAnsi="Courier New" w:cs="Times New Roman"/>
      <w:i/>
      <w:szCs w:val="20"/>
      <w:lang w:eastAsia="en-US"/>
    </w:rPr>
  </w:style>
  <w:style w:type="paragraph" w:customStyle="1" w:styleId="HeadingBase">
    <w:name w:val="Heading Base"/>
    <w:rsid w:val="004B69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6974"/>
    <w:pPr>
      <w:tabs>
        <w:tab w:val="right" w:leader="dot" w:pos="9072"/>
      </w:tabs>
      <w:ind w:left="567"/>
    </w:pPr>
    <w:rPr>
      <w:szCs w:val="22"/>
    </w:rPr>
  </w:style>
  <w:style w:type="paragraph" w:customStyle="1" w:styleId="TOCBase">
    <w:name w:val="TOC Base"/>
    <w:rsid w:val="004B69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6974"/>
    <w:pPr>
      <w:tabs>
        <w:tab w:val="right" w:leader="dot" w:pos="9072"/>
      </w:tabs>
      <w:spacing w:before="40" w:after="40"/>
      <w:ind w:left="284"/>
    </w:pPr>
    <w:rPr>
      <w:rFonts w:ascii="Times New Roman" w:hAnsi="Times New Roman"/>
    </w:rPr>
  </w:style>
  <w:style w:type="paragraph" w:styleId="TOC1">
    <w:name w:val="toc 1"/>
    <w:basedOn w:val="TOCBase"/>
    <w:next w:val="Normal"/>
    <w:rsid w:val="004B697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B69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6974"/>
    <w:rPr>
      <w:rFonts w:ascii="Times New Roman" w:eastAsia="Times New Roman" w:hAnsi="Times New Roman" w:cs="Times New Roman"/>
      <w:sz w:val="16"/>
      <w:lang w:eastAsia="en-US"/>
    </w:rPr>
  </w:style>
  <w:style w:type="paragraph" w:styleId="Title">
    <w:name w:val="Title"/>
    <w:basedOn w:val="HeadingBase"/>
    <w:link w:val="TitleChar"/>
    <w:qFormat/>
    <w:rsid w:val="004B6974"/>
    <w:pPr>
      <w:spacing w:before="5040"/>
      <w:jc w:val="center"/>
    </w:pPr>
    <w:rPr>
      <w:sz w:val="48"/>
      <w:szCs w:val="72"/>
      <w:lang w:val="en-US"/>
    </w:rPr>
  </w:style>
  <w:style w:type="character" w:customStyle="1" w:styleId="TitleChar">
    <w:name w:val="Title Char"/>
    <w:basedOn w:val="DefaultParagraphFont"/>
    <w:link w:val="Title"/>
    <w:rsid w:val="004B69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6974"/>
    <w:pPr>
      <w:tabs>
        <w:tab w:val="left" w:pos="3600"/>
        <w:tab w:val="left" w:pos="3958"/>
      </w:tabs>
    </w:pPr>
  </w:style>
  <w:style w:type="paragraph" w:styleId="List">
    <w:name w:val="List"/>
    <w:basedOn w:val="BodyText"/>
    <w:next w:val="BodyText"/>
    <w:rsid w:val="004B6974"/>
    <w:pPr>
      <w:tabs>
        <w:tab w:val="left" w:pos="340"/>
      </w:tabs>
      <w:spacing w:before="60" w:after="60"/>
      <w:ind w:left="340" w:hanging="340"/>
    </w:pPr>
  </w:style>
  <w:style w:type="paragraph" w:customStyle="1" w:styleId="Note">
    <w:name w:val="Note"/>
    <w:basedOn w:val="BodyText"/>
    <w:rsid w:val="004B697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B6974"/>
    <w:rPr>
      <w:b/>
      <w:spacing w:val="0"/>
    </w:rPr>
  </w:style>
  <w:style w:type="paragraph" w:customStyle="1" w:styleId="SuperTitle">
    <w:name w:val="SuperTitle"/>
    <w:basedOn w:val="Title"/>
    <w:rsid w:val="004B6974"/>
    <w:pPr>
      <w:framePr w:wrap="auto" w:hAnchor="text" w:y="6049"/>
    </w:pPr>
    <w:rPr>
      <w:color w:val="000000"/>
      <w:sz w:val="40"/>
    </w:rPr>
  </w:style>
  <w:style w:type="paragraph" w:customStyle="1" w:styleId="TOCTitle">
    <w:name w:val="TOCTitle"/>
    <w:basedOn w:val="Heading1"/>
    <w:rsid w:val="004B6974"/>
    <w:pPr>
      <w:spacing w:after="240"/>
      <w:jc w:val="center"/>
      <w:outlineLvl w:val="9"/>
    </w:pPr>
    <w:rPr>
      <w:caps/>
    </w:rPr>
  </w:style>
  <w:style w:type="paragraph" w:customStyle="1" w:styleId="Version">
    <w:name w:val="Version"/>
    <w:rsid w:val="004B697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B6974"/>
    <w:pPr>
      <w:keepNext w:val="0"/>
      <w:tabs>
        <w:tab w:val="right" w:pos="4176"/>
      </w:tabs>
      <w:ind w:left="198" w:hanging="198"/>
    </w:pPr>
    <w:rPr>
      <w:rFonts w:ascii="Garamond" w:hAnsi="Garamond"/>
    </w:rPr>
  </w:style>
  <w:style w:type="paragraph" w:styleId="IndexHeading">
    <w:name w:val="index heading"/>
    <w:basedOn w:val="Normal"/>
    <w:next w:val="Index1"/>
    <w:semiHidden/>
    <w:rsid w:val="004B6974"/>
    <w:pPr>
      <w:spacing w:before="120" w:after="120"/>
    </w:pPr>
    <w:rPr>
      <w:rFonts w:ascii="Arial" w:hAnsi="Arial"/>
      <w:b/>
      <w:color w:val="918585"/>
      <w:sz w:val="24"/>
    </w:rPr>
  </w:style>
  <w:style w:type="paragraph" w:styleId="Header">
    <w:name w:val="header"/>
    <w:basedOn w:val="Normal"/>
    <w:link w:val="HeaderChar"/>
    <w:rsid w:val="004B69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6974"/>
    <w:rPr>
      <w:rFonts w:ascii="Times New Roman" w:eastAsia="Times New Roman" w:hAnsi="Times New Roman" w:cs="Times New Roman"/>
      <w:sz w:val="16"/>
      <w:szCs w:val="20"/>
      <w:lang w:val="en-GB" w:eastAsia="en-US"/>
    </w:rPr>
  </w:style>
  <w:style w:type="paragraph" w:customStyle="1" w:styleId="Chapter">
    <w:name w:val="Chapter"/>
    <w:basedOn w:val="Normal"/>
    <w:rsid w:val="004B6974"/>
    <w:pPr>
      <w:spacing w:before="240"/>
    </w:pPr>
    <w:rPr>
      <w:rFonts w:ascii="Times New Roman" w:hAnsi="Times New Roman"/>
      <w:smallCaps/>
      <w:spacing w:val="80"/>
      <w:sz w:val="28"/>
    </w:rPr>
  </w:style>
  <w:style w:type="paragraph" w:customStyle="1" w:styleId="InChapter">
    <w:name w:val="InChapter"/>
    <w:basedOn w:val="Heading3"/>
    <w:rsid w:val="004B6974"/>
    <w:pPr>
      <w:spacing w:after="240"/>
      <w:outlineLvl w:val="9"/>
    </w:pPr>
    <w:rPr>
      <w:noProof/>
    </w:rPr>
  </w:style>
  <w:style w:type="paragraph" w:styleId="Index2">
    <w:name w:val="index 2"/>
    <w:basedOn w:val="Normal"/>
    <w:next w:val="Normal"/>
    <w:semiHidden/>
    <w:rsid w:val="004B6974"/>
    <w:pPr>
      <w:tabs>
        <w:tab w:val="right" w:pos="4176"/>
      </w:tabs>
      <w:ind w:left="568" w:hanging="284"/>
    </w:pPr>
    <w:rPr>
      <w:rFonts w:ascii="Garamond" w:hAnsi="Garamond"/>
    </w:rPr>
  </w:style>
  <w:style w:type="paragraph" w:customStyle="1" w:styleId="Byline">
    <w:name w:val="Byline"/>
    <w:rsid w:val="004B69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6974"/>
    <w:pPr>
      <w:tabs>
        <w:tab w:val="clear" w:pos="3600"/>
        <w:tab w:val="clear" w:pos="3958"/>
      </w:tabs>
      <w:jc w:val="right"/>
    </w:pPr>
  </w:style>
  <w:style w:type="character" w:styleId="Emphasis">
    <w:name w:val="Emphasis"/>
    <w:basedOn w:val="DefaultParagraphFont"/>
    <w:qFormat/>
    <w:rsid w:val="004B6974"/>
    <w:rPr>
      <w:i/>
    </w:rPr>
  </w:style>
  <w:style w:type="paragraph" w:styleId="Caption">
    <w:name w:val="caption"/>
    <w:basedOn w:val="BodyText"/>
    <w:next w:val="Normal"/>
    <w:qFormat/>
    <w:rsid w:val="004B6974"/>
    <w:pPr>
      <w:framePr w:w="2268" w:hSpace="181" w:vSpace="181" w:wrap="around" w:vAnchor="text" w:hAnchor="page" w:x="1135" w:y="285" w:anchorLock="1"/>
    </w:pPr>
    <w:rPr>
      <w:i/>
    </w:rPr>
  </w:style>
  <w:style w:type="paragraph" w:customStyle="1" w:styleId="MiniTOCTitle">
    <w:name w:val="MiniTOCTitle"/>
    <w:basedOn w:val="Heading4"/>
    <w:rsid w:val="004B6974"/>
    <w:pPr>
      <w:spacing w:before="240"/>
      <w:outlineLvl w:val="9"/>
    </w:pPr>
    <w:rPr>
      <w:noProof/>
      <w:sz w:val="24"/>
    </w:rPr>
  </w:style>
  <w:style w:type="paragraph" w:customStyle="1" w:styleId="MiniTOCItem">
    <w:name w:val="MiniTOCItem"/>
    <w:basedOn w:val="ListBullet"/>
    <w:rsid w:val="004B6974"/>
    <w:pPr>
      <w:numPr>
        <w:numId w:val="0"/>
      </w:numPr>
      <w:tabs>
        <w:tab w:val="right" w:leader="dot" w:pos="6521"/>
      </w:tabs>
      <w:spacing w:before="0" w:after="0"/>
    </w:pPr>
  </w:style>
  <w:style w:type="paragraph" w:customStyle="1" w:styleId="TOFTitle">
    <w:name w:val="TOFTitle"/>
    <w:basedOn w:val="TOCTitle"/>
    <w:rsid w:val="004B6974"/>
  </w:style>
  <w:style w:type="paragraph" w:styleId="TableofFigures">
    <w:name w:val="table of figures"/>
    <w:basedOn w:val="Normal"/>
    <w:next w:val="Normal"/>
    <w:semiHidden/>
    <w:rsid w:val="004B6974"/>
    <w:pPr>
      <w:tabs>
        <w:tab w:val="right" w:leader="dot" w:pos="9072"/>
      </w:tabs>
      <w:ind w:left="970" w:hanging="403"/>
    </w:pPr>
    <w:rPr>
      <w:rFonts w:ascii="Times New Roman" w:hAnsi="Times New Roman"/>
      <w:b/>
    </w:rPr>
  </w:style>
  <w:style w:type="paragraph" w:styleId="ListNumber">
    <w:name w:val="List Number"/>
    <w:basedOn w:val="List"/>
    <w:rsid w:val="004B6974"/>
    <w:pPr>
      <w:numPr>
        <w:numId w:val="15"/>
      </w:numPr>
      <w:tabs>
        <w:tab w:val="clear" w:pos="340"/>
      </w:tabs>
    </w:pPr>
  </w:style>
  <w:style w:type="character" w:customStyle="1" w:styleId="WingdingSymbols">
    <w:name w:val="Wingding Symbols"/>
    <w:rsid w:val="004B6974"/>
    <w:rPr>
      <w:rFonts w:ascii="Wingdings" w:hAnsi="Wingdings"/>
    </w:rPr>
  </w:style>
  <w:style w:type="paragraph" w:customStyle="1" w:styleId="TableHeading">
    <w:name w:val="Table Heading"/>
    <w:basedOn w:val="HeadingBase"/>
    <w:rsid w:val="004B6974"/>
    <w:pPr>
      <w:keepLines/>
      <w:pBdr>
        <w:bottom w:val="single" w:sz="6" w:space="1" w:color="918585"/>
      </w:pBdr>
      <w:spacing w:before="240"/>
    </w:pPr>
  </w:style>
  <w:style w:type="character" w:customStyle="1" w:styleId="HotSpot">
    <w:name w:val="HotSpot"/>
    <w:rsid w:val="004B6974"/>
    <w:rPr>
      <w:color w:val="0033CC"/>
      <w:u w:val="none"/>
    </w:rPr>
  </w:style>
  <w:style w:type="paragraph" w:customStyle="1" w:styleId="BodyTextRight">
    <w:name w:val="Body Text Right"/>
    <w:basedOn w:val="BodyText"/>
    <w:rsid w:val="004B6974"/>
    <w:pPr>
      <w:spacing w:before="0" w:after="0"/>
      <w:jc w:val="right"/>
    </w:pPr>
  </w:style>
  <w:style w:type="paragraph" w:styleId="Index3">
    <w:name w:val="index 3"/>
    <w:basedOn w:val="ListNumber2"/>
    <w:next w:val="Normal"/>
    <w:semiHidden/>
    <w:rsid w:val="004B6974"/>
    <w:pPr>
      <w:numPr>
        <w:numId w:val="0"/>
      </w:numPr>
      <w:tabs>
        <w:tab w:val="right" w:leader="dot" w:pos="4176"/>
      </w:tabs>
    </w:pPr>
  </w:style>
  <w:style w:type="paragraph" w:styleId="ListNumber2">
    <w:name w:val="List Number 2"/>
    <w:basedOn w:val="List2"/>
    <w:rsid w:val="004B6974"/>
    <w:pPr>
      <w:numPr>
        <w:numId w:val="10"/>
      </w:numPr>
      <w:tabs>
        <w:tab w:val="clear" w:pos="1060"/>
      </w:tabs>
    </w:pPr>
  </w:style>
  <w:style w:type="paragraph" w:customStyle="1" w:styleId="MarginNote">
    <w:name w:val="Margin Note"/>
    <w:basedOn w:val="BodyText"/>
    <w:rsid w:val="004B69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69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697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B6974"/>
    <w:rPr>
      <w:sz w:val="32"/>
    </w:rPr>
  </w:style>
  <w:style w:type="paragraph" w:customStyle="1" w:styleId="HeadingProcedure">
    <w:name w:val="Heading Procedure"/>
    <w:basedOn w:val="HeadingBase"/>
    <w:next w:val="Normal"/>
    <w:rsid w:val="004B6974"/>
    <w:pPr>
      <w:tabs>
        <w:tab w:val="left" w:pos="0"/>
      </w:tabs>
      <w:spacing w:before="120" w:after="60"/>
    </w:pPr>
    <w:rPr>
      <w:i/>
      <w:color w:val="918585"/>
      <w:sz w:val="22"/>
    </w:rPr>
  </w:style>
  <w:style w:type="paragraph" w:customStyle="1" w:styleId="TableBodyText">
    <w:name w:val="Table Body Text"/>
    <w:basedOn w:val="BodyText"/>
    <w:rsid w:val="004B6974"/>
    <w:pPr>
      <w:spacing w:before="60" w:after="60"/>
    </w:pPr>
  </w:style>
  <w:style w:type="paragraph" w:styleId="ListContinue">
    <w:name w:val="List Continue"/>
    <w:basedOn w:val="List"/>
    <w:rsid w:val="004B6974"/>
    <w:pPr>
      <w:ind w:firstLine="0"/>
    </w:pPr>
  </w:style>
  <w:style w:type="paragraph" w:customStyle="1" w:styleId="ListNote">
    <w:name w:val="List Note"/>
    <w:basedOn w:val="List"/>
    <w:rsid w:val="004B6974"/>
    <w:pPr>
      <w:pBdr>
        <w:top w:val="single" w:sz="6" w:space="2" w:color="918585"/>
        <w:bottom w:val="single" w:sz="6" w:space="2" w:color="918585"/>
      </w:pBdr>
      <w:tabs>
        <w:tab w:val="left" w:pos="1021"/>
      </w:tabs>
      <w:ind w:firstLine="0"/>
    </w:pPr>
  </w:style>
  <w:style w:type="paragraph" w:customStyle="1" w:styleId="Warning">
    <w:name w:val="Warning"/>
    <w:basedOn w:val="BodyText"/>
    <w:rsid w:val="004B6974"/>
    <w:pPr>
      <w:shd w:val="clear" w:color="auto" w:fill="D9D9D9"/>
      <w:tabs>
        <w:tab w:val="left" w:pos="992"/>
      </w:tabs>
      <w:ind w:left="119" w:right="119"/>
    </w:pPr>
    <w:rPr>
      <w:sz w:val="20"/>
    </w:rPr>
  </w:style>
  <w:style w:type="paragraph" w:customStyle="1" w:styleId="MarginIcons">
    <w:name w:val="Margin Icons"/>
    <w:basedOn w:val="BodyText"/>
    <w:rsid w:val="004B69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6974"/>
    <w:rPr>
      <w:rFonts w:ascii="Courier New" w:hAnsi="Courier New"/>
    </w:rPr>
  </w:style>
  <w:style w:type="paragraph" w:customStyle="1" w:styleId="NoteBullet">
    <w:name w:val="Note Bullet"/>
    <w:basedOn w:val="Note"/>
    <w:rsid w:val="004B6974"/>
    <w:pPr>
      <w:tabs>
        <w:tab w:val="clear" w:pos="680"/>
      </w:tabs>
      <w:spacing w:before="60" w:after="60"/>
    </w:pPr>
  </w:style>
  <w:style w:type="paragraph" w:customStyle="1" w:styleId="SubHeading2">
    <w:name w:val="SubHeading2"/>
    <w:basedOn w:val="HeadingBase"/>
    <w:rsid w:val="004B6974"/>
    <w:pPr>
      <w:spacing w:before="240" w:after="60"/>
    </w:pPr>
    <w:rPr>
      <w:sz w:val="20"/>
    </w:rPr>
  </w:style>
  <w:style w:type="paragraph" w:customStyle="1" w:styleId="SubHeading1">
    <w:name w:val="SubHeading1"/>
    <w:basedOn w:val="HeadingBase"/>
    <w:rsid w:val="004B6974"/>
    <w:pPr>
      <w:spacing w:before="240" w:after="60"/>
    </w:pPr>
    <w:rPr>
      <w:color w:val="918585"/>
      <w:sz w:val="22"/>
    </w:rPr>
  </w:style>
  <w:style w:type="paragraph" w:customStyle="1" w:styleId="SideHeading">
    <w:name w:val="Side Heading"/>
    <w:basedOn w:val="HeadingBase"/>
    <w:rsid w:val="004B69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6974"/>
    <w:pPr>
      <w:tabs>
        <w:tab w:val="num" w:pos="360"/>
      </w:tabs>
    </w:pPr>
  </w:style>
  <w:style w:type="paragraph" w:styleId="PlainText">
    <w:name w:val="Plain Text"/>
    <w:basedOn w:val="Normal"/>
    <w:link w:val="PlainTextChar"/>
    <w:rsid w:val="004B6974"/>
    <w:rPr>
      <w:sz w:val="20"/>
    </w:rPr>
  </w:style>
  <w:style w:type="character" w:customStyle="1" w:styleId="PlainTextChar">
    <w:name w:val="Plain Text Char"/>
    <w:basedOn w:val="DefaultParagraphFont"/>
    <w:link w:val="PlainText"/>
    <w:rsid w:val="004B6974"/>
    <w:rPr>
      <w:rFonts w:ascii="Courier New" w:eastAsia="Times New Roman" w:hAnsi="Courier New" w:cs="Times New Roman"/>
      <w:sz w:val="20"/>
      <w:szCs w:val="20"/>
      <w:lang w:eastAsia="en-US"/>
    </w:rPr>
  </w:style>
  <w:style w:type="character" w:customStyle="1" w:styleId="MenuOption">
    <w:name w:val="Menu Option"/>
    <w:basedOn w:val="DefaultParagraphFont"/>
    <w:rsid w:val="004B6974"/>
    <w:rPr>
      <w:b/>
      <w:smallCaps/>
    </w:rPr>
  </w:style>
  <w:style w:type="paragraph" w:customStyle="1" w:styleId="TableListNumber">
    <w:name w:val="Table List Number"/>
    <w:basedOn w:val="ListNumber"/>
    <w:rsid w:val="004B6974"/>
    <w:pPr>
      <w:numPr>
        <w:numId w:val="0"/>
      </w:numPr>
    </w:pPr>
  </w:style>
  <w:style w:type="paragraph" w:styleId="TOC4">
    <w:name w:val="toc 4"/>
    <w:basedOn w:val="TOCBase"/>
    <w:next w:val="Normal"/>
    <w:semiHidden/>
    <w:rsid w:val="004B6974"/>
    <w:pPr>
      <w:tabs>
        <w:tab w:val="right" w:leader="dot" w:pos="9071"/>
      </w:tabs>
      <w:ind w:left="1701"/>
    </w:pPr>
  </w:style>
  <w:style w:type="paragraph" w:customStyle="1" w:styleId="ListAlpha">
    <w:name w:val="List Alpha"/>
    <w:basedOn w:val="List"/>
    <w:rsid w:val="004B6974"/>
    <w:pPr>
      <w:numPr>
        <w:numId w:val="9"/>
      </w:numPr>
    </w:pPr>
  </w:style>
  <w:style w:type="paragraph" w:customStyle="1" w:styleId="ListAlpha2">
    <w:name w:val="List Alpha 2"/>
    <w:basedOn w:val="List2"/>
    <w:rsid w:val="004B6974"/>
    <w:pPr>
      <w:numPr>
        <w:numId w:val="8"/>
      </w:numPr>
    </w:pPr>
  </w:style>
  <w:style w:type="paragraph" w:styleId="List2">
    <w:name w:val="List 2"/>
    <w:basedOn w:val="BodyText"/>
    <w:rsid w:val="004B6974"/>
    <w:pPr>
      <w:tabs>
        <w:tab w:val="left" w:pos="680"/>
      </w:tabs>
      <w:spacing w:before="60" w:after="60"/>
      <w:ind w:left="680" w:hanging="340"/>
    </w:pPr>
  </w:style>
  <w:style w:type="paragraph" w:styleId="List3">
    <w:name w:val="List 3"/>
    <w:basedOn w:val="BodyText"/>
    <w:rsid w:val="004B6974"/>
    <w:pPr>
      <w:tabs>
        <w:tab w:val="left" w:pos="1021"/>
      </w:tabs>
      <w:spacing w:before="60" w:after="60"/>
      <w:ind w:left="1020" w:hanging="340"/>
    </w:pPr>
  </w:style>
  <w:style w:type="paragraph" w:styleId="List4">
    <w:name w:val="List 4"/>
    <w:basedOn w:val="BodyText"/>
    <w:rsid w:val="004B6974"/>
    <w:pPr>
      <w:tabs>
        <w:tab w:val="left" w:pos="1361"/>
      </w:tabs>
      <w:spacing w:before="60" w:after="60"/>
      <w:ind w:left="1361" w:hanging="340"/>
    </w:pPr>
  </w:style>
  <w:style w:type="paragraph" w:styleId="List5">
    <w:name w:val="List 5"/>
    <w:basedOn w:val="BodyText"/>
    <w:rsid w:val="004B6974"/>
    <w:pPr>
      <w:tabs>
        <w:tab w:val="left" w:pos="1701"/>
      </w:tabs>
      <w:spacing w:before="60" w:after="60"/>
      <w:ind w:left="1701" w:hanging="340"/>
    </w:pPr>
  </w:style>
  <w:style w:type="paragraph" w:styleId="ListBullet3">
    <w:name w:val="List Bullet 3"/>
    <w:basedOn w:val="List3"/>
    <w:rsid w:val="004B6974"/>
    <w:pPr>
      <w:numPr>
        <w:numId w:val="14"/>
      </w:numPr>
      <w:tabs>
        <w:tab w:val="clear" w:pos="1021"/>
      </w:tabs>
      <w:ind w:left="1037" w:hanging="357"/>
    </w:pPr>
  </w:style>
  <w:style w:type="paragraph" w:styleId="ListBullet4">
    <w:name w:val="List Bullet 4"/>
    <w:basedOn w:val="List4"/>
    <w:rsid w:val="004B6974"/>
    <w:pPr>
      <w:numPr>
        <w:numId w:val="3"/>
      </w:numPr>
      <w:tabs>
        <w:tab w:val="clear" w:pos="1361"/>
      </w:tabs>
    </w:pPr>
  </w:style>
  <w:style w:type="paragraph" w:styleId="ListBullet5">
    <w:name w:val="List Bullet 5"/>
    <w:basedOn w:val="List5"/>
    <w:rsid w:val="004B6974"/>
    <w:pPr>
      <w:numPr>
        <w:numId w:val="4"/>
      </w:numPr>
    </w:pPr>
  </w:style>
  <w:style w:type="paragraph" w:styleId="ListContinue2">
    <w:name w:val="List Continue 2"/>
    <w:basedOn w:val="List2"/>
    <w:rsid w:val="004B6974"/>
    <w:pPr>
      <w:ind w:firstLine="0"/>
    </w:pPr>
  </w:style>
  <w:style w:type="paragraph" w:styleId="ListContinue3">
    <w:name w:val="List Continue 3"/>
    <w:basedOn w:val="List3"/>
    <w:rsid w:val="004B6974"/>
    <w:pPr>
      <w:ind w:left="1021" w:firstLine="0"/>
    </w:pPr>
  </w:style>
  <w:style w:type="paragraph" w:styleId="ListContinue4">
    <w:name w:val="List Continue 4"/>
    <w:basedOn w:val="List4"/>
    <w:rsid w:val="004B6974"/>
    <w:pPr>
      <w:ind w:firstLine="0"/>
    </w:pPr>
  </w:style>
  <w:style w:type="paragraph" w:styleId="ListContinue5">
    <w:name w:val="List Continue 5"/>
    <w:basedOn w:val="List5"/>
    <w:rsid w:val="004B6974"/>
    <w:pPr>
      <w:ind w:firstLine="0"/>
    </w:pPr>
  </w:style>
  <w:style w:type="paragraph" w:styleId="ListNumber3">
    <w:name w:val="List Number 3"/>
    <w:basedOn w:val="List3"/>
    <w:rsid w:val="004B6974"/>
    <w:pPr>
      <w:numPr>
        <w:numId w:val="5"/>
      </w:numPr>
    </w:pPr>
  </w:style>
  <w:style w:type="paragraph" w:styleId="ListNumber4">
    <w:name w:val="List Number 4"/>
    <w:basedOn w:val="List4"/>
    <w:rsid w:val="004B6974"/>
    <w:pPr>
      <w:numPr>
        <w:numId w:val="6"/>
      </w:numPr>
    </w:pPr>
  </w:style>
  <w:style w:type="paragraph" w:styleId="ListNumber5">
    <w:name w:val="List Number 5"/>
    <w:basedOn w:val="List5"/>
    <w:rsid w:val="004B6974"/>
    <w:pPr>
      <w:numPr>
        <w:numId w:val="7"/>
      </w:numPr>
    </w:pPr>
  </w:style>
  <w:style w:type="paragraph" w:styleId="BlockText">
    <w:name w:val="Block Text"/>
    <w:basedOn w:val="Normal"/>
    <w:rsid w:val="004B6974"/>
    <w:pPr>
      <w:spacing w:after="120"/>
      <w:ind w:left="1440" w:right="1440"/>
    </w:pPr>
  </w:style>
  <w:style w:type="character" w:customStyle="1" w:styleId="Subscript">
    <w:name w:val="Subscript"/>
    <w:basedOn w:val="DefaultParagraphFont"/>
    <w:rsid w:val="004B6974"/>
    <w:rPr>
      <w:sz w:val="16"/>
      <w:vertAlign w:val="subscript"/>
    </w:rPr>
  </w:style>
  <w:style w:type="character" w:customStyle="1" w:styleId="Superscript">
    <w:name w:val="Superscript"/>
    <w:basedOn w:val="DefaultParagraphFont"/>
    <w:rsid w:val="004B6974"/>
    <w:rPr>
      <w:sz w:val="16"/>
      <w:vertAlign w:val="superscript"/>
    </w:rPr>
  </w:style>
  <w:style w:type="character" w:customStyle="1" w:styleId="Symbols">
    <w:name w:val="Symbols"/>
    <w:basedOn w:val="DefaultParagraphFont"/>
    <w:rsid w:val="004B6974"/>
    <w:rPr>
      <w:rFonts w:ascii="Symbol" w:hAnsi="Symbol"/>
    </w:rPr>
  </w:style>
  <w:style w:type="character" w:customStyle="1" w:styleId="MenuOptions">
    <w:name w:val="Menu Options"/>
    <w:basedOn w:val="DefaultParagraphFont"/>
    <w:rsid w:val="004B6974"/>
    <w:rPr>
      <w:rFonts w:ascii="Arial Narrow" w:hAnsi="Arial Narrow"/>
      <w:smallCaps/>
    </w:rPr>
  </w:style>
  <w:style w:type="character" w:customStyle="1" w:styleId="Buttons">
    <w:name w:val="Buttons"/>
    <w:basedOn w:val="DefaultParagraphFont"/>
    <w:rsid w:val="004B6974"/>
    <w:rPr>
      <w:b/>
    </w:rPr>
  </w:style>
  <w:style w:type="character" w:customStyle="1" w:styleId="Underlined">
    <w:name w:val="Underlined"/>
    <w:basedOn w:val="DefaultParagraphFont"/>
    <w:rsid w:val="004B6974"/>
    <w:rPr>
      <w:u w:val="single"/>
    </w:rPr>
  </w:style>
  <w:style w:type="paragraph" w:customStyle="1" w:styleId="TableBodyTextRight">
    <w:name w:val="Table Body Text Right"/>
    <w:basedOn w:val="TableBodyText"/>
    <w:rsid w:val="004B6974"/>
    <w:pPr>
      <w:widowControl w:val="0"/>
      <w:autoSpaceDE w:val="0"/>
      <w:autoSpaceDN w:val="0"/>
      <w:adjustRightInd w:val="0"/>
      <w:jc w:val="right"/>
    </w:pPr>
    <w:rPr>
      <w:rFonts w:cs="Arial"/>
      <w:szCs w:val="18"/>
    </w:rPr>
  </w:style>
  <w:style w:type="paragraph" w:customStyle="1" w:styleId="CopyrightText">
    <w:name w:val="Copyright Text"/>
    <w:basedOn w:val="BodyText"/>
    <w:rsid w:val="004B6974"/>
    <w:rPr>
      <w:sz w:val="18"/>
    </w:rPr>
  </w:style>
  <w:style w:type="paragraph" w:customStyle="1" w:styleId="BodySmallRight">
    <w:name w:val="Body Small Right"/>
    <w:basedOn w:val="BodyTextRight"/>
    <w:rsid w:val="004B6974"/>
    <w:rPr>
      <w:sz w:val="18"/>
      <w:szCs w:val="18"/>
    </w:rPr>
  </w:style>
  <w:style w:type="paragraph" w:customStyle="1" w:styleId="MarginEdition">
    <w:name w:val="Margin Edition"/>
    <w:basedOn w:val="MarginNote"/>
    <w:rsid w:val="004B6974"/>
    <w:pPr>
      <w:spacing w:before="0" w:after="0"/>
    </w:pPr>
    <w:rPr>
      <w:rFonts w:ascii="Times New Roman" w:hAnsi="Times New Roman"/>
      <w:color w:val="999999"/>
    </w:rPr>
  </w:style>
  <w:style w:type="paragraph" w:customStyle="1" w:styleId="Spacer">
    <w:name w:val="Spacer"/>
    <w:basedOn w:val="Normal"/>
    <w:rsid w:val="004B6974"/>
    <w:rPr>
      <w:sz w:val="2"/>
      <w:szCs w:val="2"/>
    </w:rPr>
  </w:style>
  <w:style w:type="character" w:customStyle="1" w:styleId="Small">
    <w:name w:val="Small"/>
    <w:basedOn w:val="DefaultParagraphFont"/>
    <w:rsid w:val="004B6974"/>
    <w:rPr>
      <w:sz w:val="16"/>
    </w:rPr>
  </w:style>
  <w:style w:type="paragraph" w:customStyle="1" w:styleId="WideTable">
    <w:name w:val="Wide Table"/>
    <w:basedOn w:val="Normal"/>
    <w:rsid w:val="004B6974"/>
    <w:pPr>
      <w:ind w:left="-1418"/>
    </w:pPr>
    <w:rPr>
      <w:sz w:val="2"/>
      <w:szCs w:val="2"/>
    </w:rPr>
  </w:style>
  <w:style w:type="character" w:styleId="PageNumber">
    <w:name w:val="page number"/>
    <w:basedOn w:val="DefaultParagraphFont"/>
    <w:rsid w:val="004B6974"/>
  </w:style>
  <w:style w:type="paragraph" w:styleId="Quote">
    <w:name w:val="Quote"/>
    <w:basedOn w:val="Heading1"/>
    <w:link w:val="QuoteChar"/>
    <w:qFormat/>
    <w:rsid w:val="004B6974"/>
    <w:rPr>
      <w:b w:val="0"/>
      <w:sz w:val="72"/>
      <w:szCs w:val="72"/>
      <w:lang w:val="en-NZ"/>
    </w:rPr>
  </w:style>
  <w:style w:type="character" w:customStyle="1" w:styleId="QuoteChar">
    <w:name w:val="Quote Char"/>
    <w:basedOn w:val="DefaultParagraphFont"/>
    <w:link w:val="Quote"/>
    <w:rsid w:val="004B69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6974"/>
    <w:pPr>
      <w:pageBreakBefore/>
    </w:pPr>
  </w:style>
  <w:style w:type="paragraph" w:customStyle="1" w:styleId="Border">
    <w:name w:val="Border"/>
    <w:basedOn w:val="Normal"/>
    <w:qFormat/>
    <w:rsid w:val="004B69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6974"/>
    <w:rPr>
      <w:b/>
      <w:bCs/>
      <w:i/>
      <w:iCs/>
      <w:color w:val="auto"/>
    </w:rPr>
  </w:style>
  <w:style w:type="paragraph" w:styleId="IntenseQuote">
    <w:name w:val="Intense Quote"/>
    <w:basedOn w:val="Normal"/>
    <w:next w:val="Normal"/>
    <w:link w:val="IntenseQuoteChar"/>
    <w:uiPriority w:val="30"/>
    <w:qFormat/>
    <w:rsid w:val="004B69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697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B6974"/>
    <w:rPr>
      <w:smallCaps/>
      <w:color w:val="auto"/>
      <w:u w:val="single"/>
    </w:rPr>
  </w:style>
  <w:style w:type="character" w:styleId="IntenseReference">
    <w:name w:val="Intense Reference"/>
    <w:basedOn w:val="DefaultParagraphFont"/>
    <w:uiPriority w:val="32"/>
    <w:qFormat/>
    <w:rsid w:val="004B6974"/>
    <w:rPr>
      <w:b/>
      <w:bCs/>
      <w:smallCaps/>
      <w:color w:val="auto"/>
      <w:spacing w:val="5"/>
      <w:u w:val="single"/>
    </w:rPr>
  </w:style>
  <w:style w:type="paragraph" w:customStyle="1" w:styleId="2ColumnHeading">
    <w:name w:val="2Column Heading"/>
    <w:basedOn w:val="BodyText"/>
    <w:qFormat/>
    <w:rsid w:val="004B6974"/>
    <w:pPr>
      <w:spacing w:after="60"/>
      <w:ind w:left="-2268"/>
    </w:pPr>
    <w:rPr>
      <w:b/>
    </w:rPr>
  </w:style>
  <w:style w:type="paragraph" w:customStyle="1" w:styleId="Heading1TOC">
    <w:name w:val="Heading1 TOC"/>
    <w:basedOn w:val="Normal"/>
    <w:qFormat/>
    <w:rsid w:val="004B6974"/>
    <w:pPr>
      <w:spacing w:before="240" w:after="120"/>
    </w:pPr>
    <w:rPr>
      <w:rFonts w:ascii="Times New Roman" w:hAnsi="Times New Roman"/>
      <w:b/>
      <w:sz w:val="32"/>
    </w:rPr>
  </w:style>
  <w:style w:type="paragraph" w:customStyle="1" w:styleId="Heading2TOC">
    <w:name w:val="Heading2 TOC"/>
    <w:basedOn w:val="Normal"/>
    <w:qFormat/>
    <w:rsid w:val="004B6974"/>
    <w:pPr>
      <w:spacing w:before="240" w:after="60"/>
    </w:pPr>
    <w:rPr>
      <w:rFonts w:ascii="Times New Roman" w:hAnsi="Times New Roman"/>
      <w:b/>
      <w:sz w:val="28"/>
    </w:rPr>
  </w:style>
  <w:style w:type="character" w:customStyle="1" w:styleId="Underline">
    <w:name w:val="Underline"/>
    <w:basedOn w:val="DefaultParagraphFont"/>
    <w:qFormat/>
    <w:rsid w:val="004B6974"/>
    <w:rPr>
      <w:u w:val="single"/>
    </w:rPr>
  </w:style>
  <w:style w:type="character" w:customStyle="1" w:styleId="BoldandItalics">
    <w:name w:val="Bold and Italics"/>
    <w:qFormat/>
    <w:rsid w:val="004B6974"/>
    <w:rPr>
      <w:b/>
      <w:i/>
      <w:u w:val="none"/>
    </w:rPr>
  </w:style>
  <w:style w:type="paragraph" w:styleId="BalloonText">
    <w:name w:val="Balloon Text"/>
    <w:basedOn w:val="Normal"/>
    <w:link w:val="BalloonTextChar"/>
    <w:rsid w:val="004B6974"/>
    <w:rPr>
      <w:rFonts w:ascii="Tahoma" w:hAnsi="Tahoma" w:cs="Tahoma"/>
      <w:sz w:val="16"/>
      <w:szCs w:val="16"/>
    </w:rPr>
  </w:style>
  <w:style w:type="character" w:customStyle="1" w:styleId="BalloonTextChar">
    <w:name w:val="Balloon Text Char"/>
    <w:basedOn w:val="DefaultParagraphFont"/>
    <w:link w:val="BalloonText"/>
    <w:rsid w:val="004B697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B697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B697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B6974"/>
    <w:rPr>
      <w:b/>
      <w:color w:val="660033"/>
      <w:spacing w:val="0"/>
    </w:rPr>
  </w:style>
  <w:style w:type="paragraph" w:customStyle="1" w:styleId="Nameditemlist">
    <w:name w:val="Named item list"/>
    <w:basedOn w:val="BodyText"/>
    <w:qFormat/>
    <w:rsid w:val="004B6974"/>
    <w:pPr>
      <w:tabs>
        <w:tab w:val="left" w:pos="2835"/>
      </w:tabs>
      <w:ind w:left="2835" w:hanging="2835"/>
    </w:pPr>
  </w:style>
  <w:style w:type="paragraph" w:customStyle="1" w:styleId="BodyTextnopadding">
    <w:name w:val="Body Text no padding"/>
    <w:basedOn w:val="BodyText"/>
    <w:qFormat/>
    <w:rsid w:val="004B6974"/>
    <w:pPr>
      <w:spacing w:before="0" w:after="0"/>
    </w:pPr>
  </w:style>
  <w:style w:type="paragraph" w:customStyle="1" w:styleId="BodyTextBold">
    <w:name w:val="Body Text Bold"/>
    <w:basedOn w:val="BodyText"/>
    <w:qFormat/>
    <w:rsid w:val="004B6974"/>
    <w:rPr>
      <w:b/>
    </w:rPr>
  </w:style>
  <w:style w:type="character" w:styleId="Hyperlink">
    <w:name w:val="Hyperlink"/>
    <w:basedOn w:val="DefaultParagraphFont"/>
    <w:uiPriority w:val="99"/>
    <w:unhideWhenUsed/>
    <w:rsid w:val="001170F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555</Words>
  <Characters>3816</Characters>
  <Application>Microsoft Office Word</Application>
  <DocSecurity>0</DocSecurity>
  <Lines>93</Lines>
  <Paragraphs>69</Paragraphs>
  <ScaleCrop>false</ScaleCrop>
  <Company>Author-it Software Corporation Ltd.</Company>
  <LinksUpToDate>false</LinksUpToDate>
  <CharactersWithSpaces>4302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UEEEC0022 Diagnose and rectify faults in camera circuits and equipment</dc:title>
  <dc:subject>Approved</dc:subject>
  <dc:creator>Powering Skills Organisation</dc:creator>
  <cp:keywords>Release: 1</cp:keywords>
  <dc:description>Review Date: 12 April 2008</dc:description>
  <cp:lastModifiedBy>HSD_TPCMSd.prod</cp:lastModifiedBy>
  <cp:revision>3</cp:revision>
  <dcterms:created xsi:type="dcterms:W3CDTF">2024-11-29T00:42:00Z</dcterms:created>
  <dcterms:modified xsi:type="dcterms:W3CDTF">2024-11-29T00:42:00Z</dcterms:modified>
</cp:coreProperties>
</file>