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573" w:rsidP="00F34573">
      <w:pPr>
        <w:pStyle w:val="Title"/>
      </w:pPr>
      <w:r>
        <w:fldChar w:fldCharType="begin"/>
      </w:r>
      <w:r>
        <w:instrText xml:space="preserve"> TITLE   \* MERGEFORMAT </w:instrText>
      </w:r>
      <w:r>
        <w:fldChar w:fldCharType="separate"/>
      </w:r>
      <w:r>
        <w:t>Assessment Requirements for UEEEC0021 Diagnose and rectify faults in air navigation circuits and systems</w:t>
      </w:r>
      <w:r>
        <w:fldChar w:fldCharType="end"/>
      </w:r>
    </w:p>
    <w:p w:rsidR="00F34573" w:rsidP="00F34573">
      <w:pPr>
        <w:pStyle w:val="Version"/>
        <w:sectPr w:rsidSect="00C93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CD3" w:rsidP="00C93CD3">
      <w:pPr>
        <w:pStyle w:val="SuperHeading"/>
      </w:pPr>
      <w:r w:rsidRPr="00C93CD3">
        <w:t>Assessment Requirements for UEEEC0021 Diagnose and rectify faults in air navigation circuits and systems</w:t>
      </w:r>
    </w:p>
    <w:p w:rsidR="00000000" w:rsidRPr="00C93CD3" w:rsidP="00C93CD3">
      <w:pPr>
        <w:pStyle w:val="Heading1"/>
      </w:pPr>
      <w:bookmarkStart w:id="1" w:name="O_1079980"/>
      <w:bookmarkEnd w:id="1"/>
      <w:r w:rsidRPr="00C93CD3">
        <w:t>Modification History</w:t>
      </w:r>
    </w:p>
    <w:tbl>
      <w:tblPr>
        <w:tblW w:w="9497" w:type="dxa"/>
        <w:tblLayout w:type="fixed"/>
        <w:tblCellMar>
          <w:left w:w="62" w:type="dxa"/>
          <w:right w:w="62" w:type="dxa"/>
        </w:tblCellMar>
        <w:tblLook w:val="0000"/>
      </w:tblPr>
      <w:tblGrid>
        <w:gridCol w:w="9497"/>
      </w:tblGrid>
      <w:tr w:rsidTr="00C9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CD3" w:rsidP="00C93CD3">
            <w:pPr>
              <w:pStyle w:val="BodyText"/>
            </w:pPr>
            <w:r w:rsidRPr="00C93CD3">
              <w:t>Release 1. This is the first release of this unit of competency in the UEE Electrotechnology Training Package.</w:t>
            </w:r>
          </w:p>
        </w:tc>
      </w:tr>
    </w:tbl>
    <w:p w:rsidR="00000000" w:rsidRPr="00C93CD3" w:rsidP="00C93CD3">
      <w:pPr>
        <w:pStyle w:val="NoPaddingFontSize1"/>
      </w:pPr>
    </w:p>
    <w:p w:rsidR="00000000" w:rsidRPr="00C93CD3" w:rsidP="00C93CD3">
      <w:pPr>
        <w:pStyle w:val="AllowPageBreak"/>
      </w:pPr>
    </w:p>
    <w:p w:rsidR="00000000" w:rsidRPr="00C93CD3" w:rsidP="00C93CD3">
      <w:pPr>
        <w:pStyle w:val="Heading1"/>
      </w:pPr>
      <w:bookmarkStart w:id="2" w:name="O_1079981"/>
      <w:bookmarkEnd w:id="2"/>
      <w:r w:rsidRPr="00C93CD3">
        <w:t>Performance Evidence</w:t>
      </w:r>
    </w:p>
    <w:tbl>
      <w:tblPr>
        <w:tblW w:w="9497" w:type="dxa"/>
        <w:tblLayout w:type="fixed"/>
        <w:tblCellMar>
          <w:left w:w="62" w:type="dxa"/>
          <w:right w:w="62" w:type="dxa"/>
        </w:tblCellMar>
        <w:tblLook w:val="0000"/>
      </w:tblPr>
      <w:tblGrid>
        <w:gridCol w:w="9497"/>
      </w:tblGrid>
      <w:tr w:rsidTr="00C9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3CD3">
            <w:pPr>
              <w:pStyle w:val="BodyText"/>
              <w:rPr>
                <w:lang w:val="en-NZ"/>
              </w:rPr>
            </w:pPr>
            <w:r w:rsidRPr="00C93CD3">
              <w:t>Evidence required to demonstrate competence in this unit must be relevant to and satisfy all of the requirements of the elements, performance criteria and range of conditions on at least one occasion and include:</w:t>
            </w:r>
          </w:p>
        </w:tc>
      </w:tr>
      <w:tr w:rsidTr="00C9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CD3" w:rsidP="00C93CD3">
            <w:pPr>
              <w:pStyle w:val="ListBullet"/>
            </w:pPr>
            <w:r w:rsidRPr="00C93CD3">
              <w:t>applying logical diagnostic methods</w:t>
            </w:r>
          </w:p>
          <w:p w:rsidR="00000000" w:rsidRPr="00C93CD3" w:rsidP="00C93CD3">
            <w:pPr>
              <w:pStyle w:val="ListBullet"/>
            </w:pPr>
            <w:r w:rsidRPr="00C93CD3">
              <w:t>using fault scenarios to test the source of system faults</w:t>
            </w:r>
          </w:p>
          <w:p w:rsidR="00000000" w:rsidRPr="00C93CD3" w:rsidP="00C93CD3">
            <w:pPr>
              <w:pStyle w:val="ListBullet"/>
            </w:pPr>
            <w:r w:rsidRPr="00C93CD3">
              <w:t>identifying faults and competency needed to rectify them</w:t>
            </w:r>
          </w:p>
          <w:p w:rsidR="00000000" w:rsidRPr="00C93CD3" w:rsidP="00C93CD3">
            <w:pPr>
              <w:pStyle w:val="ListBullet"/>
            </w:pPr>
            <w:r w:rsidRPr="00C93CD3">
              <w:t>rectifying faults in system electronics</w:t>
            </w:r>
          </w:p>
          <w:p w:rsidR="00000000" w:rsidRPr="00C93CD3" w:rsidP="00C93CD3">
            <w:pPr>
              <w:pStyle w:val="ListBullet"/>
            </w:pPr>
            <w:r w:rsidRPr="00C93CD3">
              <w:t>verifying that the system operates correctly</w:t>
            </w:r>
          </w:p>
          <w:p w:rsidR="00000000" w:rsidRPr="00C93CD3" w:rsidP="00C93CD3">
            <w:pPr>
              <w:pStyle w:val="ListBullet"/>
            </w:pPr>
            <w:r w:rsidRPr="00C93CD3">
              <w:t>documenting fault r</w:t>
            </w:r>
            <w:r w:rsidRPr="00C93CD3">
              <w:t>ectification</w:t>
            </w:r>
          </w:p>
          <w:p w:rsidR="00000000" w:rsidRPr="00C93CD3" w:rsidP="00C93CD3">
            <w:pPr>
              <w:pStyle w:val="ListBullet"/>
            </w:pPr>
            <w:r w:rsidRPr="00C93CD3">
              <w:t>dealing with unplanned events</w:t>
            </w:r>
          </w:p>
          <w:p w:rsidR="00000000" w:rsidRPr="00C93CD3" w:rsidP="00C93CD3">
            <w:pPr>
              <w:pStyle w:val="ListBullet"/>
            </w:pPr>
            <w:r w:rsidRPr="00C93CD3">
              <w:t>applying sustainable energy principles and practices</w:t>
            </w:r>
          </w:p>
          <w:p w:rsidR="00000000" w:rsidRPr="00C93CD3" w:rsidP="00C93CD3">
            <w:pPr>
              <w:pStyle w:val="ListBullet"/>
            </w:pPr>
            <w:r w:rsidRPr="00C93CD3">
              <w:t>commissioning of air navigational system</w:t>
            </w:r>
          </w:p>
          <w:p w:rsidR="00000000" w:rsidRPr="00C93CD3" w:rsidP="00C93CD3">
            <w:pPr>
              <w:pStyle w:val="ListBullet"/>
            </w:pPr>
            <w:r w:rsidRPr="00C93CD3">
              <w:t>completing and reporting fault diagnosis and rectification activities</w:t>
            </w:r>
          </w:p>
          <w:p w:rsidR="00000000" w:rsidRPr="00C93CD3" w:rsidP="00C93CD3">
            <w:pPr>
              <w:pStyle w:val="ListBullet"/>
            </w:pPr>
            <w:r w:rsidRPr="00C93CD3">
              <w:t>implementing relevant work health and safety (WHS)/occupational health and safety (OHS) requirements and workplace procedures and practices, including the use of risk control measures.</w:t>
            </w:r>
          </w:p>
        </w:tc>
      </w:tr>
    </w:tbl>
    <w:p w:rsidR="00000000" w:rsidRPr="00C93CD3" w:rsidP="00C93CD3">
      <w:pPr>
        <w:pStyle w:val="NoPaddingFontSize1"/>
      </w:pPr>
    </w:p>
    <w:p w:rsidR="00000000" w:rsidRPr="00C93CD3" w:rsidP="00C93CD3">
      <w:pPr>
        <w:pStyle w:val="AllowPageBreak"/>
      </w:pPr>
    </w:p>
    <w:p w:rsidR="00000000" w:rsidRPr="00C93CD3" w:rsidP="00C93CD3">
      <w:pPr>
        <w:pStyle w:val="Heading1"/>
      </w:pPr>
      <w:bookmarkStart w:id="3" w:name="O_1079982"/>
      <w:bookmarkEnd w:id="3"/>
      <w:r w:rsidRPr="00C93CD3">
        <w:t>Knowledge Evidence</w:t>
      </w:r>
    </w:p>
    <w:tbl>
      <w:tblPr>
        <w:tblW w:w="9497" w:type="dxa"/>
        <w:tblLayout w:type="fixed"/>
        <w:tblCellMar>
          <w:left w:w="62" w:type="dxa"/>
          <w:right w:w="62" w:type="dxa"/>
        </w:tblCellMar>
        <w:tblLook w:val="0000"/>
      </w:tblPr>
      <w:tblGrid>
        <w:gridCol w:w="9497"/>
      </w:tblGrid>
      <w:tr w:rsidTr="00C9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3CD3">
            <w:pPr>
              <w:pStyle w:val="BodyText"/>
              <w:rPr>
                <w:lang w:val="en-NZ"/>
              </w:rPr>
            </w:pPr>
            <w:r w:rsidRPr="00C93CD3">
              <w:t>Evidence required to demonstrat</w:t>
            </w:r>
            <w:r w:rsidRPr="00C93CD3">
              <w:t>e competence in this unit must be relevant to and satisfy all of the requirements of the elements, performance criteria and range of conditions and include knowledge of:</w:t>
            </w:r>
          </w:p>
        </w:tc>
      </w:tr>
      <w:tr w:rsidTr="00C9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CD3" w:rsidP="00C93CD3">
            <w:pPr>
              <w:pStyle w:val="ListBullet"/>
            </w:pPr>
            <w:r w:rsidRPr="00C93CD3">
              <w:t>electronic communications - air navigation systems, including:</w:t>
            </w:r>
          </w:p>
          <w:p w:rsidR="00000000" w:rsidRPr="00C93CD3" w:rsidP="00C93CD3">
            <w:pPr>
              <w:pStyle w:val="ListBullet2"/>
            </w:pPr>
            <w:r w:rsidRPr="00C93CD3">
              <w:t xml:space="preserve">aviation navigation </w:t>
            </w:r>
            <w:r w:rsidRPr="00C93CD3">
              <w:t>services and principles encompassing:</w:t>
            </w:r>
          </w:p>
          <w:p w:rsidR="00000000" w:rsidRPr="00C93CD3" w:rsidP="00C93CD3">
            <w:pPr>
              <w:pStyle w:val="ListBullet3"/>
            </w:pPr>
            <w:r w:rsidRPr="00C93CD3">
              <w:t>role of navigation aids in providing air traffic control (ATC) services</w:t>
            </w:r>
          </w:p>
          <w:p w:rsidR="00000000" w:rsidRPr="00C93CD3" w:rsidP="00C93CD3">
            <w:pPr>
              <w:pStyle w:val="ListBullet3"/>
            </w:pPr>
            <w:r w:rsidRPr="00C93CD3">
              <w:t>functions provided by navigational aids</w:t>
            </w:r>
          </w:p>
          <w:p w:rsidR="00000000" w:rsidRPr="00C93CD3" w:rsidP="00C93CD3">
            <w:pPr>
              <w:pStyle w:val="ListBullet3"/>
            </w:pPr>
            <w:r w:rsidRPr="00C93CD3">
              <w:t>Rho Theta concept in context of navigational aids used within aviation</w:t>
            </w:r>
          </w:p>
          <w:p w:rsidR="00000000" w:rsidRPr="00C93CD3" w:rsidP="00C93CD3">
            <w:pPr>
              <w:pStyle w:val="ListBullet3"/>
            </w:pPr>
            <w:r w:rsidRPr="00C93CD3">
              <w:t>relevant International Civil Aviation Organisation (ICAO) (Annex 10) specifications</w:t>
            </w:r>
          </w:p>
          <w:p w:rsidR="00000000" w:rsidRPr="00C93CD3" w:rsidP="00C93CD3">
            <w:pPr>
              <w:pStyle w:val="ListBullet3"/>
            </w:pPr>
            <w:r w:rsidRPr="00C93CD3">
              <w:t>monitoring – equipment, status and pilot</w:t>
            </w:r>
          </w:p>
          <w:p w:rsidR="00000000" w:rsidRPr="00C93CD3" w:rsidP="00C93CD3">
            <w:pPr>
              <w:pStyle w:val="ListBullet2"/>
            </w:pPr>
            <w:r w:rsidRPr="00C93CD3">
              <w:t>principle of operation of the non-directional beacon (NDB) encompassing:</w:t>
            </w:r>
          </w:p>
          <w:p w:rsidR="00000000" w:rsidRPr="00C93CD3" w:rsidP="00C93CD3">
            <w:pPr>
              <w:pStyle w:val="ListBullet3"/>
            </w:pPr>
            <w:r w:rsidRPr="00C93CD3">
              <w:t>simple block diagram of an NDB</w:t>
            </w:r>
          </w:p>
          <w:p w:rsidR="00000000" w:rsidRPr="00C93CD3" w:rsidP="00C93CD3">
            <w:pPr>
              <w:pStyle w:val="ListBullet3"/>
            </w:pPr>
            <w:r w:rsidRPr="00C93CD3">
              <w:t>frequency band of operati</w:t>
            </w:r>
            <w:r w:rsidRPr="00C93CD3">
              <w:t>on</w:t>
            </w:r>
          </w:p>
          <w:p w:rsidR="00000000" w:rsidRPr="00C93CD3" w:rsidP="00C93CD3">
            <w:pPr>
              <w:pStyle w:val="ListBullet3"/>
            </w:pPr>
            <w:r w:rsidRPr="00C93CD3">
              <w:t>parameters ICAO requires to be monitored</w:t>
            </w:r>
          </w:p>
          <w:p w:rsidR="00000000" w:rsidRPr="00C93CD3" w:rsidP="00C93CD3">
            <w:pPr>
              <w:pStyle w:val="ListBullet3"/>
            </w:pPr>
            <w:r w:rsidRPr="00C93CD3">
              <w:t>typical radiation hazard issues</w:t>
            </w:r>
          </w:p>
          <w:p w:rsidR="00000000" w:rsidRPr="00C93CD3" w:rsidP="00C93CD3">
            <w:pPr>
              <w:pStyle w:val="ListBullet3"/>
            </w:pPr>
            <w:r w:rsidRPr="00C93CD3">
              <w:t>simple block diagram of the aircraft automatic direction finding (ADF) display</w:t>
            </w:r>
          </w:p>
          <w:p w:rsidR="00000000" w:rsidRPr="00C93CD3" w:rsidP="00C93CD3">
            <w:pPr>
              <w:pStyle w:val="ListBullet3"/>
            </w:pPr>
            <w:r w:rsidRPr="00C93CD3">
              <w:t>NDB used by pilots and ATC</w:t>
            </w:r>
          </w:p>
          <w:p w:rsidR="00000000" w:rsidRPr="00C93CD3" w:rsidP="00C93CD3">
            <w:pPr>
              <w:pStyle w:val="ListBullet2"/>
            </w:pPr>
            <w:r w:rsidRPr="00C93CD3">
              <w:t>principle of operation of the CVOR/DVOR encompassing:</w:t>
            </w:r>
          </w:p>
          <w:p w:rsidR="00000000" w:rsidRPr="00C93CD3" w:rsidP="00C93CD3">
            <w:pPr>
              <w:pStyle w:val="ListBullet3"/>
            </w:pPr>
            <w:r w:rsidRPr="00C93CD3">
              <w:t>simple block diagram of a CVOR labelling each part</w:t>
            </w:r>
          </w:p>
          <w:p w:rsidR="00000000" w:rsidRPr="00C93CD3" w:rsidP="00C93CD3">
            <w:pPr>
              <w:pStyle w:val="ListBullet3"/>
            </w:pPr>
            <w:r w:rsidRPr="00C93CD3">
              <w:t>basic principles of variable and reference information</w:t>
            </w:r>
          </w:p>
          <w:p w:rsidR="00000000" w:rsidRPr="00C93CD3" w:rsidP="00C93CD3">
            <w:pPr>
              <w:pStyle w:val="ListBullet3"/>
            </w:pPr>
            <w:r w:rsidRPr="00C93CD3">
              <w:t>radio frequency (RF) phasing and far field space modulation</w:t>
            </w:r>
          </w:p>
          <w:p w:rsidR="00000000" w:rsidRPr="00C93CD3" w:rsidP="00C93CD3">
            <w:pPr>
              <w:pStyle w:val="ListBullet3"/>
            </w:pPr>
            <w:r w:rsidRPr="00C93CD3">
              <w:t>frequency band of operation</w:t>
            </w:r>
          </w:p>
          <w:p w:rsidR="00000000" w:rsidRPr="00C93CD3" w:rsidP="00C93CD3">
            <w:pPr>
              <w:pStyle w:val="ListBullet3"/>
            </w:pPr>
            <w:r w:rsidRPr="00C93CD3">
              <w:t>features of a typical aircraft display</w:t>
            </w:r>
          </w:p>
          <w:p w:rsidR="00000000" w:rsidRPr="00C93CD3" w:rsidP="00C93CD3">
            <w:pPr>
              <w:pStyle w:val="ListBullet3"/>
            </w:pPr>
            <w:r w:rsidRPr="00C93CD3">
              <w:t>possible errors and the</w:t>
            </w:r>
            <w:r w:rsidRPr="00C93CD3">
              <w:t>ir cause in a CVOR</w:t>
            </w:r>
          </w:p>
          <w:p w:rsidR="00000000" w:rsidRPr="00C93CD3" w:rsidP="00C93CD3">
            <w:pPr>
              <w:pStyle w:val="ListBullet3"/>
            </w:pPr>
            <w:r w:rsidRPr="00C93CD3">
              <w:t>typical CVOR and DVOR facilities</w:t>
            </w:r>
          </w:p>
          <w:p w:rsidR="00000000" w:rsidRPr="00C93CD3" w:rsidP="00C93CD3">
            <w:pPr>
              <w:pStyle w:val="ListBullet3"/>
            </w:pPr>
            <w:r w:rsidRPr="00C93CD3">
              <w:t>main differences of operation between CVOR and DVOR</w:t>
            </w:r>
          </w:p>
          <w:p w:rsidR="00000000" w:rsidRPr="00C93CD3" w:rsidP="00C93CD3">
            <w:pPr>
              <w:pStyle w:val="ListBullet2"/>
            </w:pPr>
            <w:r w:rsidRPr="00C93CD3">
              <w:t>principle of operation of the distance measuring equipment (DME) encompassing:</w:t>
            </w:r>
          </w:p>
          <w:p w:rsidR="00000000" w:rsidRPr="00C93CD3" w:rsidP="00C93CD3">
            <w:pPr>
              <w:pStyle w:val="ListBullet3"/>
            </w:pPr>
            <w:r w:rsidRPr="00C93CD3">
              <w:t>simple block diagram of a DME</w:t>
            </w:r>
          </w:p>
          <w:p w:rsidR="00000000" w:rsidRPr="00C93CD3" w:rsidP="00C93CD3">
            <w:pPr>
              <w:pStyle w:val="ListBullet3"/>
            </w:pPr>
            <w:r w:rsidRPr="00C93CD3">
              <w:t>typical timing diagram from interrogation</w:t>
            </w:r>
            <w:r w:rsidRPr="00C93CD3">
              <w:t xml:space="preserve"> to reply</w:t>
            </w:r>
          </w:p>
          <w:p w:rsidR="00000000" w:rsidRPr="00C93CD3" w:rsidP="00C93CD3">
            <w:pPr>
              <w:pStyle w:val="ListBullet3"/>
            </w:pPr>
            <w:r w:rsidRPr="00C93CD3">
              <w:t>features of aircraft display system</w:t>
            </w:r>
          </w:p>
          <w:p w:rsidR="00000000" w:rsidRPr="00C93CD3" w:rsidP="00C93CD3">
            <w:pPr>
              <w:pStyle w:val="ListBullet3"/>
            </w:pPr>
            <w:r w:rsidRPr="00C93CD3">
              <w:t>frequency band of operation</w:t>
            </w:r>
          </w:p>
          <w:p w:rsidR="00000000" w:rsidRPr="00C93CD3" w:rsidP="00C93CD3">
            <w:pPr>
              <w:pStyle w:val="ListBullet3"/>
            </w:pPr>
            <w:r w:rsidRPr="00C93CD3">
              <w:t>modes of operation</w:t>
            </w:r>
          </w:p>
          <w:p w:rsidR="00000000" w:rsidRPr="00C93CD3" w:rsidP="00C93CD3">
            <w:pPr>
              <w:pStyle w:val="ListBullet2"/>
            </w:pPr>
            <w:r w:rsidRPr="00C93CD3">
              <w:t>principle of operation of the instrument landing system (ILS):</w:t>
            </w:r>
          </w:p>
          <w:p w:rsidR="00000000" w:rsidRPr="00C93CD3" w:rsidP="00C93CD3">
            <w:pPr>
              <w:pStyle w:val="ListBullet3"/>
            </w:pPr>
            <w:r w:rsidRPr="00C93CD3">
              <w:t>frequency band of operation</w:t>
            </w:r>
          </w:p>
          <w:p w:rsidR="00000000" w:rsidRPr="00C93CD3" w:rsidP="00C93CD3">
            <w:pPr>
              <w:pStyle w:val="ListBullet3"/>
            </w:pPr>
            <w:r w:rsidRPr="00C93CD3">
              <w:t>simple diagram of the localiser antenna pattern</w:t>
            </w:r>
            <w:r w:rsidRPr="00C93CD3">
              <w:t xml:space="preserve"> marking on it the zero DDM line, the represented colour and modulating frequency of each lobe and the clearance signal</w:t>
            </w:r>
          </w:p>
          <w:p w:rsidR="00000000" w:rsidRPr="00C93CD3" w:rsidP="00C93CD3">
            <w:pPr>
              <w:pStyle w:val="ListBullet3"/>
            </w:pPr>
            <w:r w:rsidRPr="00C93CD3">
              <w:t>simple sketch showing the glide path and the location of the marker beacons listing their identification, frequency and duration</w:t>
            </w:r>
          </w:p>
          <w:p w:rsidR="00000000" w:rsidRPr="00C93CD3" w:rsidP="00C93CD3">
            <w:pPr>
              <w:pStyle w:val="ListBullet3"/>
            </w:pPr>
            <w:r w:rsidRPr="00C93CD3">
              <w:t xml:space="preserve">simple </w:t>
            </w:r>
            <w:r w:rsidRPr="00C93CD3">
              <w:t>block diagram to show the generation of the carrier and sidebands and sideband only signals</w:t>
            </w:r>
          </w:p>
          <w:p w:rsidR="00000000" w:rsidRPr="00C93CD3" w:rsidP="00C93CD3">
            <w:pPr>
              <w:pStyle w:val="ListBullet3"/>
            </w:pPr>
            <w:r w:rsidRPr="00C93CD3">
              <w:t>ILS antenna arrays and far field radiation patterns</w:t>
            </w:r>
          </w:p>
          <w:p w:rsidR="00000000" w:rsidRPr="00C93CD3" w:rsidP="00C93CD3">
            <w:pPr>
              <w:pStyle w:val="ListBullet3"/>
            </w:pPr>
            <w:r w:rsidRPr="00C93CD3">
              <w:t>far field phasing and space modulation</w:t>
            </w:r>
          </w:p>
          <w:p w:rsidR="00000000" w:rsidRPr="00C93CD3" w:rsidP="00C93CD3">
            <w:pPr>
              <w:pStyle w:val="ListBullet3"/>
            </w:pPr>
            <w:r w:rsidRPr="00C93CD3">
              <w:t>terms DDM and SDM</w:t>
            </w:r>
          </w:p>
          <w:p w:rsidR="00000000" w:rsidRPr="00C93CD3" w:rsidP="00C93CD3">
            <w:pPr>
              <w:pStyle w:val="ListBullet3"/>
            </w:pPr>
            <w:r w:rsidRPr="00C93CD3">
              <w:t xml:space="preserve">performance requirements for CAT I, CAT II and CAT III </w:t>
            </w:r>
            <w:r w:rsidRPr="00C93CD3">
              <w:t>ILS</w:t>
            </w:r>
          </w:p>
          <w:p w:rsidR="00000000" w:rsidRPr="00C93CD3" w:rsidP="00C93CD3">
            <w:pPr>
              <w:pStyle w:val="ListBullet2"/>
            </w:pPr>
            <w:r w:rsidRPr="00C93CD3">
              <w:t>principle of global navigation satellite system (GNSS):</w:t>
            </w:r>
          </w:p>
          <w:p w:rsidR="00000000" w:rsidRPr="00C93CD3" w:rsidP="00C93CD3">
            <w:pPr>
              <w:pStyle w:val="ListBullet3"/>
            </w:pPr>
            <w:r w:rsidRPr="00C93CD3">
              <w:t>basic principles of the wide area differential global positioning system (WADGPS)</w:t>
            </w:r>
          </w:p>
          <w:p w:rsidR="00000000" w:rsidRPr="00C93CD3" w:rsidP="00C93CD3">
            <w:pPr>
              <w:pStyle w:val="ListBullet3"/>
            </w:pPr>
            <w:r w:rsidRPr="00C93CD3">
              <w:t>basic principles of the local area differential global positioning system (LADGPS)</w:t>
            </w:r>
          </w:p>
          <w:p w:rsidR="00000000" w:rsidRPr="00C93CD3" w:rsidP="00C93CD3">
            <w:pPr>
              <w:pStyle w:val="ListBullet2"/>
            </w:pPr>
            <w:r w:rsidRPr="00C93CD3">
              <w:t>NDB technology and maintenance:</w:t>
            </w:r>
          </w:p>
          <w:p w:rsidR="00000000" w:rsidRPr="00C93CD3" w:rsidP="00C93CD3">
            <w:pPr>
              <w:pStyle w:val="ListBullet3"/>
            </w:pPr>
            <w:r w:rsidRPr="00C93CD3">
              <w:t>key functional modules of a contemporary NDB transmitter</w:t>
            </w:r>
          </w:p>
          <w:p w:rsidR="00000000" w:rsidRPr="00C93CD3" w:rsidP="00C93CD3">
            <w:pPr>
              <w:pStyle w:val="ListBullet3"/>
            </w:pPr>
            <w:r w:rsidRPr="00C93CD3">
              <w:t>function of the aerial coupling unit</w:t>
            </w:r>
          </w:p>
          <w:p w:rsidR="00000000" w:rsidRPr="00C93CD3" w:rsidP="00C93CD3">
            <w:pPr>
              <w:pStyle w:val="ListBullet3"/>
            </w:pPr>
            <w:r w:rsidRPr="00C93CD3">
              <w:t xml:space="preserve">radiation hazard issues, site restrictions and safety considerations in context of an </w:t>
            </w:r>
            <w:r w:rsidRPr="00C93CD3">
              <w:t>NDB facility</w:t>
            </w:r>
          </w:p>
          <w:p w:rsidR="00000000" w:rsidRPr="00C93CD3" w:rsidP="00C93CD3">
            <w:pPr>
              <w:pStyle w:val="ListBullet3"/>
            </w:pPr>
            <w:r w:rsidRPr="00C93CD3">
              <w:t>signals in and out of the main</w:t>
            </w:r>
            <w:r w:rsidRPr="00C93CD3">
              <w:t xml:space="preserve"> components</w:t>
            </w:r>
          </w:p>
          <w:p w:rsidR="00000000" w:rsidRPr="00C93CD3" w:rsidP="00C93CD3">
            <w:pPr>
              <w:pStyle w:val="ListBullet3"/>
            </w:pPr>
            <w:r w:rsidRPr="00C93CD3">
              <w:t>key features and theory of operation of an NDB antenna (field pattern, capacity hat and ground plane)</w:t>
            </w:r>
          </w:p>
          <w:p w:rsidR="00000000" w:rsidRPr="00C93CD3" w:rsidP="00C93CD3">
            <w:pPr>
              <w:pStyle w:val="ListBullet3"/>
            </w:pPr>
            <w:r w:rsidRPr="00C93CD3">
              <w:t>hardware configurations of current models of NDB used in the National Airways System of Australia</w:t>
            </w:r>
          </w:p>
          <w:p w:rsidR="00000000" w:rsidRPr="00C93CD3" w:rsidP="00C93CD3">
            <w:pPr>
              <w:pStyle w:val="ListBullet3"/>
            </w:pPr>
            <w:r w:rsidRPr="00C93CD3">
              <w:t>indicators on NDB equipment that may be used</w:t>
            </w:r>
            <w:r w:rsidRPr="00C93CD3">
              <w:t xml:space="preserve"> to determine status and locate a fault</w:t>
            </w:r>
          </w:p>
          <w:p w:rsidR="00000000" w:rsidRPr="00C93CD3" w:rsidP="00C93CD3">
            <w:pPr>
              <w:pStyle w:val="ListBullet3"/>
            </w:pPr>
            <w:r w:rsidRPr="00C93CD3">
              <w:t>method(s) for conducting routine performance measurements on NDB equipment</w:t>
            </w:r>
          </w:p>
          <w:p w:rsidR="00000000" w:rsidRPr="00C93CD3" w:rsidP="00C93CD3">
            <w:pPr>
              <w:pStyle w:val="ListBullet3"/>
            </w:pPr>
            <w:r w:rsidRPr="00C93CD3">
              <w:t>process for removing an NDB from service</w:t>
            </w:r>
          </w:p>
          <w:p w:rsidR="00000000" w:rsidRPr="00C93CD3" w:rsidP="00C93CD3">
            <w:pPr>
              <w:pStyle w:val="ListBullet3"/>
            </w:pPr>
            <w:r w:rsidRPr="00C93CD3">
              <w:t>correct test equipment based on measurement tolerance and parameter being measured</w:t>
            </w:r>
          </w:p>
          <w:p w:rsidR="00000000" w:rsidRPr="00C93CD3" w:rsidP="00C93CD3">
            <w:pPr>
              <w:pStyle w:val="ListBullet3"/>
            </w:pPr>
            <w:r w:rsidRPr="00C93CD3">
              <w:t>correct use of se</w:t>
            </w:r>
            <w:r w:rsidRPr="00C93CD3">
              <w:t>lected test equipment</w:t>
            </w:r>
          </w:p>
          <w:p w:rsidR="00000000" w:rsidRPr="00C93CD3" w:rsidP="00C93CD3">
            <w:pPr>
              <w:pStyle w:val="ListBullet3"/>
            </w:pPr>
            <w:r w:rsidRPr="00C93CD3">
              <w:t>process for returning the aid to service</w:t>
            </w:r>
          </w:p>
          <w:p w:rsidR="00000000" w:rsidRPr="00C93CD3" w:rsidP="00C93CD3">
            <w:pPr>
              <w:pStyle w:val="ListBullet3"/>
            </w:pPr>
            <w:r w:rsidRPr="00C93CD3">
              <w:t>locate and identify appropriate NDB documentation (AEIs)</w:t>
            </w:r>
          </w:p>
          <w:p w:rsidR="00000000" w:rsidRPr="00C93CD3" w:rsidP="00C93CD3">
            <w:pPr>
              <w:pStyle w:val="ListBullet3"/>
            </w:pPr>
            <w:r w:rsidRPr="00C93CD3">
              <w:t xml:space="preserve">mandated flight check of an NDB </w:t>
            </w:r>
          </w:p>
          <w:p w:rsidR="00000000" w:rsidRPr="00C93CD3" w:rsidP="00C93CD3">
            <w:pPr>
              <w:pStyle w:val="ListBullet2"/>
            </w:pPr>
            <w:r w:rsidRPr="00C93CD3">
              <w:t>DME technology and maintenance:</w:t>
            </w:r>
          </w:p>
          <w:p w:rsidR="00000000" w:rsidRPr="00C93CD3" w:rsidP="00C93CD3">
            <w:pPr>
              <w:pStyle w:val="ListBullet3"/>
            </w:pPr>
            <w:r w:rsidRPr="00C93CD3">
              <w:t>key functional modules of a contemporary DME beacon</w:t>
            </w:r>
          </w:p>
          <w:p w:rsidR="00000000" w:rsidRPr="00C93CD3" w:rsidP="00C93CD3">
            <w:pPr>
              <w:pStyle w:val="ListBullet3"/>
            </w:pPr>
            <w:r w:rsidRPr="00C93CD3">
              <w:t>modes of operation and relevant channel spacing for the interrogation and reply of the beacon</w:t>
            </w:r>
          </w:p>
          <w:p w:rsidR="00000000" w:rsidRPr="00C93CD3" w:rsidP="00C93CD3">
            <w:pPr>
              <w:pStyle w:val="ListBullet3"/>
            </w:pPr>
            <w:r w:rsidRPr="00C93CD3">
              <w:t xml:space="preserve">purpose of the </w:t>
            </w:r>
            <w:r>
              <w:t>“</w:t>
            </w:r>
            <w:r w:rsidRPr="00C93CD3">
              <w:t>squitter</w:t>
            </w:r>
            <w:r>
              <w:t>”</w:t>
            </w:r>
          </w:p>
          <w:p w:rsidR="00000000" w:rsidRPr="00C93CD3" w:rsidP="00C93CD3">
            <w:pPr>
              <w:pStyle w:val="ListBullet3"/>
            </w:pPr>
            <w:r w:rsidRPr="00C93CD3">
              <w:t>typical DME block diagram, the signal flow through the beacon from incoming interrogation to outgoing reply</w:t>
            </w:r>
          </w:p>
          <w:p w:rsidR="00000000" w:rsidRPr="00C93CD3" w:rsidP="00C93CD3">
            <w:pPr>
              <w:pStyle w:val="ListBullet3"/>
            </w:pPr>
            <w:r w:rsidRPr="00C93CD3">
              <w:t>function of each module in a</w:t>
            </w:r>
            <w:r w:rsidRPr="00C93CD3">
              <w:t xml:space="preserve"> contemporary DME</w:t>
            </w:r>
          </w:p>
          <w:p w:rsidR="00000000" w:rsidRPr="00C93CD3" w:rsidP="00C93CD3">
            <w:pPr>
              <w:pStyle w:val="ListBullet3"/>
            </w:pPr>
            <w:r w:rsidRPr="00C93CD3">
              <w:t xml:space="preserve">term </w:t>
            </w:r>
            <w:r>
              <w:t>“</w:t>
            </w:r>
            <w:r w:rsidRPr="00C93CD3">
              <w:t>Gaussian shaped pulse</w:t>
            </w:r>
            <w:r>
              <w:t>”</w:t>
            </w:r>
            <w:r w:rsidRPr="00C93CD3">
              <w:t xml:space="preserve"> and why it is used</w:t>
            </w:r>
          </w:p>
          <w:p w:rsidR="00000000" w:rsidRPr="00C93CD3" w:rsidP="00C93CD3">
            <w:pPr>
              <w:pStyle w:val="ListBullet3"/>
            </w:pPr>
            <w:r w:rsidRPr="00C93CD3">
              <w:t>operation and purpose of the identification signal including test transmissions</w:t>
            </w:r>
          </w:p>
          <w:p w:rsidR="00000000" w:rsidRPr="00C93CD3" w:rsidP="00C93CD3">
            <w:pPr>
              <w:pStyle w:val="ListBullet3"/>
            </w:pPr>
            <w:r w:rsidRPr="00C93CD3">
              <w:t xml:space="preserve">definition of </w:t>
            </w:r>
            <w:r>
              <w:t>“</w:t>
            </w:r>
            <w:r w:rsidRPr="00C93CD3">
              <w:t>dead time</w:t>
            </w:r>
            <w:r>
              <w:t>”</w:t>
            </w:r>
          </w:p>
          <w:p w:rsidR="00000000" w:rsidRPr="00C93CD3" w:rsidP="00C93CD3">
            <w:pPr>
              <w:pStyle w:val="ListBullet3"/>
            </w:pPr>
            <w:r w:rsidRPr="00C93CD3">
              <w:t>monitored parameters of a DME</w:t>
            </w:r>
          </w:p>
          <w:p w:rsidR="00000000" w:rsidRPr="00C93CD3" w:rsidP="00C93CD3">
            <w:pPr>
              <w:pStyle w:val="ListBullet3"/>
            </w:pPr>
            <w:r w:rsidRPr="00C93CD3">
              <w:t>controls and indicators</w:t>
            </w:r>
          </w:p>
          <w:p w:rsidR="00000000" w:rsidRPr="00C93CD3" w:rsidP="00C93CD3">
            <w:pPr>
              <w:pStyle w:val="ListBullet3"/>
            </w:pPr>
            <w:r w:rsidRPr="00C93CD3">
              <w:t>correct ON/OFF sequence</w:t>
            </w:r>
          </w:p>
          <w:p w:rsidR="00000000" w:rsidRPr="00C93CD3" w:rsidP="00C93CD3">
            <w:pPr>
              <w:pStyle w:val="ListBullet3"/>
            </w:pPr>
            <w:r w:rsidRPr="00C93CD3">
              <w:t>process for removing a DME from service</w:t>
            </w:r>
          </w:p>
          <w:p w:rsidR="00000000" w:rsidRPr="00C93CD3" w:rsidP="00C93CD3">
            <w:pPr>
              <w:pStyle w:val="ListBullet3"/>
            </w:pPr>
            <w:r w:rsidRPr="00C93CD3">
              <w:t>auto-recycle operation</w:t>
            </w:r>
          </w:p>
          <w:p w:rsidR="00000000" w:rsidRPr="00C93CD3" w:rsidP="00C93CD3">
            <w:pPr>
              <w:pStyle w:val="ListBullet3"/>
            </w:pPr>
            <w:r w:rsidRPr="00C93CD3">
              <w:t>typical function of the CTU for testing</w:t>
            </w:r>
          </w:p>
          <w:p w:rsidR="00000000" w:rsidRPr="00C93CD3" w:rsidP="00C93CD3">
            <w:pPr>
              <w:pStyle w:val="ListBullet3"/>
            </w:pPr>
            <w:r w:rsidRPr="00C93CD3">
              <w:t>typical alarm registers</w:t>
            </w:r>
          </w:p>
          <w:p w:rsidR="00000000" w:rsidRPr="00C93CD3" w:rsidP="00C93CD3">
            <w:pPr>
              <w:pStyle w:val="ListBullet3"/>
            </w:pPr>
            <w:r w:rsidRPr="00C93CD3">
              <w:t>measurement of parameters such as beacon delay, pulse spacing, pulse width, Ident, beacon sensitivity, selectivity, reply rate, d</w:t>
            </w:r>
            <w:r w:rsidRPr="00C93CD3">
              <w:t>ead time, frequency, monitor limits, antenna VSWR and using the correct test equipment</w:t>
            </w:r>
          </w:p>
          <w:p w:rsidR="00000000" w:rsidRPr="00C93CD3" w:rsidP="00C93CD3">
            <w:pPr>
              <w:pStyle w:val="ListBullet3"/>
            </w:pPr>
            <w:r w:rsidRPr="00C93CD3">
              <w:t>correct use of test equipment</w:t>
            </w:r>
          </w:p>
          <w:p w:rsidR="00000000" w:rsidRPr="00C93CD3" w:rsidP="00C93CD3">
            <w:pPr>
              <w:pStyle w:val="ListBullet3"/>
            </w:pPr>
            <w:r w:rsidRPr="00C93CD3">
              <w:t>correlate the measurements to the standard operating conditions (SOC)</w:t>
            </w:r>
          </w:p>
          <w:p w:rsidR="00000000" w:rsidRPr="00C93CD3" w:rsidP="00C93CD3">
            <w:pPr>
              <w:pStyle w:val="ListBullet3"/>
            </w:pPr>
            <w:r w:rsidRPr="00C93CD3">
              <w:t>maintenance actions that may be performed without the requirements of</w:t>
            </w:r>
            <w:r w:rsidRPr="00C93CD3">
              <w:t xml:space="preserve"> a flight inspection</w:t>
            </w:r>
          </w:p>
          <w:p w:rsidR="00000000" w:rsidRPr="00C93CD3" w:rsidP="00C93CD3">
            <w:pPr>
              <w:pStyle w:val="ListBullet3"/>
            </w:pPr>
            <w:r w:rsidRPr="00C93CD3">
              <w:t xml:space="preserve">flight calibration check of an DME </w:t>
            </w:r>
          </w:p>
          <w:p w:rsidR="00000000" w:rsidRPr="00C93CD3" w:rsidP="00C93CD3">
            <w:pPr>
              <w:pStyle w:val="ListBullet3"/>
            </w:pPr>
            <w:r w:rsidRPr="00C93CD3">
              <w:t>process for returning the aid to service</w:t>
            </w:r>
          </w:p>
          <w:p w:rsidR="00000000" w:rsidRPr="00C93CD3" w:rsidP="00C93CD3">
            <w:pPr>
              <w:pStyle w:val="ListBullet3"/>
            </w:pPr>
            <w:r w:rsidRPr="00C93CD3">
              <w:t>location and identification of appropriate DME documentation (AEIs)</w:t>
            </w:r>
          </w:p>
          <w:p w:rsidR="00000000" w:rsidRPr="00C93CD3" w:rsidP="00C93CD3">
            <w:pPr>
              <w:pStyle w:val="ListBullet2"/>
            </w:pPr>
            <w:r w:rsidRPr="00C93CD3">
              <w:t>CVOR technology and maintenance:</w:t>
            </w:r>
          </w:p>
          <w:p w:rsidR="00000000" w:rsidRPr="00C93CD3" w:rsidP="00C93CD3">
            <w:pPr>
              <w:pStyle w:val="ListBullet3"/>
            </w:pPr>
            <w:r w:rsidRPr="00C93CD3">
              <w:t>principles of operation of a VOR and how the component signals are generated in a contemporary CVOR beacon</w:t>
            </w:r>
          </w:p>
          <w:p w:rsidR="00000000" w:rsidRPr="00C93CD3" w:rsidP="00C93CD3">
            <w:pPr>
              <w:pStyle w:val="ListBullet3"/>
            </w:pPr>
            <w:r w:rsidRPr="00C93CD3">
              <w:t>basic operation and functionality of the transmitter, goniometer, modulation eliminator, monitor and antenna</w:t>
            </w:r>
          </w:p>
          <w:p w:rsidR="00000000" w:rsidRPr="00C93CD3" w:rsidP="00C93CD3">
            <w:pPr>
              <w:pStyle w:val="ListBullet3"/>
            </w:pPr>
            <w:r w:rsidRPr="00C93CD3">
              <w:t>typical monitored parameters for a CVOR</w:t>
            </w:r>
          </w:p>
          <w:p w:rsidR="00000000" w:rsidRPr="00C93CD3" w:rsidP="00C93CD3">
            <w:pPr>
              <w:pStyle w:val="ListBullet3"/>
            </w:pPr>
            <w:r w:rsidRPr="00C93CD3">
              <w:t>purpose of monitor bypass</w:t>
            </w:r>
          </w:p>
          <w:p w:rsidR="00000000" w:rsidRPr="00C93CD3" w:rsidP="00C93CD3">
            <w:pPr>
              <w:pStyle w:val="ListBullet3"/>
            </w:pPr>
            <w:r w:rsidRPr="00C93CD3">
              <w:t>correct use of test equipment and interpretation of results</w:t>
            </w:r>
          </w:p>
          <w:p w:rsidR="00000000" w:rsidRPr="00C93CD3" w:rsidP="00C93CD3">
            <w:pPr>
              <w:pStyle w:val="ListBullet3"/>
            </w:pPr>
            <w:r w:rsidRPr="00C93CD3">
              <w:t>measurement of performance parameters using the correct test equipment</w:t>
            </w:r>
          </w:p>
          <w:p w:rsidR="00000000" w:rsidRPr="00C93CD3" w:rsidP="00C93CD3">
            <w:pPr>
              <w:pStyle w:val="ListBullet3"/>
            </w:pPr>
            <w:r w:rsidRPr="00C93CD3">
              <w:t>correct use of test equipment</w:t>
            </w:r>
          </w:p>
          <w:p w:rsidR="00000000" w:rsidRPr="00C93CD3" w:rsidP="00C93CD3">
            <w:pPr>
              <w:pStyle w:val="ListBullet3"/>
            </w:pPr>
            <w:r w:rsidRPr="00C93CD3">
              <w:t>correlate the measurements to the SOC</w:t>
            </w:r>
          </w:p>
          <w:p w:rsidR="00000000" w:rsidRPr="00C93CD3" w:rsidP="00C93CD3">
            <w:pPr>
              <w:pStyle w:val="ListBullet3"/>
            </w:pPr>
            <w:r w:rsidRPr="00C93CD3">
              <w:t>maintenance actions that may be</w:t>
            </w:r>
            <w:r w:rsidRPr="00C93CD3">
              <w:t xml:space="preserve"> performed without the requirements of a flight inspection</w:t>
            </w:r>
          </w:p>
          <w:p w:rsidR="00000000" w:rsidRPr="00C93CD3" w:rsidP="00C93CD3">
            <w:pPr>
              <w:pStyle w:val="ListBullet3"/>
            </w:pPr>
            <w:r w:rsidRPr="00C93CD3">
              <w:t>maintenance actions that do require a flight inspection</w:t>
            </w:r>
          </w:p>
          <w:p w:rsidR="00000000" w:rsidRPr="00C93CD3" w:rsidP="00C93CD3">
            <w:pPr>
              <w:pStyle w:val="ListBullet3"/>
            </w:pPr>
            <w:r w:rsidRPr="00C93CD3">
              <w:t>importance of beacon accuracy</w:t>
            </w:r>
          </w:p>
          <w:p w:rsidR="00000000" w:rsidRPr="00C93CD3" w:rsidP="00C93CD3">
            <w:pPr>
              <w:pStyle w:val="ListBullet2"/>
            </w:pPr>
            <w:r w:rsidRPr="00C93CD3">
              <w:t>DVOR technology and maintenance:</w:t>
            </w:r>
          </w:p>
          <w:p w:rsidR="00000000" w:rsidRPr="00C93CD3" w:rsidP="00C93CD3">
            <w:pPr>
              <w:pStyle w:val="ListBullet3"/>
            </w:pPr>
            <w:r w:rsidRPr="00C93CD3">
              <w:t>principles of operation of a DVOR and how the component signals are generate</w:t>
            </w:r>
            <w:r w:rsidRPr="00C93CD3">
              <w:t>d in a contemporary DVOR beacon</w:t>
            </w:r>
          </w:p>
          <w:p w:rsidR="00000000" w:rsidRPr="00C93CD3" w:rsidP="00C93CD3">
            <w:pPr>
              <w:pStyle w:val="ListBullet3"/>
            </w:pPr>
            <w:r w:rsidRPr="00C93CD3">
              <w:t>basic operation and functionality of the modules used in the following sub-systems: carrier generation and modulation, timing sequence generation, sideband amplifier and modulator, sideband antenna commutation, monitor and controller</w:t>
            </w:r>
          </w:p>
          <w:p w:rsidR="00000000" w:rsidRPr="00C93CD3" w:rsidP="00C93CD3">
            <w:pPr>
              <w:pStyle w:val="ListBullet3"/>
            </w:pPr>
            <w:r w:rsidRPr="00C93CD3">
              <w:t>front panel indication</w:t>
            </w:r>
            <w:r w:rsidRPr="00C93CD3">
              <w:t>s under normal and fault conditions</w:t>
            </w:r>
          </w:p>
          <w:p w:rsidR="00000000" w:rsidRPr="00C93CD3" w:rsidP="00C93CD3">
            <w:pPr>
              <w:pStyle w:val="ListBullet3"/>
            </w:pPr>
            <w:r w:rsidRPr="00C93CD3">
              <w:t>operation and functionality of the following circuits: carrier amplifier and modulation (CGD, CPA, CDC and CMP), timing signals generation (TSD), reference phase generator (RPG), antenna switching (ASD and ADS), sideband</w:t>
            </w:r>
            <w:r w:rsidRPr="00C93CD3">
              <w:t xml:space="preserve"> generator (SGN, SMA and SCU), control unit (CTU), monitor unit (MRF, MSC, MFI, MBD and MSD)</w:t>
            </w:r>
          </w:p>
          <w:p w:rsidR="00000000" w:rsidRPr="00C93CD3" w:rsidP="00C93CD3">
            <w:pPr>
              <w:pStyle w:val="ListBullet3"/>
            </w:pPr>
            <w:r w:rsidRPr="00C93CD3">
              <w:t>typical monitored parameters for a DVOR</w:t>
            </w:r>
          </w:p>
          <w:p w:rsidR="00000000" w:rsidRPr="00C93CD3" w:rsidP="00C93CD3">
            <w:pPr>
              <w:pStyle w:val="ListBullet3"/>
            </w:pPr>
            <w:r w:rsidRPr="00C93CD3">
              <w:t>correct use of test equipment and interpretation of results</w:t>
            </w:r>
          </w:p>
          <w:p w:rsidR="00000000" w:rsidRPr="00C93CD3" w:rsidP="00C93CD3">
            <w:pPr>
              <w:pStyle w:val="ListBullet3"/>
            </w:pPr>
            <w:r w:rsidRPr="00C93CD3">
              <w:t>measurement of performance parameters using the correct test eq</w:t>
            </w:r>
            <w:r w:rsidRPr="00C93CD3">
              <w:t>uipment</w:t>
            </w:r>
          </w:p>
          <w:p w:rsidR="00000000" w:rsidRPr="00C93CD3" w:rsidP="00C93CD3">
            <w:pPr>
              <w:pStyle w:val="ListBullet3"/>
            </w:pPr>
            <w:r w:rsidRPr="00C93CD3">
              <w:t>correct use of test equipment</w:t>
            </w:r>
          </w:p>
          <w:p w:rsidR="00000000" w:rsidRPr="00C93CD3" w:rsidP="00C93CD3">
            <w:pPr>
              <w:pStyle w:val="ListBullet3"/>
            </w:pPr>
            <w:r w:rsidRPr="00C93CD3">
              <w:t>correlate the measurements to the SOC</w:t>
            </w:r>
          </w:p>
          <w:p w:rsidR="00000000" w:rsidRPr="00C93CD3" w:rsidP="00C93CD3">
            <w:pPr>
              <w:pStyle w:val="ListBullet3"/>
            </w:pPr>
            <w:r w:rsidRPr="00C93CD3">
              <w:t>maintenance actions that may be performed without the requirements of a flight inspection</w:t>
            </w:r>
          </w:p>
          <w:p w:rsidR="00000000" w:rsidRPr="00C93CD3" w:rsidP="00C93CD3">
            <w:pPr>
              <w:pStyle w:val="ListBullet3"/>
            </w:pPr>
            <w:r w:rsidRPr="00C93CD3">
              <w:t>maintenance actions that do require a flight inspection</w:t>
            </w:r>
          </w:p>
          <w:p w:rsidR="00000000" w:rsidRPr="00C93CD3" w:rsidP="00C93CD3">
            <w:pPr>
              <w:pStyle w:val="ListBullet3"/>
            </w:pPr>
            <w:r w:rsidRPr="00C93CD3">
              <w:t>importance of beacon accuracy</w:t>
            </w:r>
          </w:p>
          <w:p w:rsidR="00000000" w:rsidRPr="00C93CD3" w:rsidP="00C93CD3">
            <w:pPr>
              <w:pStyle w:val="ListBullet2"/>
            </w:pPr>
            <w:r w:rsidRPr="00C93CD3">
              <w:t>ILS</w:t>
            </w:r>
            <w:r w:rsidRPr="00C93CD3">
              <w:t xml:space="preserve"> technology and maintenance:</w:t>
            </w:r>
          </w:p>
          <w:p w:rsidR="00000000" w:rsidRPr="00C93CD3" w:rsidP="00C93CD3">
            <w:pPr>
              <w:pStyle w:val="ListBullet3"/>
            </w:pPr>
            <w:r w:rsidRPr="00C93CD3">
              <w:t>ILS functional blocks and typical cabinet modules of a localiser and glide path (NM7000 series)</w:t>
            </w:r>
          </w:p>
          <w:p w:rsidR="00000000" w:rsidRPr="00C93CD3" w:rsidP="00C93CD3">
            <w:pPr>
              <w:pStyle w:val="ListBullet3"/>
            </w:pPr>
            <w:r w:rsidRPr="00C93CD3">
              <w:t>main functional elements of a contemporary marker beacon</w:t>
            </w:r>
          </w:p>
          <w:p w:rsidR="00000000" w:rsidRPr="00C93CD3" w:rsidP="00C93CD3">
            <w:pPr>
              <w:pStyle w:val="ListBullet3"/>
            </w:pPr>
            <w:r w:rsidRPr="00C93CD3">
              <w:t>location and function of modules and system interconnections: transmitter, changeover, monitor, transmitter controller, remote control, RMS/RMM and power</w:t>
            </w:r>
          </w:p>
          <w:p w:rsidR="00000000" w:rsidRPr="00C93CD3" w:rsidP="00C93CD3">
            <w:pPr>
              <w:pStyle w:val="ListBullet3"/>
            </w:pPr>
            <w:r w:rsidRPr="00C93CD3">
              <w:t xml:space="preserve">block diagram illustration at specified points, the signal flow out from the distribution side and/or </w:t>
            </w:r>
            <w:r w:rsidRPr="00C93CD3">
              <w:t>return via the recombination side of a localiser and/or glide path</w:t>
            </w:r>
          </w:p>
          <w:p w:rsidR="00000000" w:rsidRPr="00C93CD3" w:rsidP="00C93CD3">
            <w:pPr>
              <w:pStyle w:val="ListBullet3"/>
            </w:pPr>
            <w:r w:rsidRPr="00C93CD3">
              <w:t>operation of a specified localiser antenna array</w:t>
            </w:r>
          </w:p>
          <w:p w:rsidR="00000000" w:rsidRPr="00C93CD3" w:rsidP="00C93CD3">
            <w:pPr>
              <w:pStyle w:val="ListBullet3"/>
            </w:pPr>
            <w:r w:rsidRPr="00C93CD3">
              <w:t>operation of an ‘M’-array or other specified glide path antenna array</w:t>
            </w:r>
          </w:p>
          <w:p w:rsidR="00000000" w:rsidRPr="00C93CD3" w:rsidP="00C93CD3">
            <w:pPr>
              <w:pStyle w:val="ListBullet3"/>
            </w:pPr>
            <w:r w:rsidRPr="00C93CD3">
              <w:t>the features and function of the RMM and/or RMS</w:t>
            </w:r>
          </w:p>
          <w:p w:rsidR="00000000" w:rsidRPr="00C93CD3" w:rsidP="00C93CD3">
            <w:pPr>
              <w:pStyle w:val="ListBullet3"/>
            </w:pPr>
            <w:r w:rsidRPr="00C93CD3">
              <w:t>performance requiremen</w:t>
            </w:r>
            <w:r w:rsidRPr="00C93CD3">
              <w:t>ts for CAT I, CAT II and CAT III ILS and how these are provisioned in the system hardware and monitoring</w:t>
            </w:r>
          </w:p>
          <w:p w:rsidR="00000000" w:rsidRPr="00C93CD3" w:rsidP="00C93CD3">
            <w:pPr>
              <w:pStyle w:val="ListBullet3"/>
            </w:pPr>
            <w:r w:rsidRPr="00C93CD3">
              <w:t>function of equipment indicators and controls, including the correct operation of controls to achieve a nominated function</w:t>
            </w:r>
          </w:p>
          <w:p w:rsidR="00000000" w:rsidRPr="00C93CD3" w:rsidP="00C93CD3">
            <w:pPr>
              <w:pStyle w:val="ListBullet3"/>
            </w:pPr>
            <w:r w:rsidRPr="00C93CD3">
              <w:t>typical monitored parameters</w:t>
            </w:r>
            <w:r w:rsidRPr="00C93CD3">
              <w:t xml:space="preserve"> for a localiser, glide path and marker beacon</w:t>
            </w:r>
          </w:p>
          <w:p w:rsidR="00000000" w:rsidRPr="00C93CD3" w:rsidP="00C93CD3">
            <w:pPr>
              <w:pStyle w:val="ListBullet3"/>
            </w:pPr>
            <w:r w:rsidRPr="00C93CD3">
              <w:t>correct use of test equipment (BITE and external) and interpretation of results</w:t>
            </w:r>
          </w:p>
          <w:p w:rsidR="00000000" w:rsidRPr="00C93CD3" w:rsidP="00C93CD3">
            <w:pPr>
              <w:pStyle w:val="ListBullet3"/>
            </w:pPr>
            <w:r w:rsidRPr="00C93CD3">
              <w:t>measurement of performance parameters using the correct test equipment</w:t>
            </w:r>
          </w:p>
          <w:p w:rsidR="00000000" w:rsidRPr="00C93CD3" w:rsidP="00C93CD3">
            <w:pPr>
              <w:pStyle w:val="ListBullet3"/>
            </w:pPr>
            <w:r w:rsidRPr="00C93CD3">
              <w:t>correct use of test equipment</w:t>
            </w:r>
          </w:p>
          <w:p w:rsidR="00000000" w:rsidRPr="00C93CD3" w:rsidP="00C93CD3">
            <w:pPr>
              <w:pStyle w:val="ListBullet3"/>
            </w:pPr>
            <w:r w:rsidRPr="00C93CD3">
              <w:t>correlate the measurements t</w:t>
            </w:r>
            <w:r w:rsidRPr="00C93CD3">
              <w:t>o the SOC</w:t>
            </w:r>
          </w:p>
          <w:p w:rsidR="00000000" w:rsidRPr="00C93CD3" w:rsidP="00C93CD3">
            <w:pPr>
              <w:pStyle w:val="ListBullet3"/>
            </w:pPr>
            <w:r w:rsidRPr="00C93CD3">
              <w:t>maintenance actions that may be performed without the requirements of a flight inspection</w:t>
            </w:r>
          </w:p>
          <w:p w:rsidR="00000000" w:rsidRPr="00C93CD3" w:rsidP="00C93CD3">
            <w:pPr>
              <w:pStyle w:val="ListBullet3"/>
            </w:pPr>
            <w:r w:rsidRPr="00C93CD3">
              <w:t>maintenance actions that do require a flight inspection</w:t>
            </w:r>
          </w:p>
          <w:p w:rsidR="00000000" w:rsidRPr="00C93CD3" w:rsidP="00C93CD3">
            <w:pPr>
              <w:pStyle w:val="ListBullet3"/>
            </w:pPr>
            <w:r w:rsidRPr="00C93CD3">
              <w:t>typical tests and maintenance actions required during a flight calibration of an ILS</w:t>
            </w:r>
          </w:p>
          <w:p w:rsidR="00000000" w:rsidRPr="00C93CD3" w:rsidP="00C93CD3">
            <w:pPr>
              <w:pStyle w:val="ListBullet2"/>
            </w:pPr>
            <w:r w:rsidRPr="00C93CD3">
              <w:t>relevant Civil</w:t>
            </w:r>
            <w:r w:rsidRPr="00C93CD3">
              <w:t xml:space="preserve"> Aviation Safety Authority (CASA) national operating standards, workplace policies and procedures</w:t>
            </w:r>
          </w:p>
          <w:p w:rsidR="00000000" w:rsidRPr="00C93CD3" w:rsidP="00C93CD3">
            <w:pPr>
              <w:pStyle w:val="ListBullet2"/>
            </w:pPr>
            <w:r w:rsidRPr="00C93CD3">
              <w:t>relevant job safety assessments or risk mitigation processes</w:t>
            </w:r>
          </w:p>
          <w:p w:rsidR="00000000" w:rsidRPr="00C93CD3" w:rsidP="00C93CD3">
            <w:pPr>
              <w:pStyle w:val="ListBullet2"/>
            </w:pPr>
            <w:r w:rsidRPr="00C93CD3">
              <w:t>relevant WHS/OHS and CASA legislated requirements</w:t>
            </w:r>
          </w:p>
          <w:p w:rsidR="00000000" w:rsidRPr="00C93CD3" w:rsidP="00C93CD3">
            <w:pPr>
              <w:pStyle w:val="ListBullet2"/>
            </w:pPr>
            <w:r w:rsidRPr="00C93CD3">
              <w:t>relevant workplace documentation.</w:t>
            </w:r>
          </w:p>
        </w:tc>
      </w:tr>
    </w:tbl>
    <w:p w:rsidR="00000000" w:rsidRPr="00C93CD3" w:rsidP="00C93CD3">
      <w:pPr>
        <w:pStyle w:val="NoPaddingFontSize1"/>
      </w:pPr>
    </w:p>
    <w:p w:rsidR="00000000" w:rsidRPr="00C93CD3" w:rsidP="00C93CD3">
      <w:pPr>
        <w:pStyle w:val="AllowPageBreak"/>
      </w:pPr>
    </w:p>
    <w:p w:rsidR="00000000" w:rsidRPr="00C93CD3" w:rsidP="00C93CD3">
      <w:pPr>
        <w:pStyle w:val="Heading1"/>
      </w:pPr>
      <w:bookmarkStart w:id="4" w:name="O_1079983"/>
      <w:bookmarkEnd w:id="4"/>
      <w:r w:rsidRPr="00C93CD3">
        <w:t>Assessment Conditions</w:t>
      </w:r>
    </w:p>
    <w:tbl>
      <w:tblPr>
        <w:tblW w:w="9497" w:type="dxa"/>
        <w:tblLayout w:type="fixed"/>
        <w:tblCellMar>
          <w:left w:w="62" w:type="dxa"/>
          <w:right w:w="62" w:type="dxa"/>
        </w:tblCellMar>
        <w:tblLook w:val="0000"/>
      </w:tblPr>
      <w:tblGrid>
        <w:gridCol w:w="9497"/>
      </w:tblGrid>
      <w:tr w:rsidTr="00C9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CD3" w:rsidP="00C93CD3">
            <w:pPr>
              <w:pStyle w:val="BodyText"/>
            </w:pPr>
            <w:r w:rsidRPr="00C93CD3">
              <w:t>Assessors must hold credentials specified within the Standards for Registered Training Organisations current at the time of assessment.</w:t>
            </w:r>
          </w:p>
          <w:p w:rsidR="00000000" w:rsidRPr="00C93CD3" w:rsidP="00C93CD3">
            <w:pPr>
              <w:pStyle w:val="BodyText"/>
            </w:pPr>
            <w:r w:rsidRPr="00C93CD3">
              <w:t>Assessment must satisfy the Principles of Assessment and Rules of Evidence and all regula</w:t>
            </w:r>
            <w:r w:rsidRPr="00C93CD3">
              <w:t>tory requirements included within the Standards for Registered Training Organisations current at the time of assessment</w:t>
            </w:r>
          </w:p>
          <w:p w:rsidR="00000000" w:rsidRPr="00C93CD3" w:rsidP="00C93CD3">
            <w:pPr>
              <w:pStyle w:val="BodyText"/>
            </w:pPr>
            <w:r w:rsidRPr="00C93CD3">
              <w:t>Assessment must occur in suitable workplace operational situations where it is appropriate to do so; where this is not appropriate, asse</w:t>
            </w:r>
            <w:r w:rsidRPr="00C93CD3">
              <w:t>ssment must occur in simulated suitable workplace operational situations that replicate workplace conditions.</w:t>
            </w:r>
          </w:p>
          <w:p w:rsidR="00000000" w:rsidRPr="00C93CD3" w:rsidP="00C93CD3">
            <w:pPr>
              <w:pStyle w:val="BodyText"/>
            </w:pPr>
            <w:r w:rsidRPr="00C93CD3">
              <w:t>Assessment processes and techniques must be appropriate to the language, literacy and numeracy requirements of the work being performed and the ne</w:t>
            </w:r>
            <w:r w:rsidRPr="00C93CD3">
              <w:t>eds of the candidate.</w:t>
            </w:r>
          </w:p>
          <w:p w:rsidR="00000000" w:rsidRPr="00C93CD3" w:rsidP="00C93CD3">
            <w:pPr>
              <w:pStyle w:val="BodyText"/>
            </w:pPr>
            <w:r w:rsidRPr="00C93CD3">
              <w:t>Resources for assessment must include access to:</w:t>
            </w:r>
          </w:p>
          <w:p w:rsidR="00000000" w:rsidRPr="00C93CD3" w:rsidP="00C93CD3">
            <w:pPr>
              <w:pStyle w:val="ListBullet"/>
            </w:pPr>
            <w:r w:rsidRPr="00C93CD3">
              <w:t>a range of relevant exercises, case studies and/or simulations</w:t>
            </w:r>
          </w:p>
          <w:p w:rsidR="00000000" w:rsidRPr="00C93CD3" w:rsidP="00C93CD3">
            <w:pPr>
              <w:pStyle w:val="ListBullet"/>
            </w:pPr>
            <w:r w:rsidRPr="00C93CD3">
              <w:t>relevant and appropriate materials, tools, equipment and personal protective equipment (PPE) currently used in industry</w:t>
            </w:r>
          </w:p>
          <w:p w:rsidR="00000000" w:rsidRPr="00C93CD3" w:rsidP="00C93CD3">
            <w:pPr>
              <w:pStyle w:val="ListBullet"/>
            </w:pPr>
            <w:r w:rsidRPr="00C93CD3">
              <w:t>resources that reflect current industry practices in relation to diagnosing and rectifying faults in air navigation systems</w:t>
            </w:r>
          </w:p>
          <w:p w:rsidR="00000000" w:rsidRPr="00C93CD3" w:rsidP="00C93CD3">
            <w:pPr>
              <w:pStyle w:val="ListBullet"/>
            </w:pPr>
            <w:r w:rsidRPr="00C93CD3">
              <w:t>applicable documentation, including workplace procedures, equipment specifications, regulations, codes of practice and operation man</w:t>
            </w:r>
            <w:r w:rsidRPr="00C93CD3">
              <w:t>uals.</w:t>
            </w:r>
          </w:p>
        </w:tc>
      </w:tr>
    </w:tbl>
    <w:p w:rsidR="00000000" w:rsidRPr="00C93CD3" w:rsidP="00C93CD3">
      <w:pPr>
        <w:pStyle w:val="NoPaddingFontSize1"/>
      </w:pPr>
    </w:p>
    <w:p w:rsidR="00000000" w:rsidRPr="00C93CD3" w:rsidP="00C93CD3">
      <w:pPr>
        <w:pStyle w:val="AllowPageBreak"/>
      </w:pPr>
    </w:p>
    <w:p w:rsidR="00000000" w:rsidRPr="00C93CD3" w:rsidP="00C93CD3">
      <w:pPr>
        <w:pStyle w:val="Heading1"/>
      </w:pPr>
      <w:bookmarkStart w:id="5" w:name="O_1079986"/>
      <w:bookmarkEnd w:id="5"/>
      <w:r w:rsidRPr="00C93CD3">
        <w:t>Links</w:t>
      </w:r>
    </w:p>
    <w:p w:rsidR="00000000" w:rsidRPr="00C93CD3" w:rsidP="00F34573">
      <w:pPr>
        <w:pStyle w:val="BodyText"/>
      </w:pPr>
      <w:r w:rsidRPr="00C93C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2F29">
        <w:rPr>
          <w:rStyle w:val="Hyperlink"/>
        </w:rPr>
        <w:t>https://vetnet.gov.au/Pages/TrainingDocs.aspx?q=b8a8f136-5421-4ce1-92e0-2b50341431b6</w:t>
      </w:r>
      <w:r>
        <w:fldChar w:fldCharType="end"/>
      </w:r>
    </w:p>
    <w:p w:rsidR="00000000" w:rsidRPr="00C93CD3" w:rsidP="00C93CD3"/>
    <w:sectPr w:rsidSect="00C93C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D3" w:rsidRPr="00F34573" w:rsidP="00F34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73" w:rsidP="00C93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4573" w:rsidP="00C93C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34573" w:rsidP="00C93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CD3" w:rsidRPr="00F34573" w:rsidP="00F345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573" w:rsidRPr="002D2AF8" w:rsidP="00C93CD3">
    <w:pPr>
      <w:pStyle w:val="Header"/>
      <w:framePr w:wrap="around"/>
    </w:pPr>
    <w:r>
      <w:fldChar w:fldCharType="begin"/>
    </w:r>
    <w:r>
      <w:instrText xml:space="preserve"> TITLE   \* MERGEFORMAT </w:instrText>
    </w:r>
    <w:r>
      <w:fldChar w:fldCharType="separate"/>
    </w:r>
    <w:r>
      <w:t>Assessment Requirements for UEEEC0021 Diagnose and rectify faults in air navigation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34573" w:rsidP="00C93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9A6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EB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E6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CD3"/>
    <w:pPr>
      <w:spacing w:before="360" w:after="60"/>
      <w:outlineLvl w:val="0"/>
    </w:pPr>
    <w:rPr>
      <w:sz w:val="32"/>
    </w:rPr>
  </w:style>
  <w:style w:type="paragraph" w:styleId="Heading2">
    <w:name w:val="heading 2"/>
    <w:basedOn w:val="HeadingBase"/>
    <w:next w:val="BodyText"/>
    <w:link w:val="Heading2Char"/>
    <w:qFormat/>
    <w:rsid w:val="00C93CD3"/>
    <w:pPr>
      <w:keepLines/>
      <w:spacing w:before="240" w:after="120"/>
      <w:outlineLvl w:val="1"/>
    </w:pPr>
    <w:rPr>
      <w:sz w:val="28"/>
      <w:szCs w:val="40"/>
    </w:rPr>
  </w:style>
  <w:style w:type="paragraph" w:styleId="Heading3">
    <w:name w:val="heading 3"/>
    <w:basedOn w:val="HeadingBase"/>
    <w:next w:val="BodyText"/>
    <w:link w:val="Heading3Char"/>
    <w:qFormat/>
    <w:rsid w:val="00C93CD3"/>
    <w:pPr>
      <w:spacing w:before="180" w:after="120"/>
      <w:outlineLvl w:val="2"/>
    </w:pPr>
    <w:rPr>
      <w:spacing w:val="-10"/>
      <w:kern w:val="32"/>
    </w:rPr>
  </w:style>
  <w:style w:type="paragraph" w:styleId="Heading4">
    <w:name w:val="heading 4"/>
    <w:basedOn w:val="HeadingBase"/>
    <w:next w:val="BodyText"/>
    <w:link w:val="Heading4Char"/>
    <w:qFormat/>
    <w:rsid w:val="00C93CD3"/>
    <w:pPr>
      <w:spacing w:before="160" w:after="120"/>
      <w:outlineLvl w:val="3"/>
    </w:pPr>
    <w:rPr>
      <w:sz w:val="22"/>
    </w:rPr>
  </w:style>
  <w:style w:type="paragraph" w:styleId="Heading5">
    <w:name w:val="heading 5"/>
    <w:basedOn w:val="HeadingBase"/>
    <w:next w:val="Normal"/>
    <w:link w:val="Heading5Char"/>
    <w:qFormat/>
    <w:rsid w:val="00C93CD3"/>
    <w:pPr>
      <w:spacing w:before="80"/>
      <w:outlineLvl w:val="4"/>
    </w:pPr>
    <w:rPr>
      <w:color w:val="918585"/>
      <w:sz w:val="20"/>
    </w:rPr>
  </w:style>
  <w:style w:type="paragraph" w:styleId="Heading6">
    <w:name w:val="heading 6"/>
    <w:basedOn w:val="HeadingBase"/>
    <w:next w:val="Normal"/>
    <w:link w:val="Heading6Char"/>
    <w:qFormat/>
    <w:rsid w:val="00C93CD3"/>
    <w:pPr>
      <w:spacing w:before="60"/>
      <w:outlineLvl w:val="5"/>
    </w:pPr>
    <w:rPr>
      <w:color w:val="918585"/>
      <w:sz w:val="20"/>
    </w:rPr>
  </w:style>
  <w:style w:type="paragraph" w:styleId="Heading7">
    <w:name w:val="heading 7"/>
    <w:basedOn w:val="Normal"/>
    <w:next w:val="Normal"/>
    <w:link w:val="Heading7Char"/>
    <w:qFormat/>
    <w:rsid w:val="00C93CD3"/>
    <w:pPr>
      <w:ind w:left="720"/>
      <w:outlineLvl w:val="6"/>
    </w:pPr>
    <w:rPr>
      <w:i/>
    </w:rPr>
  </w:style>
  <w:style w:type="paragraph" w:styleId="Heading8">
    <w:name w:val="heading 8"/>
    <w:basedOn w:val="Normal"/>
    <w:next w:val="Normal"/>
    <w:link w:val="Heading8Char"/>
    <w:qFormat/>
    <w:rsid w:val="00C93CD3"/>
    <w:pPr>
      <w:ind w:left="720"/>
      <w:outlineLvl w:val="7"/>
    </w:pPr>
    <w:rPr>
      <w:i/>
    </w:rPr>
  </w:style>
  <w:style w:type="paragraph" w:styleId="Heading9">
    <w:name w:val="heading 9"/>
    <w:basedOn w:val="Normal"/>
    <w:next w:val="Normal"/>
    <w:link w:val="Heading9Char"/>
    <w:qFormat/>
    <w:rsid w:val="00C93CD3"/>
    <w:pPr>
      <w:ind w:left="720"/>
      <w:outlineLvl w:val="8"/>
    </w:pPr>
    <w:rPr>
      <w:i/>
    </w:rPr>
  </w:style>
  <w:style w:type="character" w:default="1" w:styleId="DefaultParagraphFont">
    <w:name w:val="Default Paragraph Font"/>
    <w:uiPriority w:val="1"/>
    <w:unhideWhenUsed/>
    <w:rsid w:val="00C93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CD3"/>
  </w:style>
  <w:style w:type="character" w:customStyle="1" w:styleId="Heading1Char">
    <w:name w:val="Heading 1 Char"/>
    <w:basedOn w:val="DefaultParagraphFont"/>
    <w:link w:val="Heading1"/>
    <w:rsid w:val="00C93CD3"/>
    <w:rPr>
      <w:rFonts w:ascii="Times New Roman" w:eastAsia="Times New Roman" w:hAnsi="Times New Roman" w:cs="Times New Roman"/>
      <w:b/>
      <w:sz w:val="32"/>
      <w:szCs w:val="20"/>
      <w:lang w:eastAsia="en-US"/>
    </w:rPr>
  </w:style>
  <w:style w:type="paragraph" w:styleId="BodyText">
    <w:name w:val="Body Text"/>
    <w:basedOn w:val="Normal"/>
    <w:link w:val="BodyTextChar"/>
    <w:rsid w:val="00C93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CD3"/>
    <w:rPr>
      <w:rFonts w:ascii="Times New Roman" w:eastAsia="Times New Roman" w:hAnsi="Times New Roman" w:cs="Times New Roman"/>
      <w:sz w:val="24"/>
      <w:lang w:eastAsia="en-US"/>
    </w:rPr>
  </w:style>
  <w:style w:type="paragraph" w:styleId="ListBullet">
    <w:name w:val="List Bullet"/>
    <w:basedOn w:val="List"/>
    <w:rsid w:val="00C93CD3"/>
    <w:pPr>
      <w:numPr>
        <w:numId w:val="13"/>
      </w:numPr>
      <w:tabs>
        <w:tab w:val="clear" w:pos="340"/>
      </w:tabs>
      <w:spacing w:before="40" w:after="40"/>
    </w:pPr>
  </w:style>
  <w:style w:type="paragraph" w:styleId="ListBullet2">
    <w:name w:val="List Bullet 2"/>
    <w:basedOn w:val="List2"/>
    <w:rsid w:val="00C93CD3"/>
    <w:pPr>
      <w:numPr>
        <w:numId w:val="14"/>
      </w:numPr>
      <w:tabs>
        <w:tab w:val="clear" w:pos="680"/>
      </w:tabs>
    </w:pPr>
  </w:style>
  <w:style w:type="paragraph" w:customStyle="1" w:styleId="SuperHeading">
    <w:name w:val="SuperHeading"/>
    <w:basedOn w:val="Normal"/>
    <w:rsid w:val="00C93CD3"/>
    <w:pPr>
      <w:spacing w:before="240" w:after="120"/>
      <w:outlineLvl w:val="0"/>
    </w:pPr>
    <w:rPr>
      <w:rFonts w:ascii="Times New Roman" w:hAnsi="Times New Roman"/>
      <w:b/>
      <w:sz w:val="32"/>
    </w:rPr>
  </w:style>
  <w:style w:type="paragraph" w:customStyle="1" w:styleId="AllowPageBreak">
    <w:name w:val="AllowPageBreak"/>
    <w:rsid w:val="00C93C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3CD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3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CD3"/>
    <w:rPr>
      <w:rFonts w:ascii="Courier New" w:eastAsia="Times New Roman" w:hAnsi="Courier New" w:cs="Times New Roman"/>
      <w:i/>
      <w:szCs w:val="20"/>
      <w:lang w:eastAsia="en-US"/>
    </w:rPr>
  </w:style>
  <w:style w:type="paragraph" w:customStyle="1" w:styleId="HeadingBase">
    <w:name w:val="Heading Base"/>
    <w:rsid w:val="00C93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CD3"/>
    <w:pPr>
      <w:tabs>
        <w:tab w:val="right" w:leader="dot" w:pos="9072"/>
      </w:tabs>
      <w:ind w:left="567"/>
    </w:pPr>
    <w:rPr>
      <w:szCs w:val="22"/>
    </w:rPr>
  </w:style>
  <w:style w:type="paragraph" w:customStyle="1" w:styleId="TOCBase">
    <w:name w:val="TOC Base"/>
    <w:rsid w:val="00C93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CD3"/>
    <w:pPr>
      <w:tabs>
        <w:tab w:val="right" w:leader="dot" w:pos="9072"/>
      </w:tabs>
      <w:spacing w:before="40" w:after="40"/>
      <w:ind w:left="284"/>
    </w:pPr>
    <w:rPr>
      <w:rFonts w:ascii="Times New Roman" w:hAnsi="Times New Roman"/>
    </w:rPr>
  </w:style>
  <w:style w:type="paragraph" w:styleId="TOC1">
    <w:name w:val="toc 1"/>
    <w:basedOn w:val="TOCBase"/>
    <w:next w:val="Normal"/>
    <w:rsid w:val="00C93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CD3"/>
    <w:rPr>
      <w:rFonts w:ascii="Times New Roman" w:eastAsia="Times New Roman" w:hAnsi="Times New Roman" w:cs="Times New Roman"/>
      <w:sz w:val="16"/>
      <w:lang w:eastAsia="en-US"/>
    </w:rPr>
  </w:style>
  <w:style w:type="paragraph" w:styleId="Title">
    <w:name w:val="Title"/>
    <w:basedOn w:val="HeadingBase"/>
    <w:link w:val="TitleChar"/>
    <w:qFormat/>
    <w:rsid w:val="00C93CD3"/>
    <w:pPr>
      <w:spacing w:before="5040"/>
      <w:jc w:val="center"/>
    </w:pPr>
    <w:rPr>
      <w:sz w:val="48"/>
      <w:szCs w:val="72"/>
      <w:lang w:val="en-US"/>
    </w:rPr>
  </w:style>
  <w:style w:type="character" w:customStyle="1" w:styleId="TitleChar">
    <w:name w:val="Title Char"/>
    <w:basedOn w:val="DefaultParagraphFont"/>
    <w:link w:val="Title"/>
    <w:rsid w:val="00C93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CD3"/>
    <w:pPr>
      <w:tabs>
        <w:tab w:val="left" w:pos="3600"/>
        <w:tab w:val="left" w:pos="3958"/>
      </w:tabs>
    </w:pPr>
  </w:style>
  <w:style w:type="paragraph" w:styleId="List">
    <w:name w:val="List"/>
    <w:basedOn w:val="BodyText"/>
    <w:next w:val="BodyText"/>
    <w:rsid w:val="00C93CD3"/>
    <w:pPr>
      <w:tabs>
        <w:tab w:val="left" w:pos="340"/>
      </w:tabs>
      <w:spacing w:before="60" w:after="60"/>
      <w:ind w:left="340" w:hanging="340"/>
    </w:pPr>
  </w:style>
  <w:style w:type="paragraph" w:customStyle="1" w:styleId="Note">
    <w:name w:val="Note"/>
    <w:basedOn w:val="BodyText"/>
    <w:rsid w:val="00C93C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3CD3"/>
    <w:rPr>
      <w:b/>
      <w:spacing w:val="0"/>
    </w:rPr>
  </w:style>
  <w:style w:type="paragraph" w:customStyle="1" w:styleId="SuperTitle">
    <w:name w:val="SuperTitle"/>
    <w:basedOn w:val="Title"/>
    <w:rsid w:val="00C93CD3"/>
    <w:pPr>
      <w:framePr w:wrap="auto" w:hAnchor="text" w:y="6049"/>
    </w:pPr>
    <w:rPr>
      <w:color w:val="000000"/>
      <w:sz w:val="40"/>
    </w:rPr>
  </w:style>
  <w:style w:type="paragraph" w:customStyle="1" w:styleId="TOCTitle">
    <w:name w:val="TOCTitle"/>
    <w:basedOn w:val="Heading1"/>
    <w:rsid w:val="00C93CD3"/>
    <w:pPr>
      <w:spacing w:after="240"/>
      <w:jc w:val="center"/>
      <w:outlineLvl w:val="9"/>
    </w:pPr>
    <w:rPr>
      <w:caps/>
    </w:rPr>
  </w:style>
  <w:style w:type="paragraph" w:customStyle="1" w:styleId="Version">
    <w:name w:val="Version"/>
    <w:rsid w:val="00C93C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CD3"/>
    <w:pPr>
      <w:keepNext w:val="0"/>
      <w:tabs>
        <w:tab w:val="right" w:pos="4176"/>
      </w:tabs>
      <w:ind w:left="198" w:hanging="198"/>
    </w:pPr>
    <w:rPr>
      <w:rFonts w:ascii="Garamond" w:hAnsi="Garamond"/>
    </w:rPr>
  </w:style>
  <w:style w:type="paragraph" w:styleId="IndexHeading">
    <w:name w:val="index heading"/>
    <w:basedOn w:val="Normal"/>
    <w:next w:val="Index1"/>
    <w:semiHidden/>
    <w:rsid w:val="00C93CD3"/>
    <w:pPr>
      <w:spacing w:before="120" w:after="120"/>
    </w:pPr>
    <w:rPr>
      <w:rFonts w:ascii="Arial" w:hAnsi="Arial"/>
      <w:b/>
      <w:color w:val="918585"/>
      <w:sz w:val="24"/>
    </w:rPr>
  </w:style>
  <w:style w:type="paragraph" w:styleId="Header">
    <w:name w:val="header"/>
    <w:basedOn w:val="Normal"/>
    <w:link w:val="HeaderChar"/>
    <w:rsid w:val="00C93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CD3"/>
    <w:rPr>
      <w:rFonts w:ascii="Times New Roman" w:eastAsia="Times New Roman" w:hAnsi="Times New Roman" w:cs="Times New Roman"/>
      <w:sz w:val="16"/>
      <w:szCs w:val="20"/>
      <w:lang w:val="en-GB" w:eastAsia="en-US"/>
    </w:rPr>
  </w:style>
  <w:style w:type="paragraph" w:customStyle="1" w:styleId="Chapter">
    <w:name w:val="Chapter"/>
    <w:basedOn w:val="Normal"/>
    <w:rsid w:val="00C93CD3"/>
    <w:pPr>
      <w:spacing w:before="240"/>
    </w:pPr>
    <w:rPr>
      <w:rFonts w:ascii="Times New Roman" w:hAnsi="Times New Roman"/>
      <w:smallCaps/>
      <w:spacing w:val="80"/>
      <w:sz w:val="28"/>
    </w:rPr>
  </w:style>
  <w:style w:type="paragraph" w:customStyle="1" w:styleId="InChapter">
    <w:name w:val="InChapter"/>
    <w:basedOn w:val="Heading3"/>
    <w:rsid w:val="00C93CD3"/>
    <w:pPr>
      <w:spacing w:after="240"/>
      <w:outlineLvl w:val="9"/>
    </w:pPr>
    <w:rPr>
      <w:noProof/>
    </w:rPr>
  </w:style>
  <w:style w:type="paragraph" w:styleId="Index2">
    <w:name w:val="index 2"/>
    <w:basedOn w:val="Normal"/>
    <w:next w:val="Normal"/>
    <w:semiHidden/>
    <w:rsid w:val="00C93CD3"/>
    <w:pPr>
      <w:tabs>
        <w:tab w:val="right" w:pos="4176"/>
      </w:tabs>
      <w:ind w:left="568" w:hanging="284"/>
    </w:pPr>
    <w:rPr>
      <w:rFonts w:ascii="Garamond" w:hAnsi="Garamond"/>
    </w:rPr>
  </w:style>
  <w:style w:type="paragraph" w:customStyle="1" w:styleId="Byline">
    <w:name w:val="Byline"/>
    <w:rsid w:val="00C93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CD3"/>
    <w:pPr>
      <w:tabs>
        <w:tab w:val="clear" w:pos="3600"/>
        <w:tab w:val="clear" w:pos="3958"/>
      </w:tabs>
      <w:jc w:val="right"/>
    </w:pPr>
  </w:style>
  <w:style w:type="character" w:styleId="Emphasis">
    <w:name w:val="Emphasis"/>
    <w:basedOn w:val="DefaultParagraphFont"/>
    <w:qFormat/>
    <w:rsid w:val="00C93CD3"/>
    <w:rPr>
      <w:i/>
    </w:rPr>
  </w:style>
  <w:style w:type="paragraph" w:styleId="Caption">
    <w:name w:val="caption"/>
    <w:basedOn w:val="BodyText"/>
    <w:next w:val="Normal"/>
    <w:qFormat/>
    <w:rsid w:val="00C93CD3"/>
    <w:pPr>
      <w:framePr w:w="2268" w:hSpace="181" w:vSpace="181" w:wrap="around" w:vAnchor="text" w:hAnchor="page" w:x="1135" w:y="285" w:anchorLock="1"/>
    </w:pPr>
    <w:rPr>
      <w:i/>
    </w:rPr>
  </w:style>
  <w:style w:type="paragraph" w:customStyle="1" w:styleId="MiniTOCTitle">
    <w:name w:val="MiniTOCTitle"/>
    <w:basedOn w:val="Heading4"/>
    <w:rsid w:val="00C93CD3"/>
    <w:pPr>
      <w:spacing w:before="240"/>
      <w:outlineLvl w:val="9"/>
    </w:pPr>
    <w:rPr>
      <w:noProof/>
      <w:sz w:val="24"/>
    </w:rPr>
  </w:style>
  <w:style w:type="paragraph" w:customStyle="1" w:styleId="MiniTOCItem">
    <w:name w:val="MiniTOCItem"/>
    <w:basedOn w:val="ListBullet"/>
    <w:rsid w:val="00C93CD3"/>
    <w:pPr>
      <w:numPr>
        <w:numId w:val="0"/>
      </w:numPr>
      <w:tabs>
        <w:tab w:val="right" w:leader="dot" w:pos="6521"/>
      </w:tabs>
      <w:spacing w:before="0" w:after="0"/>
    </w:pPr>
  </w:style>
  <w:style w:type="paragraph" w:customStyle="1" w:styleId="TOFTitle">
    <w:name w:val="TOFTitle"/>
    <w:basedOn w:val="TOCTitle"/>
    <w:rsid w:val="00C93CD3"/>
  </w:style>
  <w:style w:type="paragraph" w:styleId="TableofFigures">
    <w:name w:val="table of figures"/>
    <w:basedOn w:val="Normal"/>
    <w:next w:val="Normal"/>
    <w:semiHidden/>
    <w:rsid w:val="00C93CD3"/>
    <w:pPr>
      <w:tabs>
        <w:tab w:val="right" w:leader="dot" w:pos="9072"/>
      </w:tabs>
      <w:ind w:left="970" w:hanging="403"/>
    </w:pPr>
    <w:rPr>
      <w:rFonts w:ascii="Times New Roman" w:hAnsi="Times New Roman"/>
      <w:b/>
    </w:rPr>
  </w:style>
  <w:style w:type="paragraph" w:styleId="ListNumber">
    <w:name w:val="List Number"/>
    <w:basedOn w:val="List"/>
    <w:rsid w:val="00C93CD3"/>
    <w:pPr>
      <w:numPr>
        <w:numId w:val="16"/>
      </w:numPr>
      <w:tabs>
        <w:tab w:val="clear" w:pos="340"/>
      </w:tabs>
    </w:pPr>
  </w:style>
  <w:style w:type="character" w:customStyle="1" w:styleId="WingdingSymbols">
    <w:name w:val="Wingding Symbols"/>
    <w:rsid w:val="00C93CD3"/>
    <w:rPr>
      <w:rFonts w:ascii="Wingdings" w:hAnsi="Wingdings"/>
    </w:rPr>
  </w:style>
  <w:style w:type="paragraph" w:customStyle="1" w:styleId="TableHeading">
    <w:name w:val="Table Heading"/>
    <w:basedOn w:val="HeadingBase"/>
    <w:rsid w:val="00C93CD3"/>
    <w:pPr>
      <w:keepLines/>
      <w:pBdr>
        <w:bottom w:val="single" w:sz="6" w:space="1" w:color="918585"/>
      </w:pBdr>
      <w:spacing w:before="240"/>
    </w:pPr>
  </w:style>
  <w:style w:type="character" w:customStyle="1" w:styleId="HotSpot">
    <w:name w:val="HotSpot"/>
    <w:rsid w:val="00C93CD3"/>
    <w:rPr>
      <w:color w:val="0033CC"/>
      <w:u w:val="none"/>
    </w:rPr>
  </w:style>
  <w:style w:type="paragraph" w:customStyle="1" w:styleId="BodyTextRight">
    <w:name w:val="Body Text Right"/>
    <w:basedOn w:val="BodyText"/>
    <w:rsid w:val="00C93CD3"/>
    <w:pPr>
      <w:spacing w:before="0" w:after="0"/>
      <w:jc w:val="right"/>
    </w:pPr>
  </w:style>
  <w:style w:type="paragraph" w:styleId="Index3">
    <w:name w:val="index 3"/>
    <w:basedOn w:val="ListNumber2"/>
    <w:next w:val="Normal"/>
    <w:semiHidden/>
    <w:rsid w:val="00C93CD3"/>
    <w:pPr>
      <w:numPr>
        <w:numId w:val="0"/>
      </w:numPr>
      <w:tabs>
        <w:tab w:val="right" w:leader="dot" w:pos="4176"/>
      </w:tabs>
    </w:pPr>
  </w:style>
  <w:style w:type="paragraph" w:styleId="ListNumber2">
    <w:name w:val="List Number 2"/>
    <w:basedOn w:val="List2"/>
    <w:rsid w:val="00C93CD3"/>
    <w:pPr>
      <w:numPr>
        <w:numId w:val="11"/>
      </w:numPr>
      <w:tabs>
        <w:tab w:val="clear" w:pos="1060"/>
      </w:tabs>
    </w:pPr>
  </w:style>
  <w:style w:type="paragraph" w:customStyle="1" w:styleId="MarginNote">
    <w:name w:val="Margin Note"/>
    <w:basedOn w:val="BodyText"/>
    <w:rsid w:val="00C93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CD3"/>
    <w:rPr>
      <w:sz w:val="32"/>
    </w:rPr>
  </w:style>
  <w:style w:type="paragraph" w:customStyle="1" w:styleId="HeadingProcedure">
    <w:name w:val="Heading Procedure"/>
    <w:basedOn w:val="HeadingBase"/>
    <w:next w:val="Normal"/>
    <w:rsid w:val="00C93CD3"/>
    <w:pPr>
      <w:tabs>
        <w:tab w:val="left" w:pos="0"/>
      </w:tabs>
      <w:spacing w:before="120" w:after="60"/>
    </w:pPr>
    <w:rPr>
      <w:i/>
      <w:color w:val="918585"/>
      <w:sz w:val="22"/>
    </w:rPr>
  </w:style>
  <w:style w:type="paragraph" w:customStyle="1" w:styleId="TableBodyText">
    <w:name w:val="Table Body Text"/>
    <w:basedOn w:val="BodyText"/>
    <w:rsid w:val="00C93CD3"/>
    <w:pPr>
      <w:spacing w:before="60" w:after="60"/>
    </w:pPr>
  </w:style>
  <w:style w:type="paragraph" w:styleId="ListContinue">
    <w:name w:val="List Continue"/>
    <w:basedOn w:val="List"/>
    <w:rsid w:val="00C93CD3"/>
    <w:pPr>
      <w:ind w:firstLine="0"/>
    </w:pPr>
  </w:style>
  <w:style w:type="paragraph" w:customStyle="1" w:styleId="ListNote">
    <w:name w:val="List Note"/>
    <w:basedOn w:val="List"/>
    <w:rsid w:val="00C93CD3"/>
    <w:pPr>
      <w:pBdr>
        <w:top w:val="single" w:sz="6" w:space="2" w:color="918585"/>
        <w:bottom w:val="single" w:sz="6" w:space="2" w:color="918585"/>
      </w:pBdr>
      <w:tabs>
        <w:tab w:val="left" w:pos="1021"/>
      </w:tabs>
      <w:ind w:firstLine="0"/>
    </w:pPr>
  </w:style>
  <w:style w:type="paragraph" w:customStyle="1" w:styleId="Warning">
    <w:name w:val="Warning"/>
    <w:basedOn w:val="BodyText"/>
    <w:rsid w:val="00C93CD3"/>
    <w:pPr>
      <w:shd w:val="clear" w:color="auto" w:fill="D9D9D9"/>
      <w:tabs>
        <w:tab w:val="left" w:pos="992"/>
      </w:tabs>
      <w:ind w:left="119" w:right="119"/>
    </w:pPr>
    <w:rPr>
      <w:sz w:val="20"/>
    </w:rPr>
  </w:style>
  <w:style w:type="paragraph" w:customStyle="1" w:styleId="MarginIcons">
    <w:name w:val="Margin Icons"/>
    <w:basedOn w:val="BodyText"/>
    <w:rsid w:val="00C93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CD3"/>
    <w:rPr>
      <w:rFonts w:ascii="Courier New" w:hAnsi="Courier New"/>
    </w:rPr>
  </w:style>
  <w:style w:type="paragraph" w:customStyle="1" w:styleId="NoteBullet">
    <w:name w:val="Note Bullet"/>
    <w:basedOn w:val="Note"/>
    <w:rsid w:val="00C93CD3"/>
    <w:pPr>
      <w:tabs>
        <w:tab w:val="clear" w:pos="680"/>
      </w:tabs>
      <w:spacing w:before="60" w:after="60"/>
    </w:pPr>
  </w:style>
  <w:style w:type="paragraph" w:customStyle="1" w:styleId="SubHeading2">
    <w:name w:val="SubHeading2"/>
    <w:basedOn w:val="HeadingBase"/>
    <w:rsid w:val="00C93CD3"/>
    <w:pPr>
      <w:spacing w:before="240" w:after="60"/>
    </w:pPr>
    <w:rPr>
      <w:sz w:val="20"/>
    </w:rPr>
  </w:style>
  <w:style w:type="paragraph" w:customStyle="1" w:styleId="SubHeading1">
    <w:name w:val="SubHeading1"/>
    <w:basedOn w:val="HeadingBase"/>
    <w:rsid w:val="00C93CD3"/>
    <w:pPr>
      <w:spacing w:before="240" w:after="60"/>
    </w:pPr>
    <w:rPr>
      <w:color w:val="918585"/>
      <w:sz w:val="22"/>
    </w:rPr>
  </w:style>
  <w:style w:type="paragraph" w:customStyle="1" w:styleId="SideHeading">
    <w:name w:val="Side Heading"/>
    <w:basedOn w:val="HeadingBase"/>
    <w:rsid w:val="00C93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CD3"/>
    <w:pPr>
      <w:numPr>
        <w:numId w:val="12"/>
      </w:numPr>
    </w:pPr>
  </w:style>
  <w:style w:type="paragraph" w:styleId="PlainText">
    <w:name w:val="Plain Text"/>
    <w:basedOn w:val="Normal"/>
    <w:link w:val="PlainTextChar"/>
    <w:rsid w:val="00C93CD3"/>
    <w:rPr>
      <w:sz w:val="20"/>
    </w:rPr>
  </w:style>
  <w:style w:type="character" w:customStyle="1" w:styleId="PlainTextChar">
    <w:name w:val="Plain Text Char"/>
    <w:basedOn w:val="DefaultParagraphFont"/>
    <w:link w:val="PlainText"/>
    <w:rsid w:val="00C93CD3"/>
    <w:rPr>
      <w:rFonts w:ascii="Courier New" w:eastAsia="Times New Roman" w:hAnsi="Courier New" w:cs="Times New Roman"/>
      <w:sz w:val="20"/>
      <w:szCs w:val="20"/>
      <w:lang w:eastAsia="en-US"/>
    </w:rPr>
  </w:style>
  <w:style w:type="character" w:customStyle="1" w:styleId="MenuOption">
    <w:name w:val="Menu Option"/>
    <w:basedOn w:val="DefaultParagraphFont"/>
    <w:rsid w:val="00C93CD3"/>
    <w:rPr>
      <w:b/>
      <w:smallCaps/>
    </w:rPr>
  </w:style>
  <w:style w:type="paragraph" w:customStyle="1" w:styleId="TableListNumber">
    <w:name w:val="Table List Number"/>
    <w:basedOn w:val="ListNumber"/>
    <w:rsid w:val="00C93CD3"/>
    <w:pPr>
      <w:numPr>
        <w:numId w:val="0"/>
      </w:numPr>
    </w:pPr>
  </w:style>
  <w:style w:type="paragraph" w:styleId="TOC4">
    <w:name w:val="toc 4"/>
    <w:basedOn w:val="TOCBase"/>
    <w:next w:val="Normal"/>
    <w:semiHidden/>
    <w:rsid w:val="00C93CD3"/>
    <w:pPr>
      <w:tabs>
        <w:tab w:val="right" w:leader="dot" w:pos="9071"/>
      </w:tabs>
      <w:ind w:left="1701"/>
    </w:pPr>
  </w:style>
  <w:style w:type="paragraph" w:customStyle="1" w:styleId="ListAlpha">
    <w:name w:val="List Alpha"/>
    <w:basedOn w:val="List"/>
    <w:rsid w:val="00C93CD3"/>
    <w:pPr>
      <w:numPr>
        <w:numId w:val="10"/>
      </w:numPr>
    </w:pPr>
  </w:style>
  <w:style w:type="paragraph" w:customStyle="1" w:styleId="ListAlpha2">
    <w:name w:val="List Alpha 2"/>
    <w:basedOn w:val="List2"/>
    <w:rsid w:val="00C93CD3"/>
    <w:pPr>
      <w:numPr>
        <w:numId w:val="9"/>
      </w:numPr>
    </w:pPr>
  </w:style>
  <w:style w:type="paragraph" w:styleId="List2">
    <w:name w:val="List 2"/>
    <w:basedOn w:val="BodyText"/>
    <w:rsid w:val="00C93CD3"/>
    <w:pPr>
      <w:tabs>
        <w:tab w:val="left" w:pos="680"/>
      </w:tabs>
      <w:spacing w:before="60" w:after="60"/>
      <w:ind w:left="680" w:hanging="340"/>
    </w:pPr>
  </w:style>
  <w:style w:type="paragraph" w:styleId="List3">
    <w:name w:val="List 3"/>
    <w:basedOn w:val="BodyText"/>
    <w:rsid w:val="00C93CD3"/>
    <w:pPr>
      <w:tabs>
        <w:tab w:val="left" w:pos="1021"/>
      </w:tabs>
      <w:spacing w:before="60" w:after="60"/>
      <w:ind w:left="1020" w:hanging="340"/>
    </w:pPr>
  </w:style>
  <w:style w:type="paragraph" w:styleId="List4">
    <w:name w:val="List 4"/>
    <w:basedOn w:val="BodyText"/>
    <w:rsid w:val="00C93CD3"/>
    <w:pPr>
      <w:tabs>
        <w:tab w:val="left" w:pos="1361"/>
      </w:tabs>
      <w:spacing w:before="60" w:after="60"/>
      <w:ind w:left="1361" w:hanging="340"/>
    </w:pPr>
  </w:style>
  <w:style w:type="paragraph" w:styleId="List5">
    <w:name w:val="List 5"/>
    <w:basedOn w:val="BodyText"/>
    <w:rsid w:val="00C93CD3"/>
    <w:pPr>
      <w:tabs>
        <w:tab w:val="left" w:pos="1701"/>
      </w:tabs>
      <w:spacing w:before="60" w:after="60"/>
      <w:ind w:left="1701" w:hanging="340"/>
    </w:pPr>
  </w:style>
  <w:style w:type="paragraph" w:styleId="ListBullet4">
    <w:name w:val="List Bullet 4"/>
    <w:basedOn w:val="List4"/>
    <w:rsid w:val="00C93CD3"/>
    <w:pPr>
      <w:numPr>
        <w:numId w:val="4"/>
      </w:numPr>
      <w:tabs>
        <w:tab w:val="clear" w:pos="1361"/>
      </w:tabs>
    </w:pPr>
  </w:style>
  <w:style w:type="paragraph" w:styleId="ListBullet5">
    <w:name w:val="List Bullet 5"/>
    <w:basedOn w:val="List5"/>
    <w:rsid w:val="00C93CD3"/>
    <w:pPr>
      <w:numPr>
        <w:numId w:val="5"/>
      </w:numPr>
    </w:pPr>
  </w:style>
  <w:style w:type="paragraph" w:styleId="ListContinue2">
    <w:name w:val="List Continue 2"/>
    <w:basedOn w:val="List2"/>
    <w:rsid w:val="00C93CD3"/>
    <w:pPr>
      <w:ind w:firstLine="0"/>
    </w:pPr>
  </w:style>
  <w:style w:type="paragraph" w:styleId="ListContinue3">
    <w:name w:val="List Continue 3"/>
    <w:basedOn w:val="List3"/>
    <w:rsid w:val="00C93CD3"/>
    <w:pPr>
      <w:ind w:left="1021" w:firstLine="0"/>
    </w:pPr>
  </w:style>
  <w:style w:type="paragraph" w:styleId="ListContinue4">
    <w:name w:val="List Continue 4"/>
    <w:basedOn w:val="List4"/>
    <w:rsid w:val="00C93CD3"/>
    <w:pPr>
      <w:ind w:firstLine="0"/>
    </w:pPr>
  </w:style>
  <w:style w:type="paragraph" w:styleId="ListContinue5">
    <w:name w:val="List Continue 5"/>
    <w:basedOn w:val="List5"/>
    <w:rsid w:val="00C93CD3"/>
    <w:pPr>
      <w:ind w:firstLine="0"/>
    </w:pPr>
  </w:style>
  <w:style w:type="paragraph" w:styleId="ListNumber3">
    <w:name w:val="List Number 3"/>
    <w:basedOn w:val="List3"/>
    <w:rsid w:val="00C93CD3"/>
    <w:pPr>
      <w:numPr>
        <w:numId w:val="6"/>
      </w:numPr>
    </w:pPr>
  </w:style>
  <w:style w:type="paragraph" w:styleId="ListNumber4">
    <w:name w:val="List Number 4"/>
    <w:basedOn w:val="List4"/>
    <w:rsid w:val="00C93CD3"/>
    <w:pPr>
      <w:numPr>
        <w:numId w:val="7"/>
      </w:numPr>
    </w:pPr>
  </w:style>
  <w:style w:type="paragraph" w:styleId="ListNumber5">
    <w:name w:val="List Number 5"/>
    <w:basedOn w:val="List5"/>
    <w:rsid w:val="00C93CD3"/>
    <w:pPr>
      <w:numPr>
        <w:numId w:val="8"/>
      </w:numPr>
    </w:pPr>
  </w:style>
  <w:style w:type="paragraph" w:styleId="BlockText">
    <w:name w:val="Block Text"/>
    <w:basedOn w:val="Normal"/>
    <w:rsid w:val="00C93CD3"/>
    <w:pPr>
      <w:spacing w:after="120"/>
      <w:ind w:left="1440" w:right="1440"/>
    </w:pPr>
  </w:style>
  <w:style w:type="character" w:customStyle="1" w:styleId="Subscript">
    <w:name w:val="Subscript"/>
    <w:basedOn w:val="DefaultParagraphFont"/>
    <w:rsid w:val="00C93CD3"/>
    <w:rPr>
      <w:sz w:val="16"/>
      <w:vertAlign w:val="subscript"/>
    </w:rPr>
  </w:style>
  <w:style w:type="character" w:customStyle="1" w:styleId="Superscript">
    <w:name w:val="Superscript"/>
    <w:basedOn w:val="DefaultParagraphFont"/>
    <w:rsid w:val="00C93CD3"/>
    <w:rPr>
      <w:sz w:val="16"/>
      <w:vertAlign w:val="superscript"/>
    </w:rPr>
  </w:style>
  <w:style w:type="character" w:customStyle="1" w:styleId="Symbols">
    <w:name w:val="Symbols"/>
    <w:basedOn w:val="DefaultParagraphFont"/>
    <w:rsid w:val="00C93CD3"/>
    <w:rPr>
      <w:rFonts w:ascii="Symbol" w:hAnsi="Symbol"/>
    </w:rPr>
  </w:style>
  <w:style w:type="character" w:customStyle="1" w:styleId="MenuOptions">
    <w:name w:val="Menu Options"/>
    <w:basedOn w:val="DefaultParagraphFont"/>
    <w:rsid w:val="00C93CD3"/>
    <w:rPr>
      <w:rFonts w:ascii="Arial Narrow" w:hAnsi="Arial Narrow"/>
      <w:smallCaps/>
    </w:rPr>
  </w:style>
  <w:style w:type="character" w:customStyle="1" w:styleId="Buttons">
    <w:name w:val="Buttons"/>
    <w:basedOn w:val="DefaultParagraphFont"/>
    <w:rsid w:val="00C93CD3"/>
    <w:rPr>
      <w:b/>
    </w:rPr>
  </w:style>
  <w:style w:type="character" w:customStyle="1" w:styleId="Underlined">
    <w:name w:val="Underlined"/>
    <w:basedOn w:val="DefaultParagraphFont"/>
    <w:rsid w:val="00C93CD3"/>
    <w:rPr>
      <w:u w:val="single"/>
    </w:rPr>
  </w:style>
  <w:style w:type="paragraph" w:customStyle="1" w:styleId="TableBodyTextRight">
    <w:name w:val="Table Body Text Right"/>
    <w:basedOn w:val="TableBodyText"/>
    <w:rsid w:val="00C93CD3"/>
    <w:pPr>
      <w:widowControl w:val="0"/>
      <w:autoSpaceDE w:val="0"/>
      <w:autoSpaceDN w:val="0"/>
      <w:adjustRightInd w:val="0"/>
      <w:jc w:val="right"/>
    </w:pPr>
    <w:rPr>
      <w:rFonts w:cs="Arial"/>
      <w:szCs w:val="18"/>
    </w:rPr>
  </w:style>
  <w:style w:type="paragraph" w:customStyle="1" w:styleId="CopyrightText">
    <w:name w:val="Copyright Text"/>
    <w:basedOn w:val="BodyText"/>
    <w:rsid w:val="00C93CD3"/>
    <w:rPr>
      <w:sz w:val="18"/>
    </w:rPr>
  </w:style>
  <w:style w:type="paragraph" w:customStyle="1" w:styleId="BodySmallRight">
    <w:name w:val="Body Small Right"/>
    <w:basedOn w:val="BodyTextRight"/>
    <w:rsid w:val="00C93CD3"/>
    <w:rPr>
      <w:sz w:val="18"/>
      <w:szCs w:val="18"/>
    </w:rPr>
  </w:style>
  <w:style w:type="paragraph" w:customStyle="1" w:styleId="MarginEdition">
    <w:name w:val="Margin Edition"/>
    <w:basedOn w:val="MarginNote"/>
    <w:rsid w:val="00C93CD3"/>
    <w:pPr>
      <w:spacing w:before="0" w:after="0"/>
    </w:pPr>
    <w:rPr>
      <w:rFonts w:ascii="Times New Roman" w:hAnsi="Times New Roman"/>
      <w:color w:val="999999"/>
    </w:rPr>
  </w:style>
  <w:style w:type="paragraph" w:customStyle="1" w:styleId="Spacer">
    <w:name w:val="Spacer"/>
    <w:basedOn w:val="Normal"/>
    <w:rsid w:val="00C93CD3"/>
    <w:rPr>
      <w:sz w:val="2"/>
      <w:szCs w:val="2"/>
    </w:rPr>
  </w:style>
  <w:style w:type="character" w:customStyle="1" w:styleId="Small">
    <w:name w:val="Small"/>
    <w:basedOn w:val="DefaultParagraphFont"/>
    <w:rsid w:val="00C93CD3"/>
    <w:rPr>
      <w:sz w:val="16"/>
    </w:rPr>
  </w:style>
  <w:style w:type="paragraph" w:customStyle="1" w:styleId="WideTable">
    <w:name w:val="Wide Table"/>
    <w:basedOn w:val="Normal"/>
    <w:rsid w:val="00C93CD3"/>
    <w:pPr>
      <w:ind w:left="-1418"/>
    </w:pPr>
    <w:rPr>
      <w:sz w:val="2"/>
      <w:szCs w:val="2"/>
    </w:rPr>
  </w:style>
  <w:style w:type="character" w:styleId="PageNumber">
    <w:name w:val="page number"/>
    <w:basedOn w:val="DefaultParagraphFont"/>
    <w:rsid w:val="00C93CD3"/>
  </w:style>
  <w:style w:type="paragraph" w:styleId="Quote">
    <w:name w:val="Quote"/>
    <w:basedOn w:val="Heading1"/>
    <w:link w:val="QuoteChar"/>
    <w:qFormat/>
    <w:rsid w:val="00C93CD3"/>
    <w:rPr>
      <w:b w:val="0"/>
      <w:sz w:val="72"/>
      <w:szCs w:val="72"/>
      <w:lang w:val="en-NZ"/>
    </w:rPr>
  </w:style>
  <w:style w:type="character" w:customStyle="1" w:styleId="QuoteChar">
    <w:name w:val="Quote Char"/>
    <w:basedOn w:val="DefaultParagraphFont"/>
    <w:link w:val="Quote"/>
    <w:rsid w:val="00C93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CD3"/>
    <w:pPr>
      <w:pageBreakBefore/>
    </w:pPr>
  </w:style>
  <w:style w:type="paragraph" w:customStyle="1" w:styleId="Border">
    <w:name w:val="Border"/>
    <w:basedOn w:val="Normal"/>
    <w:qFormat/>
    <w:rsid w:val="00C93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CD3"/>
    <w:rPr>
      <w:b/>
      <w:bCs/>
      <w:i/>
      <w:iCs/>
      <w:color w:val="auto"/>
    </w:rPr>
  </w:style>
  <w:style w:type="paragraph" w:styleId="IntenseQuote">
    <w:name w:val="Intense Quote"/>
    <w:basedOn w:val="Normal"/>
    <w:next w:val="Normal"/>
    <w:link w:val="IntenseQuoteChar"/>
    <w:uiPriority w:val="30"/>
    <w:qFormat/>
    <w:rsid w:val="00C93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CD3"/>
    <w:rPr>
      <w:smallCaps/>
      <w:color w:val="auto"/>
      <w:u w:val="single"/>
    </w:rPr>
  </w:style>
  <w:style w:type="character" w:styleId="IntenseReference">
    <w:name w:val="Intense Reference"/>
    <w:basedOn w:val="DefaultParagraphFont"/>
    <w:uiPriority w:val="32"/>
    <w:qFormat/>
    <w:rsid w:val="00C93CD3"/>
    <w:rPr>
      <w:b/>
      <w:bCs/>
      <w:smallCaps/>
      <w:color w:val="auto"/>
      <w:spacing w:val="5"/>
      <w:u w:val="single"/>
    </w:rPr>
  </w:style>
  <w:style w:type="paragraph" w:customStyle="1" w:styleId="2ColumnHeading">
    <w:name w:val="2Column Heading"/>
    <w:basedOn w:val="BodyText"/>
    <w:qFormat/>
    <w:rsid w:val="00C93CD3"/>
    <w:pPr>
      <w:spacing w:after="60"/>
      <w:ind w:left="-2268"/>
    </w:pPr>
    <w:rPr>
      <w:b/>
    </w:rPr>
  </w:style>
  <w:style w:type="paragraph" w:customStyle="1" w:styleId="Heading1TOC">
    <w:name w:val="Heading1 TOC"/>
    <w:basedOn w:val="Normal"/>
    <w:qFormat/>
    <w:rsid w:val="00C93CD3"/>
    <w:pPr>
      <w:spacing w:before="240" w:after="120"/>
    </w:pPr>
    <w:rPr>
      <w:rFonts w:ascii="Times New Roman" w:hAnsi="Times New Roman"/>
      <w:b/>
      <w:sz w:val="32"/>
    </w:rPr>
  </w:style>
  <w:style w:type="paragraph" w:customStyle="1" w:styleId="Heading2TOC">
    <w:name w:val="Heading2 TOC"/>
    <w:basedOn w:val="Normal"/>
    <w:qFormat/>
    <w:rsid w:val="00C93CD3"/>
    <w:pPr>
      <w:spacing w:before="240" w:after="60"/>
    </w:pPr>
    <w:rPr>
      <w:rFonts w:ascii="Times New Roman" w:hAnsi="Times New Roman"/>
      <w:b/>
      <w:sz w:val="28"/>
    </w:rPr>
  </w:style>
  <w:style w:type="character" w:customStyle="1" w:styleId="Underline">
    <w:name w:val="Underline"/>
    <w:basedOn w:val="DefaultParagraphFont"/>
    <w:qFormat/>
    <w:rsid w:val="00C93CD3"/>
    <w:rPr>
      <w:u w:val="single"/>
    </w:rPr>
  </w:style>
  <w:style w:type="character" w:customStyle="1" w:styleId="BoldandItalics">
    <w:name w:val="Bold and Italics"/>
    <w:qFormat/>
    <w:rsid w:val="00C93CD3"/>
    <w:rPr>
      <w:b/>
      <w:i/>
      <w:u w:val="none"/>
    </w:rPr>
  </w:style>
  <w:style w:type="paragraph" w:styleId="BalloonText">
    <w:name w:val="Balloon Text"/>
    <w:basedOn w:val="Normal"/>
    <w:link w:val="BalloonTextChar"/>
    <w:rsid w:val="00C93CD3"/>
    <w:rPr>
      <w:rFonts w:ascii="Tahoma" w:hAnsi="Tahoma" w:cs="Tahoma"/>
      <w:sz w:val="16"/>
      <w:szCs w:val="16"/>
    </w:rPr>
  </w:style>
  <w:style w:type="character" w:customStyle="1" w:styleId="BalloonTextChar">
    <w:name w:val="Balloon Text Char"/>
    <w:basedOn w:val="DefaultParagraphFont"/>
    <w:link w:val="BalloonText"/>
    <w:rsid w:val="00C93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CD3"/>
    <w:rPr>
      <w:b/>
      <w:color w:val="660033"/>
      <w:spacing w:val="0"/>
    </w:rPr>
  </w:style>
  <w:style w:type="paragraph" w:customStyle="1" w:styleId="Nameditemlist">
    <w:name w:val="Named item list"/>
    <w:basedOn w:val="BodyText"/>
    <w:qFormat/>
    <w:rsid w:val="00C93CD3"/>
    <w:pPr>
      <w:tabs>
        <w:tab w:val="left" w:pos="2835"/>
      </w:tabs>
      <w:ind w:left="2835" w:hanging="2835"/>
    </w:pPr>
  </w:style>
  <w:style w:type="paragraph" w:customStyle="1" w:styleId="BodyTextnopadding">
    <w:name w:val="Body Text no padding"/>
    <w:basedOn w:val="BodyText"/>
    <w:qFormat/>
    <w:rsid w:val="00C93CD3"/>
    <w:pPr>
      <w:spacing w:before="0" w:after="0"/>
    </w:pPr>
  </w:style>
  <w:style w:type="paragraph" w:customStyle="1" w:styleId="BodyTextBold">
    <w:name w:val="Body Text Bold"/>
    <w:basedOn w:val="BodyText"/>
    <w:qFormat/>
    <w:rsid w:val="00C93CD3"/>
    <w:rPr>
      <w:b/>
    </w:rPr>
  </w:style>
  <w:style w:type="character" w:styleId="Hyperlink">
    <w:name w:val="Hyperlink"/>
    <w:basedOn w:val="DefaultParagraphFont"/>
    <w:uiPriority w:val="99"/>
    <w:unhideWhenUsed/>
    <w:rsid w:val="00F345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9532</Characters>
  <Application>Microsoft Office Word</Application>
  <DocSecurity>0</DocSecurity>
  <Lines>216</Lines>
  <Paragraphs>181</Paragraphs>
  <ScaleCrop>false</ScaleCrop>
  <Company>Author-it Software Corporation Ltd.</Company>
  <LinksUpToDate>false</LinksUpToDate>
  <CharactersWithSpaces>10905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UEEEC0021 Diagnose and rectify faults in air navigation circuits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