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74C" w:rsidP="00A8274C">
      <w:pPr>
        <w:pStyle w:val="Title"/>
      </w:pPr>
      <w:r>
        <w:fldChar w:fldCharType="begin"/>
      </w:r>
      <w:r>
        <w:instrText xml:space="preserve"> TITLE   \* MERGEFORMAT </w:instrText>
      </w:r>
      <w:r>
        <w:fldChar w:fldCharType="separate"/>
      </w:r>
      <w:r>
        <w:t>Assessment Requirements for UEEEC0020 Develop solutions for air surveillance apparatus and systems</w:t>
      </w:r>
      <w:r>
        <w:fldChar w:fldCharType="end"/>
      </w:r>
    </w:p>
    <w:p w:rsidR="00A8274C" w:rsidP="00A8274C">
      <w:pPr>
        <w:pStyle w:val="Version"/>
        <w:sectPr w:rsidSect="00E27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FE0" w:rsidP="00E27FE0">
      <w:pPr>
        <w:pStyle w:val="SuperHeading"/>
      </w:pPr>
      <w:r w:rsidRPr="00E27FE0">
        <w:t>Assessment Requirements for UEEEC0020 Develop solutions for air surveillance apparatus and systems</w:t>
      </w:r>
    </w:p>
    <w:p w:rsidR="00000000" w:rsidRPr="00E27FE0" w:rsidP="00E27FE0">
      <w:pPr>
        <w:pStyle w:val="Heading1"/>
      </w:pPr>
      <w:bookmarkStart w:id="1" w:name="O_1079961"/>
      <w:bookmarkEnd w:id="1"/>
      <w:r w:rsidRPr="00E27FE0">
        <w:t>Modification History</w:t>
      </w:r>
    </w:p>
    <w:tbl>
      <w:tblPr>
        <w:tblW w:w="9497" w:type="dxa"/>
        <w:tblLayout w:type="fixed"/>
        <w:tblCellMar>
          <w:left w:w="62" w:type="dxa"/>
          <w:right w:w="62" w:type="dxa"/>
        </w:tblCellMar>
        <w:tblLook w:val="0000"/>
      </w:tblPr>
      <w:tblGrid>
        <w:gridCol w:w="9497"/>
      </w:tblGrid>
      <w:tr w:rsidTr="00E2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FE0" w:rsidP="00E27FE0">
            <w:pPr>
              <w:pStyle w:val="BodyText"/>
            </w:pPr>
            <w:r w:rsidRPr="00E27FE0">
              <w:t>Release 1. This is the first release of this unit of competency in the UEE Electrotechnology Training Package.</w:t>
            </w:r>
          </w:p>
        </w:tc>
      </w:tr>
    </w:tbl>
    <w:p w:rsidR="00000000" w:rsidRPr="00E27FE0" w:rsidP="00E27FE0">
      <w:pPr>
        <w:pStyle w:val="NoPaddingFontSize1"/>
      </w:pPr>
    </w:p>
    <w:p w:rsidR="00000000" w:rsidRPr="00E27FE0" w:rsidP="00E27FE0">
      <w:pPr>
        <w:pStyle w:val="AllowPageBreak"/>
      </w:pPr>
    </w:p>
    <w:p w:rsidR="00000000" w:rsidRPr="00E27FE0" w:rsidP="00E27FE0">
      <w:pPr>
        <w:pStyle w:val="Heading1"/>
      </w:pPr>
      <w:bookmarkStart w:id="2" w:name="O_1079962"/>
      <w:bookmarkEnd w:id="2"/>
      <w:r w:rsidRPr="00E27FE0">
        <w:t>Performance Evidence</w:t>
      </w:r>
    </w:p>
    <w:tbl>
      <w:tblPr>
        <w:tblW w:w="9497" w:type="dxa"/>
        <w:tblLayout w:type="fixed"/>
        <w:tblCellMar>
          <w:left w:w="62" w:type="dxa"/>
          <w:right w:w="62" w:type="dxa"/>
        </w:tblCellMar>
        <w:tblLook w:val="0000"/>
      </w:tblPr>
      <w:tblGrid>
        <w:gridCol w:w="9497"/>
      </w:tblGrid>
      <w:tr w:rsidTr="00E2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7FE0">
            <w:pPr>
              <w:pStyle w:val="BodyText"/>
              <w:rPr>
                <w:lang w:val="en-NZ"/>
              </w:rPr>
            </w:pPr>
            <w:r w:rsidRPr="00E27FE0">
              <w:t>Evidence required to demonstrate competence in this unit must be relevant to and satisfy all of the requirements of the elements, performance criteria and range of conditions on at least one occasion and include:</w:t>
            </w:r>
          </w:p>
        </w:tc>
      </w:tr>
      <w:tr w:rsidTr="00E2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FE0" w:rsidP="00E27FE0">
            <w:pPr>
              <w:pStyle w:val="ListBullet"/>
            </w:pPr>
            <w:r w:rsidRPr="00E27FE0">
              <w:t>ap</w:t>
            </w:r>
            <w:r w:rsidRPr="00E27FE0">
              <w:t>plying logical diagnostic methods</w:t>
            </w:r>
          </w:p>
          <w:p w:rsidR="00000000" w:rsidRPr="00E27FE0" w:rsidP="00E27FE0">
            <w:pPr>
              <w:pStyle w:val="ListBullet"/>
            </w:pPr>
            <w:r w:rsidRPr="00E27FE0">
              <w:t>using test equipment to test the apparatus and system</w:t>
            </w:r>
          </w:p>
          <w:p w:rsidR="00000000" w:rsidRPr="00E27FE0" w:rsidP="00E27FE0">
            <w:pPr>
              <w:pStyle w:val="ListBullet"/>
            </w:pPr>
            <w:r w:rsidRPr="00E27FE0">
              <w:t>identifying problems and competency needed to provide solutions</w:t>
            </w:r>
          </w:p>
          <w:p w:rsidR="00000000" w:rsidRPr="00E27FE0" w:rsidP="00E27FE0">
            <w:pPr>
              <w:pStyle w:val="ListBullet"/>
            </w:pPr>
            <w:r w:rsidRPr="00E27FE0">
              <w:t>implementation of solutions</w:t>
            </w:r>
          </w:p>
          <w:p w:rsidR="00000000" w:rsidRPr="00E27FE0" w:rsidP="00E27FE0">
            <w:pPr>
              <w:pStyle w:val="ListBullet"/>
            </w:pPr>
            <w:r w:rsidRPr="00E27FE0">
              <w:t>verifying that the system operates correctly</w:t>
            </w:r>
          </w:p>
          <w:p w:rsidR="00000000" w:rsidRPr="00E27FE0" w:rsidP="00E27FE0">
            <w:pPr>
              <w:pStyle w:val="ListBullet"/>
            </w:pPr>
            <w:r w:rsidRPr="00E27FE0">
              <w:t>documenting engineering solutio</w:t>
            </w:r>
            <w:r w:rsidRPr="00E27FE0">
              <w:t>ns</w:t>
            </w:r>
          </w:p>
          <w:p w:rsidR="00000000" w:rsidRPr="00E27FE0" w:rsidP="00E27FE0">
            <w:pPr>
              <w:pStyle w:val="ListBullet"/>
            </w:pPr>
            <w:r w:rsidRPr="00E27FE0">
              <w:t>dealing with unplanned events</w:t>
            </w:r>
          </w:p>
          <w:p w:rsidR="00000000" w:rsidRPr="00E27FE0" w:rsidP="00E27FE0">
            <w:pPr>
              <w:pStyle w:val="ListBullet"/>
            </w:pPr>
            <w:r w:rsidRPr="00E27FE0">
              <w:t>applying sustainable energy principles and practices</w:t>
            </w:r>
          </w:p>
          <w:p w:rsidR="00000000" w:rsidRPr="00E27FE0" w:rsidP="00E27FE0">
            <w:pPr>
              <w:pStyle w:val="ListBullet"/>
            </w:pPr>
            <w:r w:rsidRPr="00E27FE0">
              <w:t>creating test scenarios in developing engineering solutions for air surveillance apparatus and systems</w:t>
            </w:r>
          </w:p>
          <w:p w:rsidR="00000000" w:rsidRPr="00E27FE0" w:rsidP="00E27FE0">
            <w:pPr>
              <w:pStyle w:val="ListBullet"/>
            </w:pPr>
            <w:r w:rsidRPr="00E27FE0">
              <w:t>performing radar spectrum check</w:t>
            </w:r>
          </w:p>
          <w:p w:rsidR="00000000" w:rsidRPr="00E27FE0" w:rsidP="00E27FE0">
            <w:pPr>
              <w:pStyle w:val="ListBullet"/>
            </w:pPr>
            <w:r w:rsidRPr="00E27FE0">
              <w:t>providing solutions in air surveillance apparatus and systems.</w:t>
            </w:r>
          </w:p>
        </w:tc>
      </w:tr>
    </w:tbl>
    <w:p w:rsidR="00000000" w:rsidRPr="00E27FE0" w:rsidP="00E27FE0">
      <w:pPr>
        <w:pStyle w:val="NoPaddingFontSize1"/>
      </w:pPr>
    </w:p>
    <w:p w:rsidR="00000000" w:rsidRPr="00E27FE0" w:rsidP="00E27FE0">
      <w:pPr>
        <w:pStyle w:val="AllowPageBreak"/>
      </w:pPr>
    </w:p>
    <w:p w:rsidR="00000000" w:rsidRPr="00E27FE0" w:rsidP="00E27FE0">
      <w:pPr>
        <w:pStyle w:val="Heading1"/>
      </w:pPr>
      <w:bookmarkStart w:id="3" w:name="O_1079963"/>
      <w:bookmarkEnd w:id="3"/>
      <w:r w:rsidRPr="00E27FE0">
        <w:t>Knowledge Evidence</w:t>
      </w:r>
    </w:p>
    <w:tbl>
      <w:tblPr>
        <w:tblW w:w="9497" w:type="dxa"/>
        <w:tblLayout w:type="fixed"/>
        <w:tblCellMar>
          <w:left w:w="62" w:type="dxa"/>
          <w:right w:w="62" w:type="dxa"/>
        </w:tblCellMar>
        <w:tblLook w:val="0000"/>
      </w:tblPr>
      <w:tblGrid>
        <w:gridCol w:w="9497"/>
      </w:tblGrid>
      <w:tr w:rsidTr="00E2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7FE0">
            <w:pPr>
              <w:pStyle w:val="BodyText"/>
              <w:rPr>
                <w:lang w:val="en-NZ"/>
              </w:rPr>
            </w:pPr>
            <w:r w:rsidRPr="00E27FE0">
              <w:t>Evidence required to demonstrate competence in this unit must be relevant to and satisfy all of the requirements of the elements, performance criteria an</w:t>
            </w:r>
            <w:r w:rsidRPr="00E27FE0">
              <w:t>d range of conditions and include knowledge of:</w:t>
            </w:r>
          </w:p>
        </w:tc>
      </w:tr>
      <w:tr w:rsidTr="00E2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FE0" w:rsidP="00E27FE0">
            <w:pPr>
              <w:pStyle w:val="ListBullet"/>
            </w:pPr>
            <w:r w:rsidRPr="00E27FE0">
              <w:t>electronic communications air surveillance systems, including:</w:t>
            </w:r>
          </w:p>
          <w:p w:rsidR="00000000" w:rsidRPr="00E27FE0" w:rsidP="00E27FE0">
            <w:pPr>
              <w:pStyle w:val="ListBullet2"/>
            </w:pPr>
            <w:r w:rsidRPr="00E27FE0">
              <w:t>basic radar principles encompassing:</w:t>
            </w:r>
          </w:p>
          <w:p w:rsidR="00000000" w:rsidRPr="00E27FE0" w:rsidP="00E27FE0">
            <w:pPr>
              <w:pStyle w:val="ListBullet3"/>
            </w:pPr>
            <w:r w:rsidRPr="00E27FE0">
              <w:t xml:space="preserve">requirement of surveillance to support efficient, safe and effective air traffic control </w:t>
            </w:r>
            <w:r w:rsidRPr="00E27FE0">
              <w:t>(ATC) operations</w:t>
            </w:r>
          </w:p>
          <w:p w:rsidR="00000000" w:rsidRPr="00E27FE0" w:rsidP="00E27FE0">
            <w:pPr>
              <w:pStyle w:val="ListBullet3"/>
            </w:pPr>
            <w:r w:rsidRPr="00E27FE0">
              <w:t>aircraft aspects</w:t>
            </w:r>
          </w:p>
          <w:p w:rsidR="00000000" w:rsidRPr="00E27FE0" w:rsidP="00E27FE0">
            <w:pPr>
              <w:pStyle w:val="ListBullet3"/>
            </w:pPr>
            <w:r w:rsidRPr="00E27FE0">
              <w:t>basic radar history</w:t>
            </w:r>
          </w:p>
          <w:p w:rsidR="00000000" w:rsidRPr="00E27FE0" w:rsidP="00E27FE0">
            <w:pPr>
              <w:pStyle w:val="ListBullet3"/>
            </w:pPr>
            <w:r w:rsidRPr="00E27FE0">
              <w:t>electromagnetic waves</w:t>
            </w:r>
          </w:p>
          <w:p w:rsidR="00000000" w:rsidRPr="00E27FE0" w:rsidP="00E27FE0">
            <w:pPr>
              <w:pStyle w:val="ListBullet3"/>
            </w:pPr>
            <w:r w:rsidRPr="00E27FE0">
              <w:t>radiation hazards and work health and safety (WHS)/occupational health and safety (OHS) considerations</w:t>
            </w:r>
          </w:p>
          <w:p w:rsidR="00000000" w:rsidRPr="00E27FE0" w:rsidP="00E27FE0">
            <w:pPr>
              <w:pStyle w:val="ListBullet3"/>
            </w:pPr>
            <w:r w:rsidRPr="00E27FE0">
              <w:t>radar principles of operation</w:t>
            </w:r>
          </w:p>
          <w:p w:rsidR="00000000" w:rsidRPr="00E27FE0" w:rsidP="00E27FE0">
            <w:pPr>
              <w:pStyle w:val="ListBullet3"/>
            </w:pPr>
            <w:r w:rsidRPr="00E27FE0">
              <w:t>types of radar and radar block diagram</w:t>
            </w:r>
          </w:p>
          <w:p w:rsidR="00000000" w:rsidRPr="00E27FE0" w:rsidP="00E27FE0">
            <w:pPr>
              <w:pStyle w:val="ListBullet3"/>
            </w:pPr>
            <w:r w:rsidRPr="00E27FE0">
              <w:t>main inp</w:t>
            </w:r>
            <w:r w:rsidRPr="00E27FE0">
              <w:t>uts and outputs for designated blocks of a given diagram</w:t>
            </w:r>
          </w:p>
          <w:p w:rsidR="00000000" w:rsidRPr="00E27FE0" w:rsidP="00E27FE0">
            <w:pPr>
              <w:pStyle w:val="ListBullet3"/>
            </w:pPr>
            <w:r w:rsidRPr="00E27FE0">
              <w:t>requirement for redundancy</w:t>
            </w:r>
          </w:p>
          <w:p w:rsidR="00000000" w:rsidRPr="00E27FE0" w:rsidP="00E27FE0">
            <w:pPr>
              <w:pStyle w:val="ListBullet3"/>
            </w:pPr>
            <w:r w:rsidRPr="00E27FE0">
              <w:t>go/no-go concept</w:t>
            </w:r>
          </w:p>
          <w:p w:rsidR="00000000" w:rsidRPr="00E27FE0" w:rsidP="00E27FE0">
            <w:pPr>
              <w:pStyle w:val="ListBullet3"/>
            </w:pPr>
            <w:r w:rsidRPr="00E27FE0">
              <w:t>radar performance limitations</w:t>
            </w:r>
          </w:p>
          <w:p w:rsidR="00000000" w:rsidRPr="00E27FE0" w:rsidP="00E27FE0">
            <w:pPr>
              <w:pStyle w:val="ListBullet3"/>
            </w:pPr>
            <w:r w:rsidRPr="00E27FE0">
              <w:t>different types of radar self- testing</w:t>
            </w:r>
          </w:p>
          <w:p w:rsidR="00000000" w:rsidRPr="00E27FE0" w:rsidP="00E27FE0">
            <w:pPr>
              <w:pStyle w:val="ListBullet3"/>
            </w:pPr>
            <w:r w:rsidRPr="00E27FE0">
              <w:t>surveillance- original environment and developing environment</w:t>
            </w:r>
          </w:p>
          <w:p w:rsidR="00000000" w:rsidRPr="00E27FE0" w:rsidP="00E27FE0">
            <w:pPr>
              <w:pStyle w:val="ListBullet3"/>
            </w:pPr>
            <w:r w:rsidRPr="00E27FE0">
              <w:t>surveillance users</w:t>
            </w:r>
          </w:p>
          <w:p w:rsidR="00000000" w:rsidRPr="00E27FE0" w:rsidP="00E27FE0">
            <w:pPr>
              <w:pStyle w:val="ListBullet3"/>
            </w:pPr>
            <w:r w:rsidRPr="00E27FE0">
              <w:t>radar locations and radar coverage map</w:t>
            </w:r>
          </w:p>
          <w:p w:rsidR="00000000" w:rsidRPr="00E27FE0" w:rsidP="00E27FE0">
            <w:pPr>
              <w:pStyle w:val="ListBullet2"/>
            </w:pPr>
            <w:r w:rsidRPr="00E27FE0">
              <w:t>principles of operation of a primary surveillance radar (PSR) encompassing:</w:t>
            </w:r>
          </w:p>
          <w:p w:rsidR="00000000" w:rsidRPr="00E27FE0" w:rsidP="00E27FE0">
            <w:pPr>
              <w:pStyle w:val="ListBullet3"/>
            </w:pPr>
            <w:r w:rsidRPr="00E27FE0">
              <w:t>purpose of a PSR</w:t>
            </w:r>
          </w:p>
          <w:p w:rsidR="00000000" w:rsidRPr="00E27FE0" w:rsidP="00E27FE0">
            <w:pPr>
              <w:pStyle w:val="ListBullet3"/>
            </w:pPr>
            <w:r w:rsidRPr="00E27FE0">
              <w:t>principles of radar blind speed and measures to overcome this</w:t>
            </w:r>
          </w:p>
          <w:p w:rsidR="00000000" w:rsidRPr="00E27FE0" w:rsidP="00E27FE0">
            <w:pPr>
              <w:pStyle w:val="ListBullet3"/>
            </w:pPr>
            <w:r w:rsidRPr="00E27FE0">
              <w:t>why radars use pulse compression and the types of modulation</w:t>
            </w:r>
            <w:r w:rsidRPr="00E27FE0">
              <w:t xml:space="preserve"> used</w:t>
            </w:r>
          </w:p>
          <w:p w:rsidR="00000000" w:rsidRPr="00E27FE0" w:rsidP="00E27FE0">
            <w:pPr>
              <w:pStyle w:val="ListBullet3"/>
            </w:pPr>
            <w:r w:rsidRPr="00E27FE0">
              <w:t>diversity operation is used in Primary radars</w:t>
            </w:r>
          </w:p>
          <w:p w:rsidR="00000000" w:rsidRPr="00E27FE0" w:rsidP="00E27FE0">
            <w:pPr>
              <w:pStyle w:val="ListBullet3"/>
            </w:pPr>
            <w:r w:rsidRPr="00E27FE0">
              <w:t>radiation pattern for a ‘cosec2’ and slotted waveguide antenna</w:t>
            </w:r>
          </w:p>
          <w:p w:rsidR="00000000" w:rsidRPr="00E27FE0" w:rsidP="00E27FE0">
            <w:pPr>
              <w:pStyle w:val="ListBullet3"/>
            </w:pPr>
            <w:r w:rsidRPr="00E27FE0">
              <w:t>radars use high / low coverage</w:t>
            </w:r>
          </w:p>
          <w:p w:rsidR="00000000" w:rsidRPr="00E27FE0" w:rsidP="00E27FE0">
            <w:pPr>
              <w:pStyle w:val="ListBullet3"/>
            </w:pPr>
            <w:r w:rsidRPr="00E27FE0">
              <w:t>features of primary radars currently in service</w:t>
            </w:r>
          </w:p>
          <w:p w:rsidR="00000000" w:rsidRPr="00E27FE0" w:rsidP="00E27FE0">
            <w:pPr>
              <w:pStyle w:val="ListBullet2"/>
            </w:pPr>
            <w:r w:rsidRPr="00E27FE0">
              <w:t>principles of operation of a classical secondary surveillance</w:t>
            </w:r>
            <w:r w:rsidRPr="00E27FE0">
              <w:t xml:space="preserve"> radar (SSR) encompassing:</w:t>
            </w:r>
          </w:p>
          <w:p w:rsidR="00000000" w:rsidRPr="00E27FE0" w:rsidP="00E27FE0">
            <w:pPr>
              <w:pStyle w:val="ListBullet3"/>
            </w:pPr>
            <w:r w:rsidRPr="00E27FE0">
              <w:t>similarities and differences between PSR and SSR</w:t>
            </w:r>
          </w:p>
          <w:p w:rsidR="00000000" w:rsidRPr="00E27FE0" w:rsidP="00E27FE0">
            <w:pPr>
              <w:pStyle w:val="ListBullet3"/>
            </w:pPr>
            <w:r w:rsidRPr="00E27FE0">
              <w:t>requirement to use wobbulation</w:t>
            </w:r>
          </w:p>
          <w:p w:rsidR="00000000" w:rsidRPr="00E27FE0" w:rsidP="00E27FE0">
            <w:pPr>
              <w:pStyle w:val="ListBullet3"/>
            </w:pPr>
            <w:r w:rsidRPr="00E27FE0">
              <w:t>relevant International Civil Aviation Organisation (ICAO) (Annex 10) specifications</w:t>
            </w:r>
          </w:p>
          <w:p w:rsidR="00000000" w:rsidRPr="00E27FE0" w:rsidP="00E27FE0">
            <w:pPr>
              <w:pStyle w:val="ListBullet3"/>
            </w:pPr>
            <w:r w:rsidRPr="00E27FE0">
              <w:t>modes of operation</w:t>
            </w:r>
          </w:p>
          <w:p w:rsidR="00000000" w:rsidRPr="00E27FE0" w:rsidP="00E27FE0">
            <w:pPr>
              <w:pStyle w:val="ListBullet3"/>
            </w:pPr>
            <w:r w:rsidRPr="00E27FE0">
              <w:t>transponder special replies and their functions</w:t>
            </w:r>
          </w:p>
          <w:p w:rsidR="00000000" w:rsidRPr="00E27FE0" w:rsidP="00E27FE0">
            <w:pPr>
              <w:pStyle w:val="ListBullet3"/>
            </w:pPr>
            <w:r w:rsidRPr="00E27FE0">
              <w:t>SSR radiation patterns</w:t>
            </w:r>
          </w:p>
          <w:p w:rsidR="00000000" w:rsidRPr="00E27FE0" w:rsidP="00E27FE0">
            <w:pPr>
              <w:pStyle w:val="ListBullet3"/>
            </w:pPr>
            <w:r w:rsidRPr="00E27FE0">
              <w:t xml:space="preserve">reasons for </w:t>
            </w:r>
            <w:r>
              <w:t>“</w:t>
            </w:r>
            <w:r w:rsidRPr="00E27FE0">
              <w:t>No Reply</w:t>
            </w:r>
            <w:r>
              <w:t>”</w:t>
            </w:r>
            <w:r w:rsidRPr="00E27FE0">
              <w:t xml:space="preserve"> from an aircraft</w:t>
            </w:r>
          </w:p>
          <w:p w:rsidR="00000000" w:rsidRPr="00E27FE0" w:rsidP="00E27FE0">
            <w:pPr>
              <w:pStyle w:val="ListBullet3"/>
            </w:pPr>
            <w:r w:rsidRPr="00E27FE0">
              <w:t>definition of garbling</w:t>
            </w:r>
          </w:p>
          <w:p w:rsidR="00000000" w:rsidRPr="00E27FE0" w:rsidP="00E27FE0">
            <w:pPr>
              <w:pStyle w:val="ListBullet3"/>
            </w:pPr>
            <w:r w:rsidRPr="00E27FE0">
              <w:t>definition of false replies unsynchronised in time (FRUIT)</w:t>
            </w:r>
          </w:p>
          <w:p w:rsidR="00000000" w:rsidRPr="00E27FE0" w:rsidP="00E27FE0">
            <w:pPr>
              <w:pStyle w:val="ListBullet3"/>
            </w:pPr>
            <w:r w:rsidRPr="00E27FE0">
              <w:t>function of a site monitor</w:t>
            </w:r>
          </w:p>
          <w:p w:rsidR="00000000" w:rsidRPr="00E27FE0" w:rsidP="00E27FE0">
            <w:pPr>
              <w:pStyle w:val="ListBullet3"/>
            </w:pPr>
            <w:r w:rsidRPr="00E27FE0">
              <w:t xml:space="preserve">advantages and disadvantages of SSR </w:t>
            </w:r>
            <w:r w:rsidRPr="00E27FE0">
              <w:t>over primary radar</w:t>
            </w:r>
          </w:p>
          <w:p w:rsidR="00000000" w:rsidRPr="00E27FE0" w:rsidP="00E27FE0">
            <w:pPr>
              <w:pStyle w:val="ListBullet3"/>
            </w:pPr>
            <w:r w:rsidRPr="00E27FE0">
              <w:t>features of classical SSRs</w:t>
            </w:r>
          </w:p>
          <w:p w:rsidR="00000000" w:rsidRPr="00E27FE0" w:rsidP="00E27FE0">
            <w:pPr>
              <w:pStyle w:val="ListBullet2"/>
            </w:pPr>
            <w:r w:rsidRPr="00E27FE0">
              <w:t>principles of operation of a mode S SSR encompassing:</w:t>
            </w:r>
          </w:p>
          <w:p w:rsidR="00000000" w:rsidRPr="00E27FE0" w:rsidP="00E27FE0">
            <w:pPr>
              <w:pStyle w:val="ListBullet3"/>
            </w:pPr>
            <w:r w:rsidRPr="00E27FE0">
              <w:t>improvements mode S has over classical SSR</w:t>
            </w:r>
          </w:p>
          <w:p w:rsidR="00000000" w:rsidRPr="00E27FE0" w:rsidP="00E27FE0">
            <w:pPr>
              <w:pStyle w:val="ListBullet3"/>
            </w:pPr>
            <w:r w:rsidRPr="00E27FE0">
              <w:t>ICAO requirements relating to the use of aircraft addresses and interrogator codes</w:t>
            </w:r>
          </w:p>
          <w:p w:rsidR="00000000" w:rsidRPr="00E27FE0" w:rsidP="00E27FE0">
            <w:pPr>
              <w:pStyle w:val="ListBullet3"/>
            </w:pPr>
            <w:r w:rsidRPr="00E27FE0">
              <w:t>purposes of a</w:t>
            </w:r>
            <w:r w:rsidRPr="00E27FE0">
              <w:t>ll-call and roll-call interrogations</w:t>
            </w:r>
          </w:p>
          <w:p w:rsidR="00000000" w:rsidRPr="00E27FE0" w:rsidP="00E27FE0">
            <w:pPr>
              <w:pStyle w:val="ListBullet3"/>
            </w:pPr>
            <w:r w:rsidRPr="00E27FE0">
              <w:t>principles of acquiring aircraft</w:t>
            </w:r>
          </w:p>
          <w:p w:rsidR="00000000" w:rsidRPr="00E27FE0" w:rsidP="00E27FE0">
            <w:pPr>
              <w:pStyle w:val="ListBullet3"/>
            </w:pPr>
            <w:r w:rsidRPr="00E27FE0">
              <w:t>users of mode S transponders quitter</w:t>
            </w:r>
          </w:p>
          <w:p w:rsidR="00000000" w:rsidRPr="00E27FE0" w:rsidP="00E27FE0">
            <w:pPr>
              <w:pStyle w:val="ListBullet3"/>
            </w:pPr>
            <w:r w:rsidRPr="00E27FE0">
              <w:t>protocols used to reduce FRUIT</w:t>
            </w:r>
          </w:p>
          <w:p w:rsidR="00000000" w:rsidRPr="00E27FE0" w:rsidP="00E27FE0">
            <w:pPr>
              <w:pStyle w:val="ListBullet3"/>
            </w:pPr>
            <w:r w:rsidRPr="00E27FE0">
              <w:t>principles of all-call lockouts and lockout overrides</w:t>
            </w:r>
          </w:p>
          <w:p w:rsidR="00000000" w:rsidRPr="00E27FE0" w:rsidP="00E27FE0">
            <w:pPr>
              <w:pStyle w:val="ListBullet3"/>
            </w:pPr>
            <w:r w:rsidRPr="00E27FE0">
              <w:t>requirement for classical SSR and mode S SSR compatibility</w:t>
            </w:r>
          </w:p>
          <w:p w:rsidR="00000000" w:rsidRPr="00E27FE0" w:rsidP="00E27FE0">
            <w:pPr>
              <w:pStyle w:val="ListBullet3"/>
            </w:pPr>
            <w:r w:rsidRPr="00E27FE0">
              <w:t>benef</w:t>
            </w:r>
            <w:r w:rsidRPr="00E27FE0">
              <w:t>its to a controller of using elementary and enhanced surveillance</w:t>
            </w:r>
          </w:p>
          <w:p w:rsidR="00000000" w:rsidRPr="00E27FE0" w:rsidP="00E27FE0">
            <w:pPr>
              <w:pStyle w:val="ListBullet3"/>
            </w:pPr>
            <w:r w:rsidRPr="00E27FE0">
              <w:t>features of mode S SSRs</w:t>
            </w:r>
          </w:p>
          <w:p w:rsidR="00000000" w:rsidRPr="00E27FE0" w:rsidP="00E27FE0">
            <w:pPr>
              <w:pStyle w:val="ListBullet2"/>
            </w:pPr>
            <w:r w:rsidRPr="00E27FE0">
              <w:t>principles of operation of radar track processors encompassing:</w:t>
            </w:r>
          </w:p>
          <w:p w:rsidR="00000000" w:rsidRPr="00E27FE0" w:rsidP="00E27FE0">
            <w:pPr>
              <w:pStyle w:val="ListBullet3"/>
            </w:pPr>
            <w:r w:rsidRPr="00E27FE0">
              <w:t>function of radar track processor currently in service</w:t>
            </w:r>
          </w:p>
          <w:p w:rsidR="00000000" w:rsidRPr="00E27FE0" w:rsidP="00E27FE0">
            <w:pPr>
              <w:pStyle w:val="ListBullet2"/>
            </w:pPr>
            <w:r w:rsidRPr="00E27FE0">
              <w:t>principles of operation of radar remote cont</w:t>
            </w:r>
            <w:r w:rsidRPr="00E27FE0">
              <w:t>rol monitoring system (RCMS):</w:t>
            </w:r>
          </w:p>
          <w:p w:rsidR="00000000" w:rsidRPr="00E27FE0" w:rsidP="00E27FE0">
            <w:pPr>
              <w:pStyle w:val="ListBullet3"/>
            </w:pPr>
            <w:r w:rsidRPr="00E27FE0">
              <w:t>requirement for RCMS</w:t>
            </w:r>
          </w:p>
          <w:p w:rsidR="00000000" w:rsidRPr="00E27FE0" w:rsidP="00E27FE0">
            <w:pPr>
              <w:pStyle w:val="ListBullet3"/>
            </w:pPr>
            <w:r w:rsidRPr="00E27FE0">
              <w:t>RCMS network layouts</w:t>
            </w:r>
          </w:p>
          <w:p w:rsidR="00000000" w:rsidRPr="00E27FE0" w:rsidP="00E27FE0">
            <w:pPr>
              <w:pStyle w:val="ListBullet2"/>
            </w:pPr>
            <w:r w:rsidRPr="00E27FE0">
              <w:t>principles of operation of air defence system (ADS) encompassing:</w:t>
            </w:r>
          </w:p>
          <w:p w:rsidR="00000000" w:rsidRPr="00E27FE0" w:rsidP="00E27FE0">
            <w:pPr>
              <w:pStyle w:val="ListBullet3"/>
            </w:pPr>
            <w:r w:rsidRPr="00E27FE0">
              <w:t>principles of operation of ADS-B</w:t>
            </w:r>
          </w:p>
          <w:p w:rsidR="00000000" w:rsidRPr="00E27FE0" w:rsidP="00E27FE0">
            <w:pPr>
              <w:pStyle w:val="ListBullet3"/>
            </w:pPr>
            <w:r w:rsidRPr="00E27FE0">
              <w:t>aircraft data transmitted by ADS-B</w:t>
            </w:r>
          </w:p>
          <w:p w:rsidR="00000000" w:rsidRPr="00E27FE0" w:rsidP="00E27FE0">
            <w:pPr>
              <w:pStyle w:val="ListBullet3"/>
            </w:pPr>
            <w:r w:rsidRPr="00E27FE0">
              <w:t>aircraft ADS-B transmission rates</w:t>
            </w:r>
          </w:p>
          <w:p w:rsidR="00000000" w:rsidRPr="00E27FE0" w:rsidP="00E27FE0">
            <w:pPr>
              <w:pStyle w:val="ListBullet3"/>
            </w:pPr>
            <w:r w:rsidRPr="00E27FE0">
              <w:t>principles of operation of ADS-C</w:t>
            </w:r>
          </w:p>
          <w:p w:rsidR="00000000" w:rsidRPr="00E27FE0" w:rsidP="00E27FE0">
            <w:pPr>
              <w:pStyle w:val="ListBullet2"/>
            </w:pPr>
            <w:r w:rsidRPr="00E27FE0">
              <w:t>principles of operation of multilateration (MLAT) encompassing:</w:t>
            </w:r>
          </w:p>
          <w:p w:rsidR="00000000" w:rsidRPr="00E27FE0" w:rsidP="00E27FE0">
            <w:pPr>
              <w:pStyle w:val="ListBullet3"/>
            </w:pPr>
            <w:r w:rsidRPr="00E27FE0">
              <w:t>introduction, definition and history of MLAT</w:t>
            </w:r>
          </w:p>
          <w:p w:rsidR="00000000" w:rsidRPr="00E27FE0" w:rsidP="00E27FE0">
            <w:pPr>
              <w:pStyle w:val="ListBullet3"/>
            </w:pPr>
            <w:r w:rsidRPr="00E27FE0">
              <w:t>TDOA concepts</w:t>
            </w:r>
          </w:p>
          <w:p w:rsidR="00000000" w:rsidRPr="00E27FE0" w:rsidP="00E27FE0">
            <w:pPr>
              <w:pStyle w:val="ListBullet3"/>
            </w:pPr>
            <w:r w:rsidRPr="00E27FE0">
              <w:t>airport/local area concept</w:t>
            </w:r>
          </w:p>
          <w:p w:rsidR="00000000" w:rsidRPr="00E27FE0" w:rsidP="00E27FE0">
            <w:pPr>
              <w:pStyle w:val="ListBullet3"/>
            </w:pPr>
            <w:r w:rsidRPr="00E27FE0">
              <w:t>airborne/wide area concept</w:t>
            </w:r>
          </w:p>
          <w:p w:rsidR="00000000" w:rsidRPr="00E27FE0" w:rsidP="00E27FE0">
            <w:pPr>
              <w:pStyle w:val="ListBullet3"/>
            </w:pPr>
            <w:r w:rsidRPr="00E27FE0">
              <w:t>data and identification</w:t>
            </w:r>
          </w:p>
          <w:p w:rsidR="00000000" w:rsidRPr="00E27FE0" w:rsidP="00E27FE0">
            <w:pPr>
              <w:pStyle w:val="ListBullet3"/>
            </w:pPr>
            <w:r w:rsidRPr="00E27FE0">
              <w:t>surveillance strateg</w:t>
            </w:r>
            <w:r w:rsidRPr="00E27FE0">
              <w:t>ies</w:t>
            </w:r>
          </w:p>
          <w:p w:rsidR="00000000" w:rsidRPr="00E27FE0" w:rsidP="00E27FE0">
            <w:pPr>
              <w:pStyle w:val="ListBullet3"/>
            </w:pPr>
            <w:r w:rsidRPr="00E27FE0">
              <w:t>MLAT coverage</w:t>
            </w:r>
          </w:p>
          <w:p w:rsidR="00000000" w:rsidRPr="00E27FE0" w:rsidP="00E27FE0">
            <w:pPr>
              <w:pStyle w:val="ListBullet3"/>
            </w:pPr>
            <w:r w:rsidRPr="00E27FE0">
              <w:t>principles of operation of MLAT</w:t>
            </w:r>
          </w:p>
          <w:p w:rsidR="00000000" w:rsidRPr="00E27FE0" w:rsidP="00E27FE0">
            <w:pPr>
              <w:pStyle w:val="ListBullet3"/>
            </w:pPr>
            <w:r w:rsidRPr="00E27FE0">
              <w:t>message formats used by MLAT systems</w:t>
            </w:r>
          </w:p>
          <w:p w:rsidR="00000000" w:rsidRPr="00E27FE0" w:rsidP="00E27FE0">
            <w:pPr>
              <w:pStyle w:val="ListBullet3"/>
            </w:pPr>
            <w:r w:rsidRPr="00E27FE0">
              <w:t>similarities and differences between MLAT and ADS-B systems</w:t>
            </w:r>
          </w:p>
          <w:p w:rsidR="00000000" w:rsidRPr="00E27FE0" w:rsidP="00E27FE0">
            <w:pPr>
              <w:pStyle w:val="ListBullet2"/>
            </w:pPr>
            <w:r w:rsidRPr="00E27FE0">
              <w:t>principles of surveillance track messages encompassing:</w:t>
            </w:r>
          </w:p>
          <w:p w:rsidR="00000000" w:rsidRPr="00E27FE0" w:rsidP="00E27FE0">
            <w:pPr>
              <w:pStyle w:val="ListBullet3"/>
            </w:pPr>
            <w:r w:rsidRPr="00E27FE0">
              <w:t>requirement for duplicated data paths</w:t>
            </w:r>
          </w:p>
          <w:p w:rsidR="00000000" w:rsidRPr="00E27FE0" w:rsidP="00E27FE0">
            <w:pPr>
              <w:pStyle w:val="ListBullet3"/>
            </w:pPr>
            <w:r w:rsidRPr="00E27FE0">
              <w:t>ATS centre processing and displaying of surveillance tracks</w:t>
            </w:r>
          </w:p>
          <w:p w:rsidR="00000000" w:rsidRPr="00E27FE0" w:rsidP="00E27FE0">
            <w:pPr>
              <w:pStyle w:val="ListBullet3"/>
            </w:pPr>
            <w:r w:rsidRPr="00E27FE0">
              <w:t>contents of data messages sent from radar sites</w:t>
            </w:r>
          </w:p>
          <w:p w:rsidR="00000000" w:rsidRPr="00E27FE0" w:rsidP="00E27FE0">
            <w:pPr>
              <w:pStyle w:val="ListBullet3"/>
            </w:pPr>
            <w:r w:rsidRPr="00E27FE0">
              <w:t>contents of data messages sent from ADS-B radar sites</w:t>
            </w:r>
          </w:p>
          <w:p w:rsidR="00000000" w:rsidRPr="00E27FE0" w:rsidP="00E27FE0">
            <w:pPr>
              <w:pStyle w:val="ListBullet2"/>
            </w:pPr>
            <w:r w:rsidRPr="00E27FE0">
              <w:t>principles of airborne collision avoidance system (ACAS)/traffic alert and collision avoidanc</w:t>
            </w:r>
            <w:r w:rsidRPr="00E27FE0">
              <w:t>e system (TCAS) encompassing:</w:t>
            </w:r>
          </w:p>
          <w:p w:rsidR="00000000" w:rsidRPr="00E27FE0" w:rsidP="00E27FE0">
            <w:pPr>
              <w:pStyle w:val="ListBullet3"/>
            </w:pPr>
            <w:r w:rsidRPr="00E27FE0">
              <w:t>purpose and types of ACAS/TCAS</w:t>
            </w:r>
          </w:p>
          <w:p w:rsidR="00000000" w:rsidRPr="00E27FE0" w:rsidP="00E27FE0">
            <w:pPr>
              <w:pStyle w:val="ListBullet3"/>
            </w:pPr>
            <w:r w:rsidRPr="00E27FE0">
              <w:t>function of ACAS/TCAS</w:t>
            </w:r>
          </w:p>
          <w:p w:rsidR="00000000" w:rsidRPr="00E27FE0" w:rsidP="00E27FE0">
            <w:pPr>
              <w:pStyle w:val="ListBullet3"/>
            </w:pPr>
            <w:r w:rsidRPr="00E27FE0">
              <w:t>how ACAS/TCAS acquires and tracks aircraft</w:t>
            </w:r>
          </w:p>
          <w:p w:rsidR="00000000" w:rsidRPr="00E27FE0" w:rsidP="00E27FE0">
            <w:pPr>
              <w:pStyle w:val="ListBullet3"/>
            </w:pPr>
            <w:r w:rsidRPr="00E27FE0">
              <w:t>ICAO requirements with respect to complying with RAs</w:t>
            </w:r>
          </w:p>
          <w:p w:rsidR="00000000" w:rsidRPr="00E27FE0" w:rsidP="00E27FE0">
            <w:pPr>
              <w:pStyle w:val="ListBullet2"/>
            </w:pPr>
            <w:r w:rsidRPr="00E27FE0">
              <w:t>performance characteristics and checks encompassing:</w:t>
            </w:r>
          </w:p>
          <w:p w:rsidR="00000000" w:rsidRPr="00E27FE0" w:rsidP="00E27FE0">
            <w:pPr>
              <w:pStyle w:val="ListBullet3"/>
            </w:pPr>
            <w:r w:rsidRPr="00E27FE0">
              <w:t>measurement of radar performance</w:t>
            </w:r>
          </w:p>
          <w:p w:rsidR="00000000" w:rsidRPr="00E27FE0" w:rsidP="00E27FE0">
            <w:pPr>
              <w:pStyle w:val="ListBullet3"/>
            </w:pPr>
            <w:r w:rsidRPr="00E27FE0">
              <w:t>measurement of radar pulse shape/timing check</w:t>
            </w:r>
          </w:p>
          <w:p w:rsidR="00000000" w:rsidRPr="00E27FE0" w:rsidP="00E27FE0">
            <w:pPr>
              <w:pStyle w:val="ListBullet3"/>
            </w:pPr>
            <w:r w:rsidRPr="00E27FE0">
              <w:t>measurement of radar transmitter frequency</w:t>
            </w:r>
          </w:p>
          <w:p w:rsidR="00000000" w:rsidRPr="00E27FE0" w:rsidP="00E27FE0">
            <w:pPr>
              <w:pStyle w:val="ListBullet3"/>
            </w:pPr>
            <w:r w:rsidRPr="00E27FE0">
              <w:t>performing radar spectrum check</w:t>
            </w:r>
          </w:p>
          <w:p w:rsidR="00000000" w:rsidRPr="00E27FE0" w:rsidP="00E27FE0">
            <w:pPr>
              <w:pStyle w:val="ListBullet3"/>
            </w:pPr>
            <w:r w:rsidRPr="00E27FE0">
              <w:t>identification of radar performance with or outside documented performance limits</w:t>
            </w:r>
          </w:p>
          <w:p w:rsidR="00000000" w:rsidRPr="00E27FE0" w:rsidP="00E27FE0">
            <w:pPr>
              <w:pStyle w:val="ListBullet2"/>
            </w:pPr>
            <w:r w:rsidRPr="00E27FE0">
              <w:t xml:space="preserve">relevant apparatus </w:t>
            </w:r>
            <w:r w:rsidRPr="00E27FE0">
              <w:t>manufacturer specifications</w:t>
            </w:r>
          </w:p>
          <w:p w:rsidR="00000000" w:rsidRPr="00E27FE0" w:rsidP="00E27FE0">
            <w:pPr>
              <w:pStyle w:val="ListBullet2"/>
            </w:pPr>
            <w:r w:rsidRPr="00E27FE0">
              <w:t>relevant Civil Aviation Safety Authority (CASA) national operating standards, and workplace policies and procedures</w:t>
            </w:r>
          </w:p>
          <w:p w:rsidR="00000000" w:rsidRPr="00E27FE0" w:rsidP="00E27FE0">
            <w:pPr>
              <w:pStyle w:val="ListBullet2"/>
            </w:pPr>
            <w:r w:rsidRPr="00E27FE0">
              <w:t>relevant job safety assessments or risk mitigation processes</w:t>
            </w:r>
          </w:p>
          <w:p w:rsidR="00000000" w:rsidRPr="00E27FE0" w:rsidP="00E27FE0">
            <w:pPr>
              <w:pStyle w:val="ListBullet2"/>
            </w:pPr>
            <w:r w:rsidRPr="00E27FE0">
              <w:t>relevant WHS/OHS requirements</w:t>
            </w:r>
          </w:p>
          <w:p w:rsidR="00000000" w:rsidRPr="00E27FE0" w:rsidP="00E27FE0">
            <w:pPr>
              <w:pStyle w:val="ListBullet2"/>
            </w:pPr>
            <w:r w:rsidRPr="00E27FE0">
              <w:t>relevant workplace do</w:t>
            </w:r>
            <w:r w:rsidRPr="00E27FE0">
              <w:t>cumentation.</w:t>
            </w:r>
          </w:p>
        </w:tc>
      </w:tr>
    </w:tbl>
    <w:p w:rsidR="00000000" w:rsidRPr="00E27FE0" w:rsidP="00E27FE0">
      <w:pPr>
        <w:pStyle w:val="NoPaddingFontSize1"/>
      </w:pPr>
    </w:p>
    <w:p w:rsidR="00000000" w:rsidRPr="00E27FE0" w:rsidP="00E27FE0">
      <w:pPr>
        <w:pStyle w:val="AllowPageBreak"/>
      </w:pPr>
    </w:p>
    <w:p w:rsidR="00000000" w:rsidRPr="00E27FE0" w:rsidP="00E27FE0">
      <w:pPr>
        <w:pStyle w:val="Heading1"/>
      </w:pPr>
      <w:bookmarkStart w:id="4" w:name="O_1079964"/>
      <w:bookmarkEnd w:id="4"/>
      <w:r w:rsidRPr="00E27FE0">
        <w:t>Assessment Conditions</w:t>
      </w:r>
    </w:p>
    <w:tbl>
      <w:tblPr>
        <w:tblW w:w="9497" w:type="dxa"/>
        <w:tblLayout w:type="fixed"/>
        <w:tblCellMar>
          <w:left w:w="62" w:type="dxa"/>
          <w:right w:w="62" w:type="dxa"/>
        </w:tblCellMar>
        <w:tblLook w:val="0000"/>
      </w:tblPr>
      <w:tblGrid>
        <w:gridCol w:w="9497"/>
      </w:tblGrid>
      <w:tr w:rsidTr="00E27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FE0" w:rsidP="00E27FE0">
            <w:pPr>
              <w:pStyle w:val="BodyText"/>
            </w:pPr>
            <w:r w:rsidRPr="00E27FE0">
              <w:t>Assessors must hold credentials specified within the Standards for Registered Training Organisations current at the time of assessment.</w:t>
            </w:r>
          </w:p>
          <w:p w:rsidR="00000000" w:rsidRPr="00E27FE0" w:rsidP="00E27FE0">
            <w:pPr>
              <w:pStyle w:val="BodyText"/>
            </w:pPr>
            <w:r w:rsidRPr="00E27FE0">
              <w:t>Assessment must satisfy the Principles of Assessment and Rules of Evidence and all regulatory requirements included within the Standards for Registered Training Organisations current at the time of assessment</w:t>
            </w:r>
          </w:p>
          <w:p w:rsidR="00000000" w:rsidRPr="00E27FE0" w:rsidP="00E27FE0">
            <w:pPr>
              <w:pStyle w:val="BodyText"/>
            </w:pPr>
            <w:r w:rsidRPr="00E27FE0">
              <w:t xml:space="preserve">Assessment must occur in workplace operational </w:t>
            </w:r>
            <w:r w:rsidRPr="00E27FE0">
              <w:t>situations where it is appropriate to do so; where this is not appropriate, assessment must occur in simulated workplace operational situations that replicate workplace conditions.</w:t>
            </w:r>
          </w:p>
          <w:p w:rsidR="00000000" w:rsidRPr="00E27FE0" w:rsidP="00E27FE0">
            <w:pPr>
              <w:pStyle w:val="BodyText"/>
            </w:pPr>
            <w:r w:rsidRPr="00E27FE0">
              <w:t>Assessment processes and techniques must be appropriate to the language, li</w:t>
            </w:r>
            <w:r w:rsidRPr="00E27FE0">
              <w:t>teracy and numeracy requirements of the work being performed and the needs of the candidate.</w:t>
            </w:r>
          </w:p>
          <w:p w:rsidR="00000000" w:rsidRPr="00E27FE0" w:rsidP="00E27FE0">
            <w:pPr>
              <w:pStyle w:val="BodyText"/>
            </w:pPr>
            <w:r w:rsidRPr="00E27FE0">
              <w:t>Resources for assessment must include access to:</w:t>
            </w:r>
          </w:p>
          <w:p w:rsidR="00000000" w:rsidRPr="00E27FE0" w:rsidP="00E27FE0">
            <w:pPr>
              <w:pStyle w:val="ListBullet"/>
            </w:pPr>
            <w:r w:rsidRPr="00E27FE0">
              <w:t>a range of relevant exercises, case studies and/or other simulations</w:t>
            </w:r>
          </w:p>
          <w:p w:rsidR="00000000" w:rsidRPr="00E27FE0" w:rsidP="00E27FE0">
            <w:pPr>
              <w:pStyle w:val="ListBullet"/>
            </w:pPr>
            <w:r w:rsidRPr="00E27FE0">
              <w:t>relevant and appropriate materials, tools, e</w:t>
            </w:r>
            <w:r w:rsidRPr="00E27FE0">
              <w:t>quipment and personal protective equipment (PPE) currently used in industry</w:t>
            </w:r>
          </w:p>
          <w:p w:rsidR="00000000" w:rsidRPr="00E27FE0" w:rsidP="00E27FE0">
            <w:pPr>
              <w:pStyle w:val="ListBullet"/>
            </w:pPr>
            <w:r w:rsidRPr="00E27FE0">
              <w:t>resources that reflect current industry practices in relation to providing engineering solutions for air surveillance apparatus and systems</w:t>
            </w:r>
          </w:p>
          <w:p w:rsidR="00000000" w:rsidRPr="00E27FE0" w:rsidP="00E27FE0">
            <w:pPr>
              <w:pStyle w:val="ListBullet"/>
            </w:pPr>
            <w:r w:rsidRPr="00E27FE0">
              <w:t>applicable documentation, including work</w:t>
            </w:r>
            <w:r w:rsidRPr="00E27FE0">
              <w:t>place procedures, equipment specifications, regulations, codes of practice and operation manuals.</w:t>
            </w:r>
          </w:p>
        </w:tc>
      </w:tr>
    </w:tbl>
    <w:p w:rsidR="00000000" w:rsidRPr="00E27FE0" w:rsidP="00E27FE0">
      <w:pPr>
        <w:pStyle w:val="NoPaddingFontSize1"/>
      </w:pPr>
    </w:p>
    <w:p w:rsidR="00000000" w:rsidRPr="00E27FE0" w:rsidP="00E27FE0">
      <w:pPr>
        <w:pStyle w:val="AllowPageBreak"/>
      </w:pPr>
    </w:p>
    <w:p w:rsidR="00000000" w:rsidRPr="00E27FE0" w:rsidP="00E27FE0">
      <w:pPr>
        <w:pStyle w:val="Heading1"/>
      </w:pPr>
      <w:bookmarkStart w:id="5" w:name="O_1079967"/>
      <w:bookmarkEnd w:id="5"/>
      <w:r w:rsidRPr="00E27FE0">
        <w:t>Links</w:t>
      </w:r>
    </w:p>
    <w:p w:rsidR="00000000" w:rsidRPr="00E27FE0" w:rsidP="00A8274C">
      <w:pPr>
        <w:pStyle w:val="BodyText"/>
      </w:pPr>
      <w:r w:rsidRPr="00E27FE0">
        <w:t>Comp</w:t>
      </w:r>
      <w:r w:rsidRPr="00E27FE0">
        <w:t xml:space="preserve">anion Volume implementation guides are found in VETNet - - </w:t>
      </w:r>
      <w:r>
        <w:fldChar w:fldCharType="begin"/>
      </w:r>
      <w:r>
        <w:instrText xml:space="preserve"> HYPERLINK "https://vetnet.gov.au/Pages/TrainingDocs.aspx?q=b8a8f136-5421-4ce1-92e0-2b50341431b6" </w:instrText>
      </w:r>
      <w:r>
        <w:fldChar w:fldCharType="separate"/>
      </w:r>
      <w:r w:rsidRPr="00C771E1">
        <w:rPr>
          <w:rStyle w:val="Hyperlink"/>
        </w:rPr>
        <w:t>https://vetnet.gov.au/Pages/TrainingDocs.aspx?q=b8a8f136-5421-4ce1-92e0-2b50341431b6</w:t>
      </w:r>
      <w:r>
        <w:fldChar w:fldCharType="end"/>
      </w:r>
    </w:p>
    <w:p w:rsidR="00000000" w:rsidRPr="00E27FE0" w:rsidP="00E27FE0"/>
    <w:sectPr w:rsidSect="00E27F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E0" w:rsidRPr="00A8274C" w:rsidP="00A82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4C" w:rsidP="00E27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74C" w:rsidP="00E27F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274C" w:rsidP="00E27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FE0" w:rsidRPr="00A8274C" w:rsidP="00A827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4C" w:rsidRPr="002D2AF8" w:rsidP="00E27FE0">
    <w:pPr>
      <w:pStyle w:val="Header"/>
      <w:framePr w:wrap="around"/>
    </w:pPr>
    <w:r>
      <w:fldChar w:fldCharType="begin"/>
    </w:r>
    <w:r>
      <w:instrText xml:space="preserve"> TITLE   \* MERGEFORMAT </w:instrText>
    </w:r>
    <w:r>
      <w:fldChar w:fldCharType="separate"/>
    </w:r>
    <w:r>
      <w:t>Assessment Requirements for UEEEC0020 Develop solutions for air surveillance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8274C" w:rsidP="00E27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0F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63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C62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FE0"/>
    <w:pPr>
      <w:spacing w:before="360" w:after="60"/>
      <w:outlineLvl w:val="0"/>
    </w:pPr>
    <w:rPr>
      <w:sz w:val="32"/>
    </w:rPr>
  </w:style>
  <w:style w:type="paragraph" w:styleId="Heading2">
    <w:name w:val="heading 2"/>
    <w:basedOn w:val="HeadingBase"/>
    <w:next w:val="BodyText"/>
    <w:link w:val="Heading2Char"/>
    <w:qFormat/>
    <w:rsid w:val="00E27FE0"/>
    <w:pPr>
      <w:keepLines/>
      <w:spacing w:before="240" w:after="120"/>
      <w:outlineLvl w:val="1"/>
    </w:pPr>
    <w:rPr>
      <w:sz w:val="28"/>
      <w:szCs w:val="40"/>
    </w:rPr>
  </w:style>
  <w:style w:type="paragraph" w:styleId="Heading3">
    <w:name w:val="heading 3"/>
    <w:basedOn w:val="HeadingBase"/>
    <w:next w:val="BodyText"/>
    <w:link w:val="Heading3Char"/>
    <w:qFormat/>
    <w:rsid w:val="00E27FE0"/>
    <w:pPr>
      <w:spacing w:before="180" w:after="120"/>
      <w:outlineLvl w:val="2"/>
    </w:pPr>
    <w:rPr>
      <w:spacing w:val="-10"/>
      <w:kern w:val="32"/>
    </w:rPr>
  </w:style>
  <w:style w:type="paragraph" w:styleId="Heading4">
    <w:name w:val="heading 4"/>
    <w:basedOn w:val="HeadingBase"/>
    <w:next w:val="BodyText"/>
    <w:link w:val="Heading4Char"/>
    <w:qFormat/>
    <w:rsid w:val="00E27FE0"/>
    <w:pPr>
      <w:spacing w:before="160" w:after="120"/>
      <w:outlineLvl w:val="3"/>
    </w:pPr>
    <w:rPr>
      <w:sz w:val="22"/>
    </w:rPr>
  </w:style>
  <w:style w:type="paragraph" w:styleId="Heading5">
    <w:name w:val="heading 5"/>
    <w:basedOn w:val="HeadingBase"/>
    <w:next w:val="Normal"/>
    <w:link w:val="Heading5Char"/>
    <w:qFormat/>
    <w:rsid w:val="00E27FE0"/>
    <w:pPr>
      <w:spacing w:before="80"/>
      <w:outlineLvl w:val="4"/>
    </w:pPr>
    <w:rPr>
      <w:color w:val="918585"/>
      <w:sz w:val="20"/>
    </w:rPr>
  </w:style>
  <w:style w:type="paragraph" w:styleId="Heading6">
    <w:name w:val="heading 6"/>
    <w:basedOn w:val="HeadingBase"/>
    <w:next w:val="Normal"/>
    <w:link w:val="Heading6Char"/>
    <w:qFormat/>
    <w:rsid w:val="00E27FE0"/>
    <w:pPr>
      <w:spacing w:before="60"/>
      <w:outlineLvl w:val="5"/>
    </w:pPr>
    <w:rPr>
      <w:color w:val="918585"/>
      <w:sz w:val="20"/>
    </w:rPr>
  </w:style>
  <w:style w:type="paragraph" w:styleId="Heading7">
    <w:name w:val="heading 7"/>
    <w:basedOn w:val="Normal"/>
    <w:next w:val="Normal"/>
    <w:link w:val="Heading7Char"/>
    <w:qFormat/>
    <w:rsid w:val="00E27FE0"/>
    <w:pPr>
      <w:ind w:left="720"/>
      <w:outlineLvl w:val="6"/>
    </w:pPr>
    <w:rPr>
      <w:i/>
    </w:rPr>
  </w:style>
  <w:style w:type="paragraph" w:styleId="Heading8">
    <w:name w:val="heading 8"/>
    <w:basedOn w:val="Normal"/>
    <w:next w:val="Normal"/>
    <w:link w:val="Heading8Char"/>
    <w:qFormat/>
    <w:rsid w:val="00E27FE0"/>
    <w:pPr>
      <w:ind w:left="720"/>
      <w:outlineLvl w:val="7"/>
    </w:pPr>
    <w:rPr>
      <w:i/>
    </w:rPr>
  </w:style>
  <w:style w:type="paragraph" w:styleId="Heading9">
    <w:name w:val="heading 9"/>
    <w:basedOn w:val="Normal"/>
    <w:next w:val="Normal"/>
    <w:link w:val="Heading9Char"/>
    <w:qFormat/>
    <w:rsid w:val="00E27FE0"/>
    <w:pPr>
      <w:ind w:left="720"/>
      <w:outlineLvl w:val="8"/>
    </w:pPr>
    <w:rPr>
      <w:i/>
    </w:rPr>
  </w:style>
  <w:style w:type="character" w:default="1" w:styleId="DefaultParagraphFont">
    <w:name w:val="Default Paragraph Font"/>
    <w:uiPriority w:val="1"/>
    <w:unhideWhenUsed/>
    <w:rsid w:val="00E27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FE0"/>
  </w:style>
  <w:style w:type="character" w:customStyle="1" w:styleId="Heading1Char">
    <w:name w:val="Heading 1 Char"/>
    <w:basedOn w:val="DefaultParagraphFont"/>
    <w:link w:val="Heading1"/>
    <w:rsid w:val="00E27FE0"/>
    <w:rPr>
      <w:rFonts w:ascii="Times New Roman" w:eastAsia="Times New Roman" w:hAnsi="Times New Roman" w:cs="Times New Roman"/>
      <w:b/>
      <w:sz w:val="32"/>
      <w:szCs w:val="20"/>
      <w:lang w:eastAsia="en-US"/>
    </w:rPr>
  </w:style>
  <w:style w:type="paragraph" w:styleId="BodyText">
    <w:name w:val="Body Text"/>
    <w:basedOn w:val="Normal"/>
    <w:link w:val="BodyTextChar"/>
    <w:rsid w:val="00E27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FE0"/>
    <w:rPr>
      <w:rFonts w:ascii="Times New Roman" w:eastAsia="Times New Roman" w:hAnsi="Times New Roman" w:cs="Times New Roman"/>
      <w:sz w:val="24"/>
      <w:lang w:eastAsia="en-US"/>
    </w:rPr>
  </w:style>
  <w:style w:type="paragraph" w:styleId="ListBullet">
    <w:name w:val="List Bullet"/>
    <w:basedOn w:val="List"/>
    <w:rsid w:val="00E27FE0"/>
    <w:pPr>
      <w:numPr>
        <w:numId w:val="13"/>
      </w:numPr>
      <w:tabs>
        <w:tab w:val="clear" w:pos="340"/>
      </w:tabs>
      <w:spacing w:before="40" w:after="40"/>
    </w:pPr>
  </w:style>
  <w:style w:type="paragraph" w:styleId="ListBullet2">
    <w:name w:val="List Bullet 2"/>
    <w:basedOn w:val="List2"/>
    <w:rsid w:val="00E27FE0"/>
    <w:pPr>
      <w:numPr>
        <w:numId w:val="14"/>
      </w:numPr>
      <w:tabs>
        <w:tab w:val="clear" w:pos="680"/>
      </w:tabs>
    </w:pPr>
  </w:style>
  <w:style w:type="paragraph" w:customStyle="1" w:styleId="SuperHeading">
    <w:name w:val="SuperHeading"/>
    <w:basedOn w:val="Normal"/>
    <w:rsid w:val="00E27FE0"/>
    <w:pPr>
      <w:spacing w:before="240" w:after="120"/>
      <w:outlineLvl w:val="0"/>
    </w:pPr>
    <w:rPr>
      <w:rFonts w:ascii="Times New Roman" w:hAnsi="Times New Roman"/>
      <w:b/>
      <w:sz w:val="32"/>
    </w:rPr>
  </w:style>
  <w:style w:type="paragraph" w:customStyle="1" w:styleId="AllowPageBreak">
    <w:name w:val="AllowPageBreak"/>
    <w:rsid w:val="00E27F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7FE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7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FE0"/>
    <w:rPr>
      <w:rFonts w:ascii="Courier New" w:eastAsia="Times New Roman" w:hAnsi="Courier New" w:cs="Times New Roman"/>
      <w:i/>
      <w:szCs w:val="20"/>
      <w:lang w:eastAsia="en-US"/>
    </w:rPr>
  </w:style>
  <w:style w:type="paragraph" w:customStyle="1" w:styleId="HeadingBase">
    <w:name w:val="Heading Base"/>
    <w:rsid w:val="00E27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FE0"/>
    <w:pPr>
      <w:tabs>
        <w:tab w:val="right" w:leader="dot" w:pos="9072"/>
      </w:tabs>
      <w:ind w:left="567"/>
    </w:pPr>
    <w:rPr>
      <w:szCs w:val="22"/>
    </w:rPr>
  </w:style>
  <w:style w:type="paragraph" w:customStyle="1" w:styleId="TOCBase">
    <w:name w:val="TOC Base"/>
    <w:rsid w:val="00E27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FE0"/>
    <w:pPr>
      <w:tabs>
        <w:tab w:val="right" w:leader="dot" w:pos="9072"/>
      </w:tabs>
      <w:spacing w:before="40" w:after="40"/>
      <w:ind w:left="284"/>
    </w:pPr>
    <w:rPr>
      <w:rFonts w:ascii="Times New Roman" w:hAnsi="Times New Roman"/>
    </w:rPr>
  </w:style>
  <w:style w:type="paragraph" w:styleId="TOC1">
    <w:name w:val="toc 1"/>
    <w:basedOn w:val="TOCBase"/>
    <w:next w:val="Normal"/>
    <w:rsid w:val="00E27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FE0"/>
    <w:rPr>
      <w:rFonts w:ascii="Times New Roman" w:eastAsia="Times New Roman" w:hAnsi="Times New Roman" w:cs="Times New Roman"/>
      <w:sz w:val="16"/>
      <w:lang w:eastAsia="en-US"/>
    </w:rPr>
  </w:style>
  <w:style w:type="paragraph" w:styleId="Title">
    <w:name w:val="Title"/>
    <w:basedOn w:val="HeadingBase"/>
    <w:link w:val="TitleChar"/>
    <w:qFormat/>
    <w:rsid w:val="00E27FE0"/>
    <w:pPr>
      <w:spacing w:before="5040"/>
      <w:jc w:val="center"/>
    </w:pPr>
    <w:rPr>
      <w:sz w:val="48"/>
      <w:szCs w:val="72"/>
      <w:lang w:val="en-US"/>
    </w:rPr>
  </w:style>
  <w:style w:type="character" w:customStyle="1" w:styleId="TitleChar">
    <w:name w:val="Title Char"/>
    <w:basedOn w:val="DefaultParagraphFont"/>
    <w:link w:val="Title"/>
    <w:rsid w:val="00E27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FE0"/>
    <w:pPr>
      <w:tabs>
        <w:tab w:val="left" w:pos="3600"/>
        <w:tab w:val="left" w:pos="3958"/>
      </w:tabs>
    </w:pPr>
  </w:style>
  <w:style w:type="paragraph" w:styleId="List">
    <w:name w:val="List"/>
    <w:basedOn w:val="BodyText"/>
    <w:next w:val="BodyText"/>
    <w:rsid w:val="00E27FE0"/>
    <w:pPr>
      <w:tabs>
        <w:tab w:val="left" w:pos="340"/>
      </w:tabs>
      <w:spacing w:before="60" w:after="60"/>
      <w:ind w:left="340" w:hanging="340"/>
    </w:pPr>
  </w:style>
  <w:style w:type="paragraph" w:customStyle="1" w:styleId="Note">
    <w:name w:val="Note"/>
    <w:basedOn w:val="BodyText"/>
    <w:rsid w:val="00E27F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7FE0"/>
    <w:rPr>
      <w:b/>
      <w:spacing w:val="0"/>
    </w:rPr>
  </w:style>
  <w:style w:type="paragraph" w:customStyle="1" w:styleId="SuperTitle">
    <w:name w:val="SuperTitle"/>
    <w:basedOn w:val="Title"/>
    <w:rsid w:val="00E27FE0"/>
    <w:pPr>
      <w:framePr w:wrap="auto" w:hAnchor="text" w:y="6049"/>
    </w:pPr>
    <w:rPr>
      <w:color w:val="000000"/>
      <w:sz w:val="40"/>
    </w:rPr>
  </w:style>
  <w:style w:type="paragraph" w:customStyle="1" w:styleId="TOCTitle">
    <w:name w:val="TOCTitle"/>
    <w:basedOn w:val="Heading1"/>
    <w:rsid w:val="00E27FE0"/>
    <w:pPr>
      <w:spacing w:after="240"/>
      <w:jc w:val="center"/>
      <w:outlineLvl w:val="9"/>
    </w:pPr>
    <w:rPr>
      <w:caps/>
    </w:rPr>
  </w:style>
  <w:style w:type="paragraph" w:customStyle="1" w:styleId="Version">
    <w:name w:val="Version"/>
    <w:rsid w:val="00E27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FE0"/>
    <w:pPr>
      <w:keepNext w:val="0"/>
      <w:tabs>
        <w:tab w:val="right" w:pos="4176"/>
      </w:tabs>
      <w:ind w:left="198" w:hanging="198"/>
    </w:pPr>
    <w:rPr>
      <w:rFonts w:ascii="Garamond" w:hAnsi="Garamond"/>
    </w:rPr>
  </w:style>
  <w:style w:type="paragraph" w:styleId="IndexHeading">
    <w:name w:val="index heading"/>
    <w:basedOn w:val="Normal"/>
    <w:next w:val="Index1"/>
    <w:semiHidden/>
    <w:rsid w:val="00E27FE0"/>
    <w:pPr>
      <w:spacing w:before="120" w:after="120"/>
    </w:pPr>
    <w:rPr>
      <w:rFonts w:ascii="Arial" w:hAnsi="Arial"/>
      <w:b/>
      <w:color w:val="918585"/>
      <w:sz w:val="24"/>
    </w:rPr>
  </w:style>
  <w:style w:type="paragraph" w:styleId="Header">
    <w:name w:val="header"/>
    <w:basedOn w:val="Normal"/>
    <w:link w:val="HeaderChar"/>
    <w:rsid w:val="00E27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FE0"/>
    <w:rPr>
      <w:rFonts w:ascii="Times New Roman" w:eastAsia="Times New Roman" w:hAnsi="Times New Roman" w:cs="Times New Roman"/>
      <w:sz w:val="16"/>
      <w:szCs w:val="20"/>
      <w:lang w:val="en-GB" w:eastAsia="en-US"/>
    </w:rPr>
  </w:style>
  <w:style w:type="paragraph" w:customStyle="1" w:styleId="Chapter">
    <w:name w:val="Chapter"/>
    <w:basedOn w:val="Normal"/>
    <w:rsid w:val="00E27FE0"/>
    <w:pPr>
      <w:spacing w:before="240"/>
    </w:pPr>
    <w:rPr>
      <w:rFonts w:ascii="Times New Roman" w:hAnsi="Times New Roman"/>
      <w:smallCaps/>
      <w:spacing w:val="80"/>
      <w:sz w:val="28"/>
    </w:rPr>
  </w:style>
  <w:style w:type="paragraph" w:customStyle="1" w:styleId="InChapter">
    <w:name w:val="InChapter"/>
    <w:basedOn w:val="Heading3"/>
    <w:rsid w:val="00E27FE0"/>
    <w:pPr>
      <w:spacing w:after="240"/>
      <w:outlineLvl w:val="9"/>
    </w:pPr>
    <w:rPr>
      <w:noProof/>
    </w:rPr>
  </w:style>
  <w:style w:type="paragraph" w:styleId="Index2">
    <w:name w:val="index 2"/>
    <w:basedOn w:val="Normal"/>
    <w:next w:val="Normal"/>
    <w:semiHidden/>
    <w:rsid w:val="00E27FE0"/>
    <w:pPr>
      <w:tabs>
        <w:tab w:val="right" w:pos="4176"/>
      </w:tabs>
      <w:ind w:left="568" w:hanging="284"/>
    </w:pPr>
    <w:rPr>
      <w:rFonts w:ascii="Garamond" w:hAnsi="Garamond"/>
    </w:rPr>
  </w:style>
  <w:style w:type="paragraph" w:customStyle="1" w:styleId="Byline">
    <w:name w:val="Byline"/>
    <w:rsid w:val="00E27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FE0"/>
    <w:pPr>
      <w:tabs>
        <w:tab w:val="clear" w:pos="3600"/>
        <w:tab w:val="clear" w:pos="3958"/>
      </w:tabs>
      <w:jc w:val="right"/>
    </w:pPr>
  </w:style>
  <w:style w:type="character" w:styleId="Emphasis">
    <w:name w:val="Emphasis"/>
    <w:basedOn w:val="DefaultParagraphFont"/>
    <w:qFormat/>
    <w:rsid w:val="00E27FE0"/>
    <w:rPr>
      <w:i/>
    </w:rPr>
  </w:style>
  <w:style w:type="paragraph" w:styleId="Caption">
    <w:name w:val="caption"/>
    <w:basedOn w:val="BodyText"/>
    <w:next w:val="Normal"/>
    <w:qFormat/>
    <w:rsid w:val="00E27FE0"/>
    <w:pPr>
      <w:framePr w:w="2268" w:hSpace="181" w:vSpace="181" w:wrap="around" w:vAnchor="text" w:hAnchor="page" w:x="1135" w:y="285" w:anchorLock="1"/>
    </w:pPr>
    <w:rPr>
      <w:i/>
    </w:rPr>
  </w:style>
  <w:style w:type="paragraph" w:customStyle="1" w:styleId="MiniTOCTitle">
    <w:name w:val="MiniTOCTitle"/>
    <w:basedOn w:val="Heading4"/>
    <w:rsid w:val="00E27FE0"/>
    <w:pPr>
      <w:spacing w:before="240"/>
      <w:outlineLvl w:val="9"/>
    </w:pPr>
    <w:rPr>
      <w:noProof/>
      <w:sz w:val="24"/>
    </w:rPr>
  </w:style>
  <w:style w:type="paragraph" w:customStyle="1" w:styleId="MiniTOCItem">
    <w:name w:val="MiniTOCItem"/>
    <w:basedOn w:val="ListBullet"/>
    <w:rsid w:val="00E27FE0"/>
    <w:pPr>
      <w:numPr>
        <w:numId w:val="0"/>
      </w:numPr>
      <w:tabs>
        <w:tab w:val="right" w:leader="dot" w:pos="6521"/>
      </w:tabs>
      <w:spacing w:before="0" w:after="0"/>
    </w:pPr>
  </w:style>
  <w:style w:type="paragraph" w:customStyle="1" w:styleId="TOFTitle">
    <w:name w:val="TOFTitle"/>
    <w:basedOn w:val="TOCTitle"/>
    <w:rsid w:val="00E27FE0"/>
  </w:style>
  <w:style w:type="paragraph" w:styleId="TableofFigures">
    <w:name w:val="table of figures"/>
    <w:basedOn w:val="Normal"/>
    <w:next w:val="Normal"/>
    <w:semiHidden/>
    <w:rsid w:val="00E27FE0"/>
    <w:pPr>
      <w:tabs>
        <w:tab w:val="right" w:leader="dot" w:pos="9072"/>
      </w:tabs>
      <w:ind w:left="970" w:hanging="403"/>
    </w:pPr>
    <w:rPr>
      <w:rFonts w:ascii="Times New Roman" w:hAnsi="Times New Roman"/>
      <w:b/>
    </w:rPr>
  </w:style>
  <w:style w:type="paragraph" w:styleId="ListNumber">
    <w:name w:val="List Number"/>
    <w:basedOn w:val="List"/>
    <w:rsid w:val="00E27FE0"/>
    <w:pPr>
      <w:numPr>
        <w:numId w:val="16"/>
      </w:numPr>
      <w:tabs>
        <w:tab w:val="clear" w:pos="340"/>
      </w:tabs>
    </w:pPr>
  </w:style>
  <w:style w:type="character" w:customStyle="1" w:styleId="WingdingSymbols">
    <w:name w:val="Wingding Symbols"/>
    <w:rsid w:val="00E27FE0"/>
    <w:rPr>
      <w:rFonts w:ascii="Wingdings" w:hAnsi="Wingdings"/>
    </w:rPr>
  </w:style>
  <w:style w:type="paragraph" w:customStyle="1" w:styleId="TableHeading">
    <w:name w:val="Table Heading"/>
    <w:basedOn w:val="HeadingBase"/>
    <w:rsid w:val="00E27FE0"/>
    <w:pPr>
      <w:keepLines/>
      <w:pBdr>
        <w:bottom w:val="single" w:sz="6" w:space="1" w:color="918585"/>
      </w:pBdr>
      <w:spacing w:before="240"/>
    </w:pPr>
  </w:style>
  <w:style w:type="character" w:customStyle="1" w:styleId="HotSpot">
    <w:name w:val="HotSpot"/>
    <w:rsid w:val="00E27FE0"/>
    <w:rPr>
      <w:color w:val="0033CC"/>
      <w:u w:val="none"/>
    </w:rPr>
  </w:style>
  <w:style w:type="paragraph" w:customStyle="1" w:styleId="BodyTextRight">
    <w:name w:val="Body Text Right"/>
    <w:basedOn w:val="BodyText"/>
    <w:rsid w:val="00E27FE0"/>
    <w:pPr>
      <w:spacing w:before="0" w:after="0"/>
      <w:jc w:val="right"/>
    </w:pPr>
  </w:style>
  <w:style w:type="paragraph" w:styleId="Index3">
    <w:name w:val="index 3"/>
    <w:basedOn w:val="ListNumber2"/>
    <w:next w:val="Normal"/>
    <w:semiHidden/>
    <w:rsid w:val="00E27FE0"/>
    <w:pPr>
      <w:numPr>
        <w:numId w:val="0"/>
      </w:numPr>
      <w:tabs>
        <w:tab w:val="right" w:leader="dot" w:pos="4176"/>
      </w:tabs>
    </w:pPr>
  </w:style>
  <w:style w:type="paragraph" w:styleId="ListNumber2">
    <w:name w:val="List Number 2"/>
    <w:basedOn w:val="List2"/>
    <w:rsid w:val="00E27FE0"/>
    <w:pPr>
      <w:numPr>
        <w:numId w:val="11"/>
      </w:numPr>
      <w:tabs>
        <w:tab w:val="clear" w:pos="1060"/>
      </w:tabs>
    </w:pPr>
  </w:style>
  <w:style w:type="paragraph" w:customStyle="1" w:styleId="MarginNote">
    <w:name w:val="Margin Note"/>
    <w:basedOn w:val="BodyText"/>
    <w:rsid w:val="00E27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FE0"/>
    <w:rPr>
      <w:sz w:val="32"/>
    </w:rPr>
  </w:style>
  <w:style w:type="paragraph" w:customStyle="1" w:styleId="HeadingProcedure">
    <w:name w:val="Heading Procedure"/>
    <w:basedOn w:val="HeadingBase"/>
    <w:next w:val="Normal"/>
    <w:rsid w:val="00E27FE0"/>
    <w:pPr>
      <w:tabs>
        <w:tab w:val="left" w:pos="0"/>
      </w:tabs>
      <w:spacing w:before="120" w:after="60"/>
    </w:pPr>
    <w:rPr>
      <w:i/>
      <w:color w:val="918585"/>
      <w:sz w:val="22"/>
    </w:rPr>
  </w:style>
  <w:style w:type="paragraph" w:customStyle="1" w:styleId="TableBodyText">
    <w:name w:val="Table Body Text"/>
    <w:basedOn w:val="BodyText"/>
    <w:rsid w:val="00E27FE0"/>
    <w:pPr>
      <w:spacing w:before="60" w:after="60"/>
    </w:pPr>
  </w:style>
  <w:style w:type="paragraph" w:styleId="ListContinue">
    <w:name w:val="List Continue"/>
    <w:basedOn w:val="List"/>
    <w:rsid w:val="00E27FE0"/>
    <w:pPr>
      <w:ind w:firstLine="0"/>
    </w:pPr>
  </w:style>
  <w:style w:type="paragraph" w:customStyle="1" w:styleId="ListNote">
    <w:name w:val="List Note"/>
    <w:basedOn w:val="List"/>
    <w:rsid w:val="00E27FE0"/>
    <w:pPr>
      <w:pBdr>
        <w:top w:val="single" w:sz="6" w:space="2" w:color="918585"/>
        <w:bottom w:val="single" w:sz="6" w:space="2" w:color="918585"/>
      </w:pBdr>
      <w:tabs>
        <w:tab w:val="left" w:pos="1021"/>
      </w:tabs>
      <w:ind w:firstLine="0"/>
    </w:pPr>
  </w:style>
  <w:style w:type="paragraph" w:customStyle="1" w:styleId="Warning">
    <w:name w:val="Warning"/>
    <w:basedOn w:val="BodyText"/>
    <w:rsid w:val="00E27FE0"/>
    <w:pPr>
      <w:shd w:val="clear" w:color="auto" w:fill="D9D9D9"/>
      <w:tabs>
        <w:tab w:val="left" w:pos="992"/>
      </w:tabs>
      <w:ind w:left="119" w:right="119"/>
    </w:pPr>
    <w:rPr>
      <w:sz w:val="20"/>
    </w:rPr>
  </w:style>
  <w:style w:type="paragraph" w:customStyle="1" w:styleId="MarginIcons">
    <w:name w:val="Margin Icons"/>
    <w:basedOn w:val="BodyText"/>
    <w:rsid w:val="00E27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FE0"/>
    <w:rPr>
      <w:rFonts w:ascii="Courier New" w:hAnsi="Courier New"/>
    </w:rPr>
  </w:style>
  <w:style w:type="paragraph" w:customStyle="1" w:styleId="NoteBullet">
    <w:name w:val="Note Bullet"/>
    <w:basedOn w:val="Note"/>
    <w:rsid w:val="00E27FE0"/>
    <w:pPr>
      <w:tabs>
        <w:tab w:val="clear" w:pos="680"/>
      </w:tabs>
      <w:spacing w:before="60" w:after="60"/>
    </w:pPr>
  </w:style>
  <w:style w:type="paragraph" w:customStyle="1" w:styleId="SubHeading2">
    <w:name w:val="SubHeading2"/>
    <w:basedOn w:val="HeadingBase"/>
    <w:rsid w:val="00E27FE0"/>
    <w:pPr>
      <w:spacing w:before="240" w:after="60"/>
    </w:pPr>
    <w:rPr>
      <w:sz w:val="20"/>
    </w:rPr>
  </w:style>
  <w:style w:type="paragraph" w:customStyle="1" w:styleId="SubHeading1">
    <w:name w:val="SubHeading1"/>
    <w:basedOn w:val="HeadingBase"/>
    <w:rsid w:val="00E27FE0"/>
    <w:pPr>
      <w:spacing w:before="240" w:after="60"/>
    </w:pPr>
    <w:rPr>
      <w:color w:val="918585"/>
      <w:sz w:val="22"/>
    </w:rPr>
  </w:style>
  <w:style w:type="paragraph" w:customStyle="1" w:styleId="SideHeading">
    <w:name w:val="Side Heading"/>
    <w:basedOn w:val="HeadingBase"/>
    <w:rsid w:val="00E27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FE0"/>
    <w:pPr>
      <w:numPr>
        <w:numId w:val="12"/>
      </w:numPr>
    </w:pPr>
  </w:style>
  <w:style w:type="paragraph" w:styleId="PlainText">
    <w:name w:val="Plain Text"/>
    <w:basedOn w:val="Normal"/>
    <w:link w:val="PlainTextChar"/>
    <w:rsid w:val="00E27FE0"/>
    <w:rPr>
      <w:sz w:val="20"/>
    </w:rPr>
  </w:style>
  <w:style w:type="character" w:customStyle="1" w:styleId="PlainTextChar">
    <w:name w:val="Plain Text Char"/>
    <w:basedOn w:val="DefaultParagraphFont"/>
    <w:link w:val="PlainText"/>
    <w:rsid w:val="00E27FE0"/>
    <w:rPr>
      <w:rFonts w:ascii="Courier New" w:eastAsia="Times New Roman" w:hAnsi="Courier New" w:cs="Times New Roman"/>
      <w:sz w:val="20"/>
      <w:szCs w:val="20"/>
      <w:lang w:eastAsia="en-US"/>
    </w:rPr>
  </w:style>
  <w:style w:type="character" w:customStyle="1" w:styleId="MenuOption">
    <w:name w:val="Menu Option"/>
    <w:basedOn w:val="DefaultParagraphFont"/>
    <w:rsid w:val="00E27FE0"/>
    <w:rPr>
      <w:b/>
      <w:smallCaps/>
    </w:rPr>
  </w:style>
  <w:style w:type="paragraph" w:customStyle="1" w:styleId="TableListNumber">
    <w:name w:val="Table List Number"/>
    <w:basedOn w:val="ListNumber"/>
    <w:rsid w:val="00E27FE0"/>
    <w:pPr>
      <w:numPr>
        <w:numId w:val="0"/>
      </w:numPr>
    </w:pPr>
  </w:style>
  <w:style w:type="paragraph" w:styleId="TOC4">
    <w:name w:val="toc 4"/>
    <w:basedOn w:val="TOCBase"/>
    <w:next w:val="Normal"/>
    <w:semiHidden/>
    <w:rsid w:val="00E27FE0"/>
    <w:pPr>
      <w:tabs>
        <w:tab w:val="right" w:leader="dot" w:pos="9071"/>
      </w:tabs>
      <w:ind w:left="1701"/>
    </w:pPr>
  </w:style>
  <w:style w:type="paragraph" w:customStyle="1" w:styleId="ListAlpha">
    <w:name w:val="List Alpha"/>
    <w:basedOn w:val="List"/>
    <w:rsid w:val="00E27FE0"/>
    <w:pPr>
      <w:numPr>
        <w:numId w:val="10"/>
      </w:numPr>
    </w:pPr>
  </w:style>
  <w:style w:type="paragraph" w:customStyle="1" w:styleId="ListAlpha2">
    <w:name w:val="List Alpha 2"/>
    <w:basedOn w:val="List2"/>
    <w:rsid w:val="00E27FE0"/>
    <w:pPr>
      <w:numPr>
        <w:numId w:val="9"/>
      </w:numPr>
    </w:pPr>
  </w:style>
  <w:style w:type="paragraph" w:styleId="List2">
    <w:name w:val="List 2"/>
    <w:basedOn w:val="BodyText"/>
    <w:rsid w:val="00E27FE0"/>
    <w:pPr>
      <w:tabs>
        <w:tab w:val="left" w:pos="680"/>
      </w:tabs>
      <w:spacing w:before="60" w:after="60"/>
      <w:ind w:left="680" w:hanging="340"/>
    </w:pPr>
  </w:style>
  <w:style w:type="paragraph" w:styleId="List3">
    <w:name w:val="List 3"/>
    <w:basedOn w:val="BodyText"/>
    <w:rsid w:val="00E27FE0"/>
    <w:pPr>
      <w:tabs>
        <w:tab w:val="left" w:pos="1021"/>
      </w:tabs>
      <w:spacing w:before="60" w:after="60"/>
      <w:ind w:left="1020" w:hanging="340"/>
    </w:pPr>
  </w:style>
  <w:style w:type="paragraph" w:styleId="List4">
    <w:name w:val="List 4"/>
    <w:basedOn w:val="BodyText"/>
    <w:rsid w:val="00E27FE0"/>
    <w:pPr>
      <w:tabs>
        <w:tab w:val="left" w:pos="1361"/>
      </w:tabs>
      <w:spacing w:before="60" w:after="60"/>
      <w:ind w:left="1361" w:hanging="340"/>
    </w:pPr>
  </w:style>
  <w:style w:type="paragraph" w:styleId="List5">
    <w:name w:val="List 5"/>
    <w:basedOn w:val="BodyText"/>
    <w:rsid w:val="00E27FE0"/>
    <w:pPr>
      <w:tabs>
        <w:tab w:val="left" w:pos="1701"/>
      </w:tabs>
      <w:spacing w:before="60" w:after="60"/>
      <w:ind w:left="1701" w:hanging="340"/>
    </w:pPr>
  </w:style>
  <w:style w:type="paragraph" w:styleId="ListBullet4">
    <w:name w:val="List Bullet 4"/>
    <w:basedOn w:val="List4"/>
    <w:rsid w:val="00E27FE0"/>
    <w:pPr>
      <w:numPr>
        <w:numId w:val="4"/>
      </w:numPr>
      <w:tabs>
        <w:tab w:val="clear" w:pos="1361"/>
      </w:tabs>
    </w:pPr>
  </w:style>
  <w:style w:type="paragraph" w:styleId="ListBullet5">
    <w:name w:val="List Bullet 5"/>
    <w:basedOn w:val="List5"/>
    <w:rsid w:val="00E27FE0"/>
    <w:pPr>
      <w:numPr>
        <w:numId w:val="5"/>
      </w:numPr>
    </w:pPr>
  </w:style>
  <w:style w:type="paragraph" w:styleId="ListContinue2">
    <w:name w:val="List Continue 2"/>
    <w:basedOn w:val="List2"/>
    <w:rsid w:val="00E27FE0"/>
    <w:pPr>
      <w:ind w:firstLine="0"/>
    </w:pPr>
  </w:style>
  <w:style w:type="paragraph" w:styleId="ListContinue3">
    <w:name w:val="List Continue 3"/>
    <w:basedOn w:val="List3"/>
    <w:rsid w:val="00E27FE0"/>
    <w:pPr>
      <w:ind w:left="1021" w:firstLine="0"/>
    </w:pPr>
  </w:style>
  <w:style w:type="paragraph" w:styleId="ListContinue4">
    <w:name w:val="List Continue 4"/>
    <w:basedOn w:val="List4"/>
    <w:rsid w:val="00E27FE0"/>
    <w:pPr>
      <w:ind w:firstLine="0"/>
    </w:pPr>
  </w:style>
  <w:style w:type="paragraph" w:styleId="ListContinue5">
    <w:name w:val="List Continue 5"/>
    <w:basedOn w:val="List5"/>
    <w:rsid w:val="00E27FE0"/>
    <w:pPr>
      <w:ind w:firstLine="0"/>
    </w:pPr>
  </w:style>
  <w:style w:type="paragraph" w:styleId="ListNumber3">
    <w:name w:val="List Number 3"/>
    <w:basedOn w:val="List3"/>
    <w:rsid w:val="00E27FE0"/>
    <w:pPr>
      <w:numPr>
        <w:numId w:val="6"/>
      </w:numPr>
    </w:pPr>
  </w:style>
  <w:style w:type="paragraph" w:styleId="ListNumber4">
    <w:name w:val="List Number 4"/>
    <w:basedOn w:val="List4"/>
    <w:rsid w:val="00E27FE0"/>
    <w:pPr>
      <w:numPr>
        <w:numId w:val="7"/>
      </w:numPr>
    </w:pPr>
  </w:style>
  <w:style w:type="paragraph" w:styleId="ListNumber5">
    <w:name w:val="List Number 5"/>
    <w:basedOn w:val="List5"/>
    <w:rsid w:val="00E27FE0"/>
    <w:pPr>
      <w:numPr>
        <w:numId w:val="8"/>
      </w:numPr>
    </w:pPr>
  </w:style>
  <w:style w:type="paragraph" w:styleId="BlockText">
    <w:name w:val="Block Text"/>
    <w:basedOn w:val="Normal"/>
    <w:rsid w:val="00E27FE0"/>
    <w:pPr>
      <w:spacing w:after="120"/>
      <w:ind w:left="1440" w:right="1440"/>
    </w:pPr>
  </w:style>
  <w:style w:type="character" w:customStyle="1" w:styleId="Subscript">
    <w:name w:val="Subscript"/>
    <w:basedOn w:val="DefaultParagraphFont"/>
    <w:rsid w:val="00E27FE0"/>
    <w:rPr>
      <w:sz w:val="16"/>
      <w:vertAlign w:val="subscript"/>
    </w:rPr>
  </w:style>
  <w:style w:type="character" w:customStyle="1" w:styleId="Superscript">
    <w:name w:val="Superscript"/>
    <w:basedOn w:val="DefaultParagraphFont"/>
    <w:rsid w:val="00E27FE0"/>
    <w:rPr>
      <w:sz w:val="16"/>
      <w:vertAlign w:val="superscript"/>
    </w:rPr>
  </w:style>
  <w:style w:type="character" w:customStyle="1" w:styleId="Symbols">
    <w:name w:val="Symbols"/>
    <w:basedOn w:val="DefaultParagraphFont"/>
    <w:rsid w:val="00E27FE0"/>
    <w:rPr>
      <w:rFonts w:ascii="Symbol" w:hAnsi="Symbol"/>
    </w:rPr>
  </w:style>
  <w:style w:type="character" w:customStyle="1" w:styleId="MenuOptions">
    <w:name w:val="Menu Options"/>
    <w:basedOn w:val="DefaultParagraphFont"/>
    <w:rsid w:val="00E27FE0"/>
    <w:rPr>
      <w:rFonts w:ascii="Arial Narrow" w:hAnsi="Arial Narrow"/>
      <w:smallCaps/>
    </w:rPr>
  </w:style>
  <w:style w:type="character" w:customStyle="1" w:styleId="Buttons">
    <w:name w:val="Buttons"/>
    <w:basedOn w:val="DefaultParagraphFont"/>
    <w:rsid w:val="00E27FE0"/>
    <w:rPr>
      <w:b/>
    </w:rPr>
  </w:style>
  <w:style w:type="character" w:customStyle="1" w:styleId="Underlined">
    <w:name w:val="Underlined"/>
    <w:basedOn w:val="DefaultParagraphFont"/>
    <w:rsid w:val="00E27FE0"/>
    <w:rPr>
      <w:u w:val="single"/>
    </w:rPr>
  </w:style>
  <w:style w:type="paragraph" w:customStyle="1" w:styleId="TableBodyTextRight">
    <w:name w:val="Table Body Text Right"/>
    <w:basedOn w:val="TableBodyText"/>
    <w:rsid w:val="00E27FE0"/>
    <w:pPr>
      <w:widowControl w:val="0"/>
      <w:autoSpaceDE w:val="0"/>
      <w:autoSpaceDN w:val="0"/>
      <w:adjustRightInd w:val="0"/>
      <w:jc w:val="right"/>
    </w:pPr>
    <w:rPr>
      <w:rFonts w:cs="Arial"/>
      <w:szCs w:val="18"/>
    </w:rPr>
  </w:style>
  <w:style w:type="paragraph" w:customStyle="1" w:styleId="CopyrightText">
    <w:name w:val="Copyright Text"/>
    <w:basedOn w:val="BodyText"/>
    <w:rsid w:val="00E27FE0"/>
    <w:rPr>
      <w:sz w:val="18"/>
    </w:rPr>
  </w:style>
  <w:style w:type="paragraph" w:customStyle="1" w:styleId="BodySmallRight">
    <w:name w:val="Body Small Right"/>
    <w:basedOn w:val="BodyTextRight"/>
    <w:rsid w:val="00E27FE0"/>
    <w:rPr>
      <w:sz w:val="18"/>
      <w:szCs w:val="18"/>
    </w:rPr>
  </w:style>
  <w:style w:type="paragraph" w:customStyle="1" w:styleId="MarginEdition">
    <w:name w:val="Margin Edition"/>
    <w:basedOn w:val="MarginNote"/>
    <w:rsid w:val="00E27FE0"/>
    <w:pPr>
      <w:spacing w:before="0" w:after="0"/>
    </w:pPr>
    <w:rPr>
      <w:rFonts w:ascii="Times New Roman" w:hAnsi="Times New Roman"/>
      <w:color w:val="999999"/>
    </w:rPr>
  </w:style>
  <w:style w:type="paragraph" w:customStyle="1" w:styleId="Spacer">
    <w:name w:val="Spacer"/>
    <w:basedOn w:val="Normal"/>
    <w:rsid w:val="00E27FE0"/>
    <w:rPr>
      <w:sz w:val="2"/>
      <w:szCs w:val="2"/>
    </w:rPr>
  </w:style>
  <w:style w:type="character" w:customStyle="1" w:styleId="Small">
    <w:name w:val="Small"/>
    <w:basedOn w:val="DefaultParagraphFont"/>
    <w:rsid w:val="00E27FE0"/>
    <w:rPr>
      <w:sz w:val="16"/>
    </w:rPr>
  </w:style>
  <w:style w:type="paragraph" w:customStyle="1" w:styleId="WideTable">
    <w:name w:val="Wide Table"/>
    <w:basedOn w:val="Normal"/>
    <w:rsid w:val="00E27FE0"/>
    <w:pPr>
      <w:ind w:left="-1418"/>
    </w:pPr>
    <w:rPr>
      <w:sz w:val="2"/>
      <w:szCs w:val="2"/>
    </w:rPr>
  </w:style>
  <w:style w:type="character" w:styleId="PageNumber">
    <w:name w:val="page number"/>
    <w:basedOn w:val="DefaultParagraphFont"/>
    <w:rsid w:val="00E27FE0"/>
  </w:style>
  <w:style w:type="paragraph" w:styleId="Quote">
    <w:name w:val="Quote"/>
    <w:basedOn w:val="Heading1"/>
    <w:link w:val="QuoteChar"/>
    <w:qFormat/>
    <w:rsid w:val="00E27FE0"/>
    <w:rPr>
      <w:b w:val="0"/>
      <w:sz w:val="72"/>
      <w:szCs w:val="72"/>
      <w:lang w:val="en-NZ"/>
    </w:rPr>
  </w:style>
  <w:style w:type="character" w:customStyle="1" w:styleId="QuoteChar">
    <w:name w:val="Quote Char"/>
    <w:basedOn w:val="DefaultParagraphFont"/>
    <w:link w:val="Quote"/>
    <w:rsid w:val="00E27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FE0"/>
    <w:pPr>
      <w:pageBreakBefore/>
    </w:pPr>
  </w:style>
  <w:style w:type="paragraph" w:customStyle="1" w:styleId="Border">
    <w:name w:val="Border"/>
    <w:basedOn w:val="Normal"/>
    <w:qFormat/>
    <w:rsid w:val="00E27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FE0"/>
    <w:rPr>
      <w:b/>
      <w:bCs/>
      <w:i/>
      <w:iCs/>
      <w:color w:val="auto"/>
    </w:rPr>
  </w:style>
  <w:style w:type="paragraph" w:styleId="IntenseQuote">
    <w:name w:val="Intense Quote"/>
    <w:basedOn w:val="Normal"/>
    <w:next w:val="Normal"/>
    <w:link w:val="IntenseQuoteChar"/>
    <w:uiPriority w:val="30"/>
    <w:qFormat/>
    <w:rsid w:val="00E27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FE0"/>
    <w:rPr>
      <w:smallCaps/>
      <w:color w:val="auto"/>
      <w:u w:val="single"/>
    </w:rPr>
  </w:style>
  <w:style w:type="character" w:styleId="IntenseReference">
    <w:name w:val="Intense Reference"/>
    <w:basedOn w:val="DefaultParagraphFont"/>
    <w:uiPriority w:val="32"/>
    <w:qFormat/>
    <w:rsid w:val="00E27FE0"/>
    <w:rPr>
      <w:b/>
      <w:bCs/>
      <w:smallCaps/>
      <w:color w:val="auto"/>
      <w:spacing w:val="5"/>
      <w:u w:val="single"/>
    </w:rPr>
  </w:style>
  <w:style w:type="paragraph" w:customStyle="1" w:styleId="2ColumnHeading">
    <w:name w:val="2Column Heading"/>
    <w:basedOn w:val="BodyText"/>
    <w:qFormat/>
    <w:rsid w:val="00E27FE0"/>
    <w:pPr>
      <w:spacing w:after="60"/>
      <w:ind w:left="-2268"/>
    </w:pPr>
    <w:rPr>
      <w:b/>
    </w:rPr>
  </w:style>
  <w:style w:type="paragraph" w:customStyle="1" w:styleId="Heading1TOC">
    <w:name w:val="Heading1 TOC"/>
    <w:basedOn w:val="Normal"/>
    <w:qFormat/>
    <w:rsid w:val="00E27FE0"/>
    <w:pPr>
      <w:spacing w:before="240" w:after="120"/>
    </w:pPr>
    <w:rPr>
      <w:rFonts w:ascii="Times New Roman" w:hAnsi="Times New Roman"/>
      <w:b/>
      <w:sz w:val="32"/>
    </w:rPr>
  </w:style>
  <w:style w:type="paragraph" w:customStyle="1" w:styleId="Heading2TOC">
    <w:name w:val="Heading2 TOC"/>
    <w:basedOn w:val="Normal"/>
    <w:qFormat/>
    <w:rsid w:val="00E27FE0"/>
    <w:pPr>
      <w:spacing w:before="240" w:after="60"/>
    </w:pPr>
    <w:rPr>
      <w:rFonts w:ascii="Times New Roman" w:hAnsi="Times New Roman"/>
      <w:b/>
      <w:sz w:val="28"/>
    </w:rPr>
  </w:style>
  <w:style w:type="character" w:customStyle="1" w:styleId="Underline">
    <w:name w:val="Underline"/>
    <w:basedOn w:val="DefaultParagraphFont"/>
    <w:qFormat/>
    <w:rsid w:val="00E27FE0"/>
    <w:rPr>
      <w:u w:val="single"/>
    </w:rPr>
  </w:style>
  <w:style w:type="character" w:customStyle="1" w:styleId="BoldandItalics">
    <w:name w:val="Bold and Italics"/>
    <w:qFormat/>
    <w:rsid w:val="00E27FE0"/>
    <w:rPr>
      <w:b/>
      <w:i/>
      <w:u w:val="none"/>
    </w:rPr>
  </w:style>
  <w:style w:type="paragraph" w:styleId="BalloonText">
    <w:name w:val="Balloon Text"/>
    <w:basedOn w:val="Normal"/>
    <w:link w:val="BalloonTextChar"/>
    <w:rsid w:val="00E27FE0"/>
    <w:rPr>
      <w:rFonts w:ascii="Tahoma" w:hAnsi="Tahoma" w:cs="Tahoma"/>
      <w:sz w:val="16"/>
      <w:szCs w:val="16"/>
    </w:rPr>
  </w:style>
  <w:style w:type="character" w:customStyle="1" w:styleId="BalloonTextChar">
    <w:name w:val="Balloon Text Char"/>
    <w:basedOn w:val="DefaultParagraphFont"/>
    <w:link w:val="BalloonText"/>
    <w:rsid w:val="00E27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FE0"/>
    <w:rPr>
      <w:b/>
      <w:color w:val="660033"/>
      <w:spacing w:val="0"/>
    </w:rPr>
  </w:style>
  <w:style w:type="paragraph" w:customStyle="1" w:styleId="Nameditemlist">
    <w:name w:val="Named item list"/>
    <w:basedOn w:val="BodyText"/>
    <w:qFormat/>
    <w:rsid w:val="00E27FE0"/>
    <w:pPr>
      <w:tabs>
        <w:tab w:val="left" w:pos="2835"/>
      </w:tabs>
      <w:ind w:left="2835" w:hanging="2835"/>
    </w:pPr>
  </w:style>
  <w:style w:type="paragraph" w:customStyle="1" w:styleId="BodyTextnopadding">
    <w:name w:val="Body Text no padding"/>
    <w:basedOn w:val="BodyText"/>
    <w:qFormat/>
    <w:rsid w:val="00E27FE0"/>
    <w:pPr>
      <w:spacing w:before="0" w:after="0"/>
    </w:pPr>
  </w:style>
  <w:style w:type="paragraph" w:customStyle="1" w:styleId="BodyTextBold">
    <w:name w:val="Body Text Bold"/>
    <w:basedOn w:val="BodyText"/>
    <w:qFormat/>
    <w:rsid w:val="00E27FE0"/>
    <w:rPr>
      <w:b/>
    </w:rPr>
  </w:style>
  <w:style w:type="character" w:styleId="Hyperlink">
    <w:name w:val="Hyperlink"/>
    <w:basedOn w:val="DefaultParagraphFont"/>
    <w:uiPriority w:val="99"/>
    <w:unhideWhenUsed/>
    <w:rsid w:val="00A827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6185</Characters>
  <Application>Microsoft Office Word</Application>
  <DocSecurity>0</DocSecurity>
  <Lines>158</Lines>
  <Paragraphs>142</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UEEEC0020 Develop solutions for air surveillance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