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629" w:rsidP="003D0629">
      <w:pPr>
        <w:pStyle w:val="Title"/>
      </w:pPr>
      <w:r>
        <w:fldChar w:fldCharType="begin"/>
      </w:r>
      <w:r>
        <w:instrText xml:space="preserve"> TITLE   \* MERGEFORMAT </w:instrText>
      </w:r>
      <w:r>
        <w:fldChar w:fldCharType="separate"/>
      </w:r>
      <w:r>
        <w:t>Assessment Requirements for UEEEC0018 Develop engineering solutions to audio electronic problems</w:t>
      </w:r>
      <w:r>
        <w:fldChar w:fldCharType="end"/>
      </w:r>
    </w:p>
    <w:p w:rsidR="003D0629" w:rsidP="003D0629">
      <w:pPr>
        <w:pStyle w:val="Version"/>
        <w:sectPr w:rsidSect="001F52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2B6" w:rsidP="001F52B6">
      <w:pPr>
        <w:pStyle w:val="SuperHeading"/>
      </w:pPr>
      <w:r w:rsidRPr="001F52B6">
        <w:t>Assessment Requirements for UEEEC0018 Develop engineering solutions to audio electronic problems</w:t>
      </w:r>
    </w:p>
    <w:p w:rsidR="00000000" w:rsidRPr="001F52B6" w:rsidP="001F52B6">
      <w:pPr>
        <w:pStyle w:val="Heading1"/>
      </w:pPr>
      <w:bookmarkStart w:id="1" w:name="O_1079923"/>
      <w:bookmarkEnd w:id="1"/>
      <w:r w:rsidRPr="001F52B6">
        <w:t>Modification History</w:t>
      </w:r>
    </w:p>
    <w:tbl>
      <w:tblPr>
        <w:tblW w:w="9497" w:type="dxa"/>
        <w:tblLayout w:type="fixed"/>
        <w:tblCellMar>
          <w:left w:w="62" w:type="dxa"/>
          <w:right w:w="62" w:type="dxa"/>
        </w:tblCellMar>
        <w:tblLook w:val="0000"/>
      </w:tblPr>
      <w:tblGrid>
        <w:gridCol w:w="9497"/>
      </w:tblGrid>
      <w:tr w:rsidTr="001F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2B6" w:rsidP="001F52B6">
            <w:pPr>
              <w:pStyle w:val="BodyText"/>
            </w:pPr>
            <w:r w:rsidRPr="001F52B6">
              <w:t>Release 1. This is the first release of this unit of competency in the UEE Electrotechnology Training Package.</w:t>
            </w:r>
          </w:p>
        </w:tc>
      </w:tr>
    </w:tbl>
    <w:p w:rsidR="00000000" w:rsidRPr="001F52B6" w:rsidP="001F52B6">
      <w:pPr>
        <w:pStyle w:val="NoPaddingFontSize1"/>
      </w:pPr>
    </w:p>
    <w:p w:rsidR="00000000" w:rsidRPr="001F52B6" w:rsidP="001F52B6">
      <w:pPr>
        <w:pStyle w:val="AllowPageBreak"/>
      </w:pPr>
    </w:p>
    <w:p w:rsidR="00000000" w:rsidRPr="001F52B6" w:rsidP="001F52B6">
      <w:pPr>
        <w:pStyle w:val="Heading1"/>
      </w:pPr>
      <w:bookmarkStart w:id="2" w:name="O_1079924"/>
      <w:bookmarkEnd w:id="2"/>
      <w:r w:rsidRPr="001F52B6">
        <w:t>Performance Evidence</w:t>
      </w:r>
    </w:p>
    <w:tbl>
      <w:tblPr>
        <w:tblW w:w="9497" w:type="dxa"/>
        <w:tblLayout w:type="fixed"/>
        <w:tblCellMar>
          <w:left w:w="62" w:type="dxa"/>
          <w:right w:w="62" w:type="dxa"/>
        </w:tblCellMar>
        <w:tblLook w:val="0000"/>
      </w:tblPr>
      <w:tblGrid>
        <w:gridCol w:w="9497"/>
      </w:tblGrid>
      <w:tr w:rsidTr="001F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52B6">
            <w:pPr>
              <w:pStyle w:val="BodyText"/>
              <w:rPr>
                <w:lang w:val="en-NZ"/>
              </w:rPr>
            </w:pPr>
            <w:r w:rsidRPr="001F52B6">
              <w:t>Evidence required to demonstrate competence in this unit must be relevant to and satisfy all of the requirements of the elements, performance criteria and range of conditions on at least one occasion and include:</w:t>
            </w:r>
          </w:p>
        </w:tc>
      </w:tr>
      <w:tr w:rsidTr="001F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2B6" w:rsidP="001F52B6">
            <w:pPr>
              <w:pStyle w:val="ListBullet"/>
            </w:pPr>
            <w:r w:rsidRPr="001F52B6">
              <w:t>un</w:t>
            </w:r>
            <w:r w:rsidRPr="001F52B6">
              <w:t>derstanding the extent of the audio electronic problem</w:t>
            </w:r>
          </w:p>
          <w:p w:rsidR="00000000" w:rsidRPr="001F52B6" w:rsidP="001F52B6">
            <w:pPr>
              <w:pStyle w:val="ListBullet"/>
            </w:pPr>
            <w:r w:rsidRPr="001F52B6">
              <w:t>forming effective strategies for solution development and implementation</w:t>
            </w:r>
          </w:p>
          <w:p w:rsidR="00000000" w:rsidRPr="001F52B6" w:rsidP="001F52B6">
            <w:pPr>
              <w:pStyle w:val="ListBullet"/>
            </w:pPr>
            <w:r w:rsidRPr="001F52B6">
              <w:t>obtaining audio electronic parameters, specifications and performance requirements appropriate to each problem</w:t>
            </w:r>
          </w:p>
          <w:p w:rsidR="00000000" w:rsidRPr="001F52B6" w:rsidP="001F52B6">
            <w:pPr>
              <w:pStyle w:val="ListBullet"/>
            </w:pPr>
            <w:r w:rsidRPr="001F52B6">
              <w:t>testing and solut</w:t>
            </w:r>
            <w:r w:rsidRPr="001F52B6">
              <w:t>ions to audio electronic problems</w:t>
            </w:r>
          </w:p>
          <w:p w:rsidR="00000000" w:rsidRPr="001F52B6" w:rsidP="001F52B6">
            <w:pPr>
              <w:pStyle w:val="ListBullet"/>
            </w:pPr>
            <w:r w:rsidRPr="001F52B6">
              <w:t>documenting instruction for implementation of solutions that incorporate risk control measure to be followed</w:t>
            </w:r>
          </w:p>
          <w:p w:rsidR="00000000" w:rsidRPr="001F52B6" w:rsidP="001F52B6">
            <w:pPr>
              <w:pStyle w:val="ListBullet"/>
            </w:pPr>
            <w:r w:rsidRPr="001F52B6">
              <w:t>documenting justification of solutions implemented in accordance with professional standards</w:t>
            </w:r>
          </w:p>
          <w:p w:rsidR="00000000" w:rsidRPr="001F52B6" w:rsidP="001F52B6">
            <w:pPr>
              <w:pStyle w:val="ListBullet"/>
            </w:pPr>
            <w:r w:rsidRPr="001F52B6">
              <w:t>dealing with unplanned events</w:t>
            </w:r>
          </w:p>
          <w:p w:rsidR="00000000" w:rsidRPr="001F52B6" w:rsidP="001F52B6">
            <w:pPr>
              <w:pStyle w:val="ListBullet"/>
            </w:pPr>
            <w:r w:rsidRPr="001F52B6">
              <w:t>applying relevant work health and safety (WHS)/occupational health and safety (OHS) requirements, workplace procedures and practices, including using risk control measures</w:t>
            </w:r>
          </w:p>
          <w:p w:rsidR="00000000" w:rsidRPr="001F52B6" w:rsidP="001F52B6">
            <w:pPr>
              <w:pStyle w:val="ListBullet"/>
            </w:pPr>
            <w:r w:rsidRPr="001F52B6">
              <w:t>applying sustainable energy principles and practices.</w:t>
            </w:r>
          </w:p>
        </w:tc>
      </w:tr>
    </w:tbl>
    <w:p w:rsidR="00000000" w:rsidRPr="001F52B6" w:rsidP="001F52B6">
      <w:pPr>
        <w:pStyle w:val="NoPaddingFontSize1"/>
      </w:pPr>
    </w:p>
    <w:p w:rsidR="00000000" w:rsidRPr="001F52B6" w:rsidP="001F52B6">
      <w:pPr>
        <w:pStyle w:val="AllowPageBreak"/>
      </w:pPr>
    </w:p>
    <w:p w:rsidR="00000000" w:rsidRPr="001F52B6" w:rsidP="001F52B6">
      <w:pPr>
        <w:pStyle w:val="Heading1"/>
      </w:pPr>
      <w:bookmarkStart w:id="3" w:name="O_1079925"/>
      <w:bookmarkEnd w:id="3"/>
      <w:r w:rsidRPr="001F52B6">
        <w:t>Knowledge Evidence</w:t>
      </w:r>
    </w:p>
    <w:tbl>
      <w:tblPr>
        <w:tblW w:w="9497" w:type="dxa"/>
        <w:tblLayout w:type="fixed"/>
        <w:tblCellMar>
          <w:left w:w="62" w:type="dxa"/>
          <w:right w:w="62" w:type="dxa"/>
        </w:tblCellMar>
        <w:tblLook w:val="0000"/>
      </w:tblPr>
      <w:tblGrid>
        <w:gridCol w:w="9497"/>
      </w:tblGrid>
      <w:tr w:rsidTr="001F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52B6">
            <w:pPr>
              <w:pStyle w:val="BodyText"/>
              <w:rPr>
                <w:lang w:val="en-NZ"/>
              </w:rPr>
            </w:pPr>
            <w:r w:rsidRPr="001F52B6">
              <w:t>Evidence required to demonstrate competence in this unit must be relevant to and satisfy all of the requirements of the elements, performance criteria and range of conditions and include knowledge of:</w:t>
            </w:r>
          </w:p>
        </w:tc>
      </w:tr>
      <w:tr w:rsidTr="001F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2B6" w:rsidP="001F52B6">
            <w:pPr>
              <w:pStyle w:val="ListBullet"/>
            </w:pPr>
            <w:r w:rsidRPr="001F52B6">
              <w:t>audio electro</w:t>
            </w:r>
            <w:r w:rsidRPr="001F52B6">
              <w:t>nics engineering solutions, safe working practices and relevant standards, codes and regulations, including:</w:t>
            </w:r>
          </w:p>
          <w:p w:rsidR="00000000" w:rsidRPr="001F52B6" w:rsidP="001F52B6">
            <w:pPr>
              <w:pStyle w:val="ListBullet2"/>
            </w:pPr>
            <w:r w:rsidRPr="001F52B6">
              <w:t>acoustics, spatial treatment and sound reproduction:</w:t>
            </w:r>
          </w:p>
          <w:p w:rsidR="00000000" w:rsidRPr="001F52B6" w:rsidP="001F52B6">
            <w:pPr>
              <w:pStyle w:val="ListBullet3"/>
            </w:pPr>
            <w:r w:rsidRPr="001F52B6">
              <w:t>effects of room dimensions, spatial shape and surface textures on acoustics</w:t>
            </w:r>
          </w:p>
          <w:p w:rsidR="00000000" w:rsidRPr="001F52B6" w:rsidP="001F52B6">
            <w:pPr>
              <w:pStyle w:val="ListBullet3"/>
            </w:pPr>
            <w:r w:rsidRPr="001F52B6">
              <w:t xml:space="preserve">ideal acoustic for specific purposes - speech, solo or small group music, rock music, orchestral music, choral music and cinema </w:t>
            </w:r>
          </w:p>
          <w:p w:rsidR="00000000" w:rsidRPr="001F52B6" w:rsidP="001F52B6">
            <w:pPr>
              <w:pStyle w:val="ListBullet3"/>
            </w:pPr>
            <w:r w:rsidRPr="001F52B6">
              <w:t>measuring room response</w:t>
            </w:r>
          </w:p>
          <w:p w:rsidR="00000000" w:rsidRPr="001F52B6" w:rsidP="001F52B6">
            <w:pPr>
              <w:pStyle w:val="ListBullet3"/>
            </w:pPr>
            <w:r w:rsidRPr="001F52B6">
              <w:t>speaker placement and room response</w:t>
            </w:r>
          </w:p>
          <w:p w:rsidR="00000000" w:rsidRPr="001F52B6" w:rsidP="001F52B6">
            <w:pPr>
              <w:pStyle w:val="ListBullet3"/>
            </w:pPr>
            <w:r w:rsidRPr="001F52B6">
              <w:t>room treatment methods to improve acoustic response</w:t>
            </w:r>
          </w:p>
          <w:p w:rsidR="00000000" w:rsidRPr="001F52B6" w:rsidP="001F52B6">
            <w:pPr>
              <w:pStyle w:val="ListBullet3"/>
            </w:pPr>
            <w:r w:rsidRPr="001F52B6">
              <w:t xml:space="preserve">active methods </w:t>
            </w:r>
            <w:r w:rsidRPr="001F52B6">
              <w:t>to improve acoustic response</w:t>
            </w:r>
          </w:p>
          <w:p w:rsidR="00000000" w:rsidRPr="001F52B6" w:rsidP="001F52B6">
            <w:pPr>
              <w:pStyle w:val="ListBullet2"/>
            </w:pPr>
            <w:r w:rsidRPr="001F52B6">
              <w:t>audio reproduction and electronic components:</w:t>
            </w:r>
          </w:p>
          <w:p w:rsidR="00000000" w:rsidRPr="001F52B6" w:rsidP="001F52B6">
            <w:pPr>
              <w:pStyle w:val="ListBullet3"/>
            </w:pPr>
            <w:r w:rsidRPr="001F52B6">
              <w:t>preamplifiers amplifier encompassing:</w:t>
            </w:r>
          </w:p>
          <w:p w:rsidR="00000000" w:rsidRPr="001F52B6" w:rsidP="001F52B6">
            <w:pPr>
              <w:pStyle w:val="ListBullet4"/>
            </w:pPr>
            <w:r w:rsidRPr="001F52B6">
              <w:t>function in the reproduction chain</w:t>
            </w:r>
          </w:p>
          <w:p w:rsidR="00000000" w:rsidRPr="001F52B6" w:rsidP="001F52B6">
            <w:pPr>
              <w:pStyle w:val="ListBullet4"/>
            </w:pPr>
            <w:r w:rsidRPr="001F52B6">
              <w:t>typical circuit arrangements</w:t>
            </w:r>
          </w:p>
          <w:p w:rsidR="00000000" w:rsidRPr="001F52B6" w:rsidP="001F52B6">
            <w:pPr>
              <w:pStyle w:val="ListBullet3"/>
            </w:pPr>
            <w:r w:rsidRPr="001F52B6">
              <w:t>power and integrated amplifiers encompassing:</w:t>
            </w:r>
          </w:p>
          <w:p w:rsidR="00000000" w:rsidRPr="001F52B6" w:rsidP="001F52B6">
            <w:pPr>
              <w:pStyle w:val="ListBullet4"/>
            </w:pPr>
            <w:r w:rsidRPr="001F52B6">
              <w:t>function in the reproduction chain</w:t>
            </w:r>
          </w:p>
          <w:p w:rsidR="00000000" w:rsidRPr="001F52B6" w:rsidP="001F52B6">
            <w:pPr>
              <w:pStyle w:val="ListBullet4"/>
            </w:pPr>
            <w:r w:rsidRPr="001F52B6">
              <w:t>typical circuit arrangements</w:t>
            </w:r>
          </w:p>
          <w:p w:rsidR="00000000" w:rsidRPr="001F52B6" w:rsidP="001F52B6">
            <w:pPr>
              <w:pStyle w:val="ListBullet3"/>
            </w:pPr>
            <w:r w:rsidRPr="001F52B6">
              <w:t>graphic equalizers encompassing:</w:t>
            </w:r>
          </w:p>
          <w:p w:rsidR="00000000" w:rsidRPr="001F52B6" w:rsidP="001F52B6">
            <w:pPr>
              <w:pStyle w:val="ListBullet4"/>
            </w:pPr>
            <w:r w:rsidRPr="001F52B6">
              <w:t>function in the reproduction chain</w:t>
            </w:r>
          </w:p>
          <w:p w:rsidR="00000000" w:rsidRPr="001F52B6" w:rsidP="001F52B6">
            <w:pPr>
              <w:pStyle w:val="ListBullet4"/>
            </w:pPr>
            <w:r w:rsidRPr="001F52B6">
              <w:t>typical circuit arrangements</w:t>
            </w:r>
          </w:p>
          <w:p w:rsidR="00000000" w:rsidRPr="001F52B6" w:rsidP="001F52B6">
            <w:pPr>
              <w:pStyle w:val="ListBullet3"/>
            </w:pPr>
            <w:r w:rsidRPr="001F52B6">
              <w:t>component interconnections</w:t>
            </w:r>
          </w:p>
          <w:p w:rsidR="00000000" w:rsidRPr="001F52B6" w:rsidP="001F52B6">
            <w:pPr>
              <w:pStyle w:val="ListBullet2"/>
            </w:pPr>
            <w:r w:rsidRPr="001F52B6">
              <w:t>advanced electronic testing and measuring devices and techniques</w:t>
            </w:r>
            <w:r w:rsidRPr="001F52B6">
              <w:t>:</w:t>
            </w:r>
          </w:p>
          <w:p w:rsidR="00000000" w:rsidRPr="001F52B6" w:rsidP="001F52B6">
            <w:pPr>
              <w:pStyle w:val="ListBullet3"/>
            </w:pPr>
            <w:r w:rsidRPr="001F52B6">
              <w:t>test/measuring devices and their application - frequency counters, and synthesisers, spectrum analysers, noise and distortion meters and radio frequency (RF) communications service monitor</w:t>
            </w:r>
          </w:p>
          <w:p w:rsidR="00000000" w:rsidRPr="001F52B6" w:rsidP="001F52B6">
            <w:pPr>
              <w:pStyle w:val="ListBullet3"/>
            </w:pPr>
            <w:r w:rsidRPr="001F52B6">
              <w:t>connection of test/measuring devices into a circuit encompassing:</w:t>
            </w:r>
          </w:p>
          <w:p w:rsidR="00000000" w:rsidRPr="001F52B6" w:rsidP="001F52B6">
            <w:pPr>
              <w:pStyle w:val="ListBullet4"/>
            </w:pPr>
            <w:r w:rsidRPr="001F52B6">
              <w:t>safety procedures</w:t>
            </w:r>
          </w:p>
          <w:p w:rsidR="00000000" w:rsidRPr="001F52B6" w:rsidP="001F52B6">
            <w:pPr>
              <w:pStyle w:val="ListBullet4"/>
            </w:pPr>
            <w:r w:rsidRPr="001F52B6">
              <w:t>loading and matching</w:t>
            </w:r>
          </w:p>
          <w:p w:rsidR="00000000" w:rsidRPr="001F52B6" w:rsidP="001F52B6">
            <w:pPr>
              <w:pStyle w:val="ListBullet4"/>
            </w:pPr>
            <w:r w:rsidRPr="001F52B6">
              <w:t>storage and delay</w:t>
            </w:r>
          </w:p>
          <w:p w:rsidR="00000000" w:rsidRPr="001F52B6" w:rsidP="001F52B6">
            <w:pPr>
              <w:pStyle w:val="ListBullet4"/>
            </w:pPr>
            <w:r w:rsidRPr="001F52B6">
              <w:t>circuit arrangement of test/measuring devices</w:t>
            </w:r>
          </w:p>
          <w:p w:rsidR="00000000" w:rsidRPr="001F52B6" w:rsidP="001F52B6">
            <w:pPr>
              <w:pStyle w:val="ListBullet3"/>
            </w:pPr>
            <w:r w:rsidRPr="001F52B6">
              <w:t>taking and interpreting readings</w:t>
            </w:r>
          </w:p>
          <w:p w:rsidR="00000000" w:rsidRPr="001F52B6" w:rsidP="001F52B6">
            <w:pPr>
              <w:pStyle w:val="ListBullet3"/>
            </w:pPr>
            <w:r w:rsidRPr="001F52B6">
              <w:t>notion of decibels, including dBm, dBr, dBu and dBo</w:t>
            </w:r>
          </w:p>
          <w:p w:rsidR="00000000" w:rsidRPr="001F52B6" w:rsidP="001F52B6">
            <w:pPr>
              <w:pStyle w:val="ListBullet2"/>
            </w:pPr>
            <w:r w:rsidRPr="001F52B6">
              <w:t>audio system advanced diagnostic techniques:</w:t>
            </w:r>
          </w:p>
          <w:p w:rsidR="00000000" w:rsidRPr="001F52B6" w:rsidP="001F52B6">
            <w:pPr>
              <w:pStyle w:val="ListBullet3"/>
            </w:pPr>
            <w:r w:rsidRPr="001F52B6">
              <w:t>perception and measurement of sound</w:t>
            </w:r>
          </w:p>
          <w:p w:rsidR="00000000" w:rsidRPr="001F52B6" w:rsidP="001F52B6">
            <w:pPr>
              <w:pStyle w:val="ListBullet3"/>
            </w:pPr>
            <w:r w:rsidRPr="001F52B6">
              <w:t>acoustics and equalisation</w:t>
            </w:r>
          </w:p>
          <w:p w:rsidR="00000000" w:rsidRPr="001F52B6" w:rsidP="001F52B6">
            <w:pPr>
              <w:pStyle w:val="ListBullet3"/>
            </w:pPr>
            <w:r w:rsidRPr="001F52B6">
              <w:t>sound recording and reproduction technologies</w:t>
            </w:r>
          </w:p>
          <w:p w:rsidR="00000000" w:rsidRPr="001F52B6" w:rsidP="001F52B6">
            <w:pPr>
              <w:pStyle w:val="ListBullet2"/>
            </w:pPr>
            <w:r w:rsidRPr="001F52B6">
              <w:t xml:space="preserve">audio component testing, measurements and adjustments - frequency response for given loads, </w:t>
            </w:r>
            <w:r w:rsidRPr="001F52B6">
              <w:t>small signal test, distortion measurement, noise measurement, frequency versus distortion, intermodulation spectrum, spectral-decay plots, acoustic cross-over, anechoic response, lateral and vertical response</w:t>
            </w:r>
          </w:p>
          <w:p w:rsidR="00000000" w:rsidRPr="001F52B6" w:rsidP="001F52B6">
            <w:pPr>
              <w:pStyle w:val="ListBullet2"/>
            </w:pPr>
            <w:r w:rsidRPr="001F52B6">
              <w:t>engineering principles</w:t>
            </w:r>
          </w:p>
          <w:p w:rsidR="00000000" w:rsidRPr="001F52B6" w:rsidP="001F52B6">
            <w:pPr>
              <w:pStyle w:val="ListBullet2"/>
            </w:pPr>
            <w:r w:rsidRPr="001F52B6">
              <w:t>relevant manufacturer sp</w:t>
            </w:r>
            <w:r w:rsidRPr="001F52B6">
              <w:t>ecifications</w:t>
            </w:r>
          </w:p>
          <w:p w:rsidR="00000000" w:rsidRPr="001F52B6" w:rsidP="001F52B6">
            <w:pPr>
              <w:pStyle w:val="ListBullet2"/>
            </w:pPr>
            <w:r w:rsidRPr="001F52B6">
              <w:t>relevant WHS/OHS legislated requirements</w:t>
            </w:r>
          </w:p>
          <w:p w:rsidR="00000000" w:rsidRPr="001F52B6" w:rsidP="001F52B6">
            <w:pPr>
              <w:pStyle w:val="ListBullet2"/>
            </w:pPr>
            <w:r w:rsidRPr="001F52B6">
              <w:t>relevant workplace documentation</w:t>
            </w:r>
          </w:p>
          <w:p w:rsidR="00000000" w:rsidRPr="001F52B6" w:rsidP="001F52B6">
            <w:pPr>
              <w:pStyle w:val="ListBullet2"/>
            </w:pPr>
            <w:r w:rsidRPr="001F52B6">
              <w:t>relevant workplace policies and procedures.</w:t>
            </w:r>
          </w:p>
        </w:tc>
      </w:tr>
    </w:tbl>
    <w:p w:rsidR="00000000" w:rsidRPr="001F52B6" w:rsidP="001F52B6">
      <w:pPr>
        <w:pStyle w:val="NoPaddingFontSize1"/>
      </w:pPr>
    </w:p>
    <w:p w:rsidR="00000000" w:rsidRPr="001F52B6" w:rsidP="001F52B6">
      <w:pPr>
        <w:pStyle w:val="AllowPageBreak"/>
      </w:pPr>
    </w:p>
    <w:p w:rsidR="00000000" w:rsidRPr="001F52B6" w:rsidP="001F52B6">
      <w:pPr>
        <w:pStyle w:val="Heading1"/>
      </w:pPr>
      <w:bookmarkStart w:id="4" w:name="O_1079926"/>
      <w:bookmarkEnd w:id="4"/>
      <w:r w:rsidRPr="001F52B6">
        <w:t>Assessment Conditions</w:t>
      </w:r>
    </w:p>
    <w:tbl>
      <w:tblPr>
        <w:tblW w:w="9497" w:type="dxa"/>
        <w:tblLayout w:type="fixed"/>
        <w:tblCellMar>
          <w:left w:w="62" w:type="dxa"/>
          <w:right w:w="62" w:type="dxa"/>
        </w:tblCellMar>
        <w:tblLook w:val="0000"/>
      </w:tblPr>
      <w:tblGrid>
        <w:gridCol w:w="9497"/>
      </w:tblGrid>
      <w:tr w:rsidTr="001F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52B6" w:rsidP="001F52B6">
            <w:pPr>
              <w:pStyle w:val="BodyText"/>
            </w:pPr>
            <w:r w:rsidRPr="001F52B6">
              <w:t>Assessors must hold credentials specified within the Standards for Registered Training Organisations current at the time of assessment.</w:t>
            </w:r>
          </w:p>
          <w:p w:rsidR="00000000" w:rsidRPr="001F52B6" w:rsidP="001F52B6">
            <w:pPr>
              <w:pStyle w:val="BodyText"/>
            </w:pPr>
            <w:r w:rsidRPr="001F52B6">
              <w:t>Assessment must satisfy the Principles of Assessment and Rules of Evidence and all regulatory requirements included with</w:t>
            </w:r>
            <w:r w:rsidRPr="001F52B6">
              <w:t>in the Standards for Registered Training Organisations current at the time of assessment</w:t>
            </w:r>
          </w:p>
          <w:p w:rsidR="00000000" w:rsidRPr="001F52B6" w:rsidP="001F52B6">
            <w:pPr>
              <w:pStyle w:val="BodyText"/>
            </w:pPr>
            <w:r w:rsidRPr="001F52B6">
              <w:t>Assessment must occur in suitable workplace operational situations where it is appropriate to do so; where this is not appropriate, assessment must occur in suitable s</w:t>
            </w:r>
            <w:r w:rsidRPr="001F52B6">
              <w:t>imulated workplace operational situations that replicate workplace conditions.</w:t>
            </w:r>
          </w:p>
          <w:p w:rsidR="00000000" w:rsidRPr="001F52B6" w:rsidP="001F52B6">
            <w:pPr>
              <w:pStyle w:val="BodyText"/>
            </w:pPr>
            <w:r w:rsidRPr="001F52B6">
              <w:t>Assessment processes and techniques must be appropriate to the language, literacy and numeracy requirements of the work being performed and the needs of the candidate.</w:t>
            </w:r>
          </w:p>
          <w:p w:rsidR="00000000" w:rsidRPr="001F52B6" w:rsidP="001F52B6">
            <w:pPr>
              <w:pStyle w:val="BodyText"/>
            </w:pPr>
            <w:r w:rsidRPr="001F52B6">
              <w:t>Resources</w:t>
            </w:r>
            <w:r w:rsidRPr="001F52B6">
              <w:t xml:space="preserve"> for assessment must include access to:</w:t>
            </w:r>
          </w:p>
          <w:p w:rsidR="00000000" w:rsidRPr="001F52B6" w:rsidP="001F52B6">
            <w:pPr>
              <w:pStyle w:val="ListBullet"/>
            </w:pPr>
            <w:r w:rsidRPr="001F52B6">
              <w:t>a range of relevant exercises, case studies and/or other simulations</w:t>
            </w:r>
          </w:p>
          <w:p w:rsidR="00000000" w:rsidRPr="001F52B6" w:rsidP="001F52B6">
            <w:pPr>
              <w:pStyle w:val="ListBullet"/>
            </w:pPr>
            <w:r w:rsidRPr="001F52B6">
              <w:t>relevant and appropriate materials, tools, facilities, equipment and personal protective equipment (PPE) currently used in industry</w:t>
            </w:r>
          </w:p>
          <w:p w:rsidR="00000000" w:rsidRPr="001F52B6" w:rsidP="001F52B6">
            <w:pPr>
              <w:pStyle w:val="ListBullet"/>
            </w:pPr>
            <w:r w:rsidRPr="001F52B6">
              <w:t>resources that</w:t>
            </w:r>
            <w:r w:rsidRPr="001F52B6">
              <w:t xml:space="preserve"> reflect current industry practices in relation to developing solutions to audio electronic problems</w:t>
            </w:r>
          </w:p>
          <w:p w:rsidR="00000000" w:rsidRPr="001F52B6" w:rsidP="001F52B6">
            <w:pPr>
              <w:pStyle w:val="ListBullet"/>
            </w:pPr>
            <w:r w:rsidRPr="001F52B6">
              <w:t>applicable documentation, including workplace procedures, equipment specifications, regulations, codes of practice and operation manuals.</w:t>
            </w:r>
          </w:p>
        </w:tc>
      </w:tr>
    </w:tbl>
    <w:p w:rsidR="00000000" w:rsidRPr="001F52B6" w:rsidP="001F52B6">
      <w:pPr>
        <w:pStyle w:val="NoPaddingFontSize1"/>
      </w:pPr>
    </w:p>
    <w:p w:rsidR="00000000" w:rsidRPr="001F52B6" w:rsidP="001F52B6">
      <w:pPr>
        <w:pStyle w:val="AllowPageBreak"/>
      </w:pPr>
    </w:p>
    <w:p w:rsidR="00000000" w:rsidRPr="001F52B6" w:rsidP="001F52B6">
      <w:pPr>
        <w:pStyle w:val="Heading1"/>
      </w:pPr>
      <w:bookmarkStart w:id="5" w:name="O_1079929"/>
      <w:bookmarkEnd w:id="5"/>
      <w:r w:rsidRPr="001F52B6">
        <w:t>Links</w:t>
      </w:r>
    </w:p>
    <w:p w:rsidR="00000000" w:rsidRPr="001F52B6" w:rsidP="003D0629">
      <w:pPr>
        <w:pStyle w:val="BodyText"/>
      </w:pPr>
      <w:r w:rsidRPr="001F52B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003CC">
        <w:rPr>
          <w:rStyle w:val="Hyperlink"/>
        </w:rPr>
        <w:t>https://vetnet.gov.au/Pages/TrainingDocs.aspx?q=b8a8f136-5421-4ce1-92e0-2b50341431b6</w:t>
      </w:r>
      <w:r>
        <w:fldChar w:fldCharType="end"/>
      </w:r>
    </w:p>
    <w:p w:rsidR="00000000" w:rsidRPr="001F52B6" w:rsidP="001F52B6"/>
    <w:sectPr w:rsidSect="001F52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B6" w:rsidRPr="003D0629" w:rsidP="003D0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29" w:rsidP="001F5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629" w:rsidP="001F52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0629" w:rsidP="001F5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2B6" w:rsidRPr="003D0629" w:rsidP="003D0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629" w:rsidRPr="002D2AF8" w:rsidP="001F52B6">
    <w:pPr>
      <w:pStyle w:val="Header"/>
      <w:framePr w:wrap="around"/>
    </w:pPr>
    <w:r>
      <w:fldChar w:fldCharType="begin"/>
    </w:r>
    <w:r>
      <w:instrText xml:space="preserve"> TITLE   \* MERGEFORMAT </w:instrText>
    </w:r>
    <w:r>
      <w:fldChar w:fldCharType="separate"/>
    </w:r>
    <w:r>
      <w:t>Assessment Requirements for UEEEC0018 Develop engineering solutions to audio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D0629" w:rsidP="001F5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8C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C1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6B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2B6"/>
    <w:pPr>
      <w:spacing w:before="360" w:after="60"/>
      <w:outlineLvl w:val="0"/>
    </w:pPr>
    <w:rPr>
      <w:sz w:val="32"/>
    </w:rPr>
  </w:style>
  <w:style w:type="paragraph" w:styleId="Heading2">
    <w:name w:val="heading 2"/>
    <w:basedOn w:val="HeadingBase"/>
    <w:next w:val="BodyText"/>
    <w:link w:val="Heading2Char"/>
    <w:qFormat/>
    <w:rsid w:val="001F52B6"/>
    <w:pPr>
      <w:keepLines/>
      <w:spacing w:before="240" w:after="120"/>
      <w:outlineLvl w:val="1"/>
    </w:pPr>
    <w:rPr>
      <w:sz w:val="28"/>
      <w:szCs w:val="40"/>
    </w:rPr>
  </w:style>
  <w:style w:type="paragraph" w:styleId="Heading3">
    <w:name w:val="heading 3"/>
    <w:basedOn w:val="HeadingBase"/>
    <w:next w:val="BodyText"/>
    <w:link w:val="Heading3Char"/>
    <w:qFormat/>
    <w:rsid w:val="001F52B6"/>
    <w:pPr>
      <w:spacing w:before="180" w:after="120"/>
      <w:outlineLvl w:val="2"/>
    </w:pPr>
    <w:rPr>
      <w:spacing w:val="-10"/>
      <w:kern w:val="32"/>
    </w:rPr>
  </w:style>
  <w:style w:type="paragraph" w:styleId="Heading4">
    <w:name w:val="heading 4"/>
    <w:basedOn w:val="HeadingBase"/>
    <w:next w:val="BodyText"/>
    <w:link w:val="Heading4Char"/>
    <w:qFormat/>
    <w:rsid w:val="001F52B6"/>
    <w:pPr>
      <w:spacing w:before="160" w:after="120"/>
      <w:outlineLvl w:val="3"/>
    </w:pPr>
    <w:rPr>
      <w:sz w:val="22"/>
    </w:rPr>
  </w:style>
  <w:style w:type="paragraph" w:styleId="Heading5">
    <w:name w:val="heading 5"/>
    <w:basedOn w:val="HeadingBase"/>
    <w:next w:val="Normal"/>
    <w:link w:val="Heading5Char"/>
    <w:qFormat/>
    <w:rsid w:val="001F52B6"/>
    <w:pPr>
      <w:spacing w:before="80"/>
      <w:outlineLvl w:val="4"/>
    </w:pPr>
    <w:rPr>
      <w:color w:val="918585"/>
      <w:sz w:val="20"/>
    </w:rPr>
  </w:style>
  <w:style w:type="paragraph" w:styleId="Heading6">
    <w:name w:val="heading 6"/>
    <w:basedOn w:val="HeadingBase"/>
    <w:next w:val="Normal"/>
    <w:link w:val="Heading6Char"/>
    <w:qFormat/>
    <w:rsid w:val="001F52B6"/>
    <w:pPr>
      <w:spacing w:before="60"/>
      <w:outlineLvl w:val="5"/>
    </w:pPr>
    <w:rPr>
      <w:color w:val="918585"/>
      <w:sz w:val="20"/>
    </w:rPr>
  </w:style>
  <w:style w:type="paragraph" w:styleId="Heading7">
    <w:name w:val="heading 7"/>
    <w:basedOn w:val="Normal"/>
    <w:next w:val="Normal"/>
    <w:link w:val="Heading7Char"/>
    <w:qFormat/>
    <w:rsid w:val="001F52B6"/>
    <w:pPr>
      <w:ind w:left="720"/>
      <w:outlineLvl w:val="6"/>
    </w:pPr>
    <w:rPr>
      <w:i/>
    </w:rPr>
  </w:style>
  <w:style w:type="paragraph" w:styleId="Heading8">
    <w:name w:val="heading 8"/>
    <w:basedOn w:val="Normal"/>
    <w:next w:val="Normal"/>
    <w:link w:val="Heading8Char"/>
    <w:qFormat/>
    <w:rsid w:val="001F52B6"/>
    <w:pPr>
      <w:ind w:left="720"/>
      <w:outlineLvl w:val="7"/>
    </w:pPr>
    <w:rPr>
      <w:i/>
    </w:rPr>
  </w:style>
  <w:style w:type="paragraph" w:styleId="Heading9">
    <w:name w:val="heading 9"/>
    <w:basedOn w:val="Normal"/>
    <w:next w:val="Normal"/>
    <w:link w:val="Heading9Char"/>
    <w:qFormat/>
    <w:rsid w:val="001F52B6"/>
    <w:pPr>
      <w:ind w:left="720"/>
      <w:outlineLvl w:val="8"/>
    </w:pPr>
    <w:rPr>
      <w:i/>
    </w:rPr>
  </w:style>
  <w:style w:type="character" w:default="1" w:styleId="DefaultParagraphFont">
    <w:name w:val="Default Paragraph Font"/>
    <w:uiPriority w:val="1"/>
    <w:unhideWhenUsed/>
    <w:rsid w:val="001F5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2B6"/>
  </w:style>
  <w:style w:type="character" w:customStyle="1" w:styleId="Heading1Char">
    <w:name w:val="Heading 1 Char"/>
    <w:basedOn w:val="DefaultParagraphFont"/>
    <w:link w:val="Heading1"/>
    <w:rsid w:val="001F52B6"/>
    <w:rPr>
      <w:rFonts w:ascii="Times New Roman" w:eastAsia="Times New Roman" w:hAnsi="Times New Roman" w:cs="Times New Roman"/>
      <w:b/>
      <w:sz w:val="32"/>
      <w:szCs w:val="20"/>
      <w:lang w:eastAsia="en-US"/>
    </w:rPr>
  </w:style>
  <w:style w:type="paragraph" w:styleId="BodyText">
    <w:name w:val="Body Text"/>
    <w:basedOn w:val="Normal"/>
    <w:link w:val="BodyTextChar"/>
    <w:rsid w:val="001F5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2B6"/>
    <w:rPr>
      <w:rFonts w:ascii="Times New Roman" w:eastAsia="Times New Roman" w:hAnsi="Times New Roman" w:cs="Times New Roman"/>
      <w:sz w:val="24"/>
      <w:lang w:eastAsia="en-US"/>
    </w:rPr>
  </w:style>
  <w:style w:type="paragraph" w:styleId="ListBullet">
    <w:name w:val="List Bullet"/>
    <w:basedOn w:val="List"/>
    <w:rsid w:val="001F52B6"/>
    <w:pPr>
      <w:numPr>
        <w:numId w:val="14"/>
      </w:numPr>
      <w:tabs>
        <w:tab w:val="clear" w:pos="340"/>
      </w:tabs>
      <w:spacing w:before="40" w:after="40"/>
    </w:pPr>
  </w:style>
  <w:style w:type="paragraph" w:styleId="ListBullet2">
    <w:name w:val="List Bullet 2"/>
    <w:basedOn w:val="List2"/>
    <w:rsid w:val="001F52B6"/>
    <w:pPr>
      <w:numPr>
        <w:numId w:val="15"/>
      </w:numPr>
      <w:tabs>
        <w:tab w:val="clear" w:pos="680"/>
      </w:tabs>
    </w:pPr>
  </w:style>
  <w:style w:type="paragraph" w:customStyle="1" w:styleId="SuperHeading">
    <w:name w:val="SuperHeading"/>
    <w:basedOn w:val="Normal"/>
    <w:rsid w:val="001F52B6"/>
    <w:pPr>
      <w:spacing w:before="240" w:after="120"/>
      <w:outlineLvl w:val="0"/>
    </w:pPr>
    <w:rPr>
      <w:rFonts w:ascii="Times New Roman" w:hAnsi="Times New Roman"/>
      <w:b/>
      <w:sz w:val="32"/>
    </w:rPr>
  </w:style>
  <w:style w:type="paragraph" w:customStyle="1" w:styleId="AllowPageBreak">
    <w:name w:val="AllowPageBreak"/>
    <w:rsid w:val="001F52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52B6"/>
    <w:pPr>
      <w:numPr>
        <w:numId w:val="3"/>
      </w:numPr>
      <w:tabs>
        <w:tab w:val="clear" w:pos="1021"/>
      </w:tabs>
      <w:ind w:left="1037" w:hanging="357"/>
    </w:pPr>
  </w:style>
  <w:style w:type="paragraph" w:styleId="ListBullet4">
    <w:name w:val="List Bullet 4"/>
    <w:basedOn w:val="List4"/>
    <w:rsid w:val="001F52B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5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2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2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2B6"/>
    <w:rPr>
      <w:rFonts w:ascii="Courier New" w:eastAsia="Times New Roman" w:hAnsi="Courier New" w:cs="Times New Roman"/>
      <w:i/>
      <w:szCs w:val="20"/>
      <w:lang w:eastAsia="en-US"/>
    </w:rPr>
  </w:style>
  <w:style w:type="paragraph" w:customStyle="1" w:styleId="HeadingBase">
    <w:name w:val="Heading Base"/>
    <w:rsid w:val="001F5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2B6"/>
    <w:pPr>
      <w:tabs>
        <w:tab w:val="right" w:leader="dot" w:pos="9072"/>
      </w:tabs>
      <w:ind w:left="567"/>
    </w:pPr>
    <w:rPr>
      <w:szCs w:val="22"/>
    </w:rPr>
  </w:style>
  <w:style w:type="paragraph" w:customStyle="1" w:styleId="TOCBase">
    <w:name w:val="TOC Base"/>
    <w:rsid w:val="001F5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2B6"/>
    <w:pPr>
      <w:tabs>
        <w:tab w:val="right" w:leader="dot" w:pos="9072"/>
      </w:tabs>
      <w:spacing w:before="40" w:after="40"/>
      <w:ind w:left="284"/>
    </w:pPr>
    <w:rPr>
      <w:rFonts w:ascii="Times New Roman" w:hAnsi="Times New Roman"/>
    </w:rPr>
  </w:style>
  <w:style w:type="paragraph" w:styleId="TOC1">
    <w:name w:val="toc 1"/>
    <w:basedOn w:val="TOCBase"/>
    <w:next w:val="Normal"/>
    <w:rsid w:val="001F5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2B6"/>
    <w:rPr>
      <w:rFonts w:ascii="Times New Roman" w:eastAsia="Times New Roman" w:hAnsi="Times New Roman" w:cs="Times New Roman"/>
      <w:sz w:val="16"/>
      <w:lang w:eastAsia="en-US"/>
    </w:rPr>
  </w:style>
  <w:style w:type="paragraph" w:styleId="Title">
    <w:name w:val="Title"/>
    <w:basedOn w:val="HeadingBase"/>
    <w:link w:val="TitleChar"/>
    <w:qFormat/>
    <w:rsid w:val="001F52B6"/>
    <w:pPr>
      <w:spacing w:before="5040"/>
      <w:jc w:val="center"/>
    </w:pPr>
    <w:rPr>
      <w:sz w:val="48"/>
      <w:szCs w:val="72"/>
      <w:lang w:val="en-US"/>
    </w:rPr>
  </w:style>
  <w:style w:type="character" w:customStyle="1" w:styleId="TitleChar">
    <w:name w:val="Title Char"/>
    <w:basedOn w:val="DefaultParagraphFont"/>
    <w:link w:val="Title"/>
    <w:rsid w:val="001F5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2B6"/>
    <w:pPr>
      <w:tabs>
        <w:tab w:val="left" w:pos="3600"/>
        <w:tab w:val="left" w:pos="3958"/>
      </w:tabs>
    </w:pPr>
  </w:style>
  <w:style w:type="paragraph" w:styleId="List">
    <w:name w:val="List"/>
    <w:basedOn w:val="BodyText"/>
    <w:next w:val="BodyText"/>
    <w:rsid w:val="001F52B6"/>
    <w:pPr>
      <w:tabs>
        <w:tab w:val="left" w:pos="340"/>
      </w:tabs>
      <w:spacing w:before="60" w:after="60"/>
      <w:ind w:left="340" w:hanging="340"/>
    </w:pPr>
  </w:style>
  <w:style w:type="paragraph" w:customStyle="1" w:styleId="Note">
    <w:name w:val="Note"/>
    <w:basedOn w:val="BodyText"/>
    <w:rsid w:val="001F52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52B6"/>
    <w:rPr>
      <w:b/>
      <w:spacing w:val="0"/>
    </w:rPr>
  </w:style>
  <w:style w:type="paragraph" w:customStyle="1" w:styleId="SuperTitle">
    <w:name w:val="SuperTitle"/>
    <w:basedOn w:val="Title"/>
    <w:rsid w:val="001F52B6"/>
    <w:pPr>
      <w:framePr w:wrap="auto" w:hAnchor="text" w:y="6049"/>
    </w:pPr>
    <w:rPr>
      <w:color w:val="000000"/>
      <w:sz w:val="40"/>
    </w:rPr>
  </w:style>
  <w:style w:type="paragraph" w:customStyle="1" w:styleId="TOCTitle">
    <w:name w:val="TOCTitle"/>
    <w:basedOn w:val="Heading1"/>
    <w:rsid w:val="001F52B6"/>
    <w:pPr>
      <w:spacing w:after="240"/>
      <w:jc w:val="center"/>
      <w:outlineLvl w:val="9"/>
    </w:pPr>
    <w:rPr>
      <w:caps/>
    </w:rPr>
  </w:style>
  <w:style w:type="paragraph" w:customStyle="1" w:styleId="Version">
    <w:name w:val="Version"/>
    <w:rsid w:val="001F5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52B6"/>
    <w:pPr>
      <w:keepNext w:val="0"/>
      <w:tabs>
        <w:tab w:val="right" w:pos="4176"/>
      </w:tabs>
      <w:ind w:left="198" w:hanging="198"/>
    </w:pPr>
    <w:rPr>
      <w:rFonts w:ascii="Garamond" w:hAnsi="Garamond"/>
    </w:rPr>
  </w:style>
  <w:style w:type="paragraph" w:styleId="IndexHeading">
    <w:name w:val="index heading"/>
    <w:basedOn w:val="Normal"/>
    <w:next w:val="Index1"/>
    <w:semiHidden/>
    <w:rsid w:val="001F52B6"/>
    <w:pPr>
      <w:spacing w:before="120" w:after="120"/>
    </w:pPr>
    <w:rPr>
      <w:rFonts w:ascii="Arial" w:hAnsi="Arial"/>
      <w:b/>
      <w:color w:val="918585"/>
      <w:sz w:val="24"/>
    </w:rPr>
  </w:style>
  <w:style w:type="paragraph" w:styleId="Header">
    <w:name w:val="header"/>
    <w:basedOn w:val="Normal"/>
    <w:link w:val="HeaderChar"/>
    <w:rsid w:val="001F5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2B6"/>
    <w:rPr>
      <w:rFonts w:ascii="Times New Roman" w:eastAsia="Times New Roman" w:hAnsi="Times New Roman" w:cs="Times New Roman"/>
      <w:sz w:val="16"/>
      <w:szCs w:val="20"/>
      <w:lang w:val="en-GB" w:eastAsia="en-US"/>
    </w:rPr>
  </w:style>
  <w:style w:type="paragraph" w:customStyle="1" w:styleId="Chapter">
    <w:name w:val="Chapter"/>
    <w:basedOn w:val="Normal"/>
    <w:rsid w:val="001F52B6"/>
    <w:pPr>
      <w:spacing w:before="240"/>
    </w:pPr>
    <w:rPr>
      <w:rFonts w:ascii="Times New Roman" w:hAnsi="Times New Roman"/>
      <w:smallCaps/>
      <w:spacing w:val="80"/>
      <w:sz w:val="28"/>
    </w:rPr>
  </w:style>
  <w:style w:type="paragraph" w:customStyle="1" w:styleId="InChapter">
    <w:name w:val="InChapter"/>
    <w:basedOn w:val="Heading3"/>
    <w:rsid w:val="001F52B6"/>
    <w:pPr>
      <w:spacing w:after="240"/>
      <w:outlineLvl w:val="9"/>
    </w:pPr>
    <w:rPr>
      <w:noProof/>
    </w:rPr>
  </w:style>
  <w:style w:type="paragraph" w:styleId="Index2">
    <w:name w:val="index 2"/>
    <w:basedOn w:val="Normal"/>
    <w:next w:val="Normal"/>
    <w:semiHidden/>
    <w:rsid w:val="001F52B6"/>
    <w:pPr>
      <w:tabs>
        <w:tab w:val="right" w:pos="4176"/>
      </w:tabs>
      <w:ind w:left="568" w:hanging="284"/>
    </w:pPr>
    <w:rPr>
      <w:rFonts w:ascii="Garamond" w:hAnsi="Garamond"/>
    </w:rPr>
  </w:style>
  <w:style w:type="paragraph" w:customStyle="1" w:styleId="Byline">
    <w:name w:val="Byline"/>
    <w:rsid w:val="001F5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2B6"/>
    <w:pPr>
      <w:tabs>
        <w:tab w:val="clear" w:pos="3600"/>
        <w:tab w:val="clear" w:pos="3958"/>
      </w:tabs>
      <w:jc w:val="right"/>
    </w:pPr>
  </w:style>
  <w:style w:type="character" w:styleId="Emphasis">
    <w:name w:val="Emphasis"/>
    <w:basedOn w:val="DefaultParagraphFont"/>
    <w:qFormat/>
    <w:rsid w:val="001F52B6"/>
    <w:rPr>
      <w:i/>
    </w:rPr>
  </w:style>
  <w:style w:type="paragraph" w:styleId="Caption">
    <w:name w:val="caption"/>
    <w:basedOn w:val="BodyText"/>
    <w:next w:val="Normal"/>
    <w:qFormat/>
    <w:rsid w:val="001F52B6"/>
    <w:pPr>
      <w:framePr w:w="2268" w:hSpace="181" w:vSpace="181" w:wrap="around" w:vAnchor="text" w:hAnchor="page" w:x="1135" w:y="285" w:anchorLock="1"/>
    </w:pPr>
    <w:rPr>
      <w:i/>
    </w:rPr>
  </w:style>
  <w:style w:type="paragraph" w:customStyle="1" w:styleId="MiniTOCTitle">
    <w:name w:val="MiniTOCTitle"/>
    <w:basedOn w:val="Heading4"/>
    <w:rsid w:val="001F52B6"/>
    <w:pPr>
      <w:spacing w:before="240"/>
      <w:outlineLvl w:val="9"/>
    </w:pPr>
    <w:rPr>
      <w:noProof/>
      <w:sz w:val="24"/>
    </w:rPr>
  </w:style>
  <w:style w:type="paragraph" w:customStyle="1" w:styleId="MiniTOCItem">
    <w:name w:val="MiniTOCItem"/>
    <w:basedOn w:val="ListBullet"/>
    <w:rsid w:val="001F52B6"/>
    <w:pPr>
      <w:numPr>
        <w:numId w:val="0"/>
      </w:numPr>
      <w:tabs>
        <w:tab w:val="right" w:leader="dot" w:pos="6521"/>
      </w:tabs>
      <w:spacing w:before="0" w:after="0"/>
    </w:pPr>
  </w:style>
  <w:style w:type="paragraph" w:customStyle="1" w:styleId="TOFTitle">
    <w:name w:val="TOFTitle"/>
    <w:basedOn w:val="TOCTitle"/>
    <w:rsid w:val="001F52B6"/>
  </w:style>
  <w:style w:type="paragraph" w:styleId="TableofFigures">
    <w:name w:val="table of figures"/>
    <w:basedOn w:val="Normal"/>
    <w:next w:val="Normal"/>
    <w:semiHidden/>
    <w:rsid w:val="001F52B6"/>
    <w:pPr>
      <w:tabs>
        <w:tab w:val="right" w:leader="dot" w:pos="9072"/>
      </w:tabs>
      <w:ind w:left="970" w:hanging="403"/>
    </w:pPr>
    <w:rPr>
      <w:rFonts w:ascii="Times New Roman" w:hAnsi="Times New Roman"/>
      <w:b/>
    </w:rPr>
  </w:style>
  <w:style w:type="paragraph" w:styleId="ListNumber">
    <w:name w:val="List Number"/>
    <w:basedOn w:val="List"/>
    <w:rsid w:val="001F52B6"/>
    <w:pPr>
      <w:numPr>
        <w:numId w:val="17"/>
      </w:numPr>
      <w:tabs>
        <w:tab w:val="clear" w:pos="340"/>
      </w:tabs>
    </w:pPr>
  </w:style>
  <w:style w:type="character" w:customStyle="1" w:styleId="WingdingSymbols">
    <w:name w:val="Wingding Symbols"/>
    <w:rsid w:val="001F52B6"/>
    <w:rPr>
      <w:rFonts w:ascii="Wingdings" w:hAnsi="Wingdings"/>
    </w:rPr>
  </w:style>
  <w:style w:type="paragraph" w:customStyle="1" w:styleId="TableHeading">
    <w:name w:val="Table Heading"/>
    <w:basedOn w:val="HeadingBase"/>
    <w:rsid w:val="001F52B6"/>
    <w:pPr>
      <w:keepLines/>
      <w:pBdr>
        <w:bottom w:val="single" w:sz="6" w:space="1" w:color="918585"/>
      </w:pBdr>
      <w:spacing w:before="240"/>
    </w:pPr>
  </w:style>
  <w:style w:type="character" w:customStyle="1" w:styleId="HotSpot">
    <w:name w:val="HotSpot"/>
    <w:rsid w:val="001F52B6"/>
    <w:rPr>
      <w:color w:val="0033CC"/>
      <w:u w:val="none"/>
    </w:rPr>
  </w:style>
  <w:style w:type="paragraph" w:customStyle="1" w:styleId="BodyTextRight">
    <w:name w:val="Body Text Right"/>
    <w:basedOn w:val="BodyText"/>
    <w:rsid w:val="001F52B6"/>
    <w:pPr>
      <w:spacing w:before="0" w:after="0"/>
      <w:jc w:val="right"/>
    </w:pPr>
  </w:style>
  <w:style w:type="paragraph" w:styleId="Index3">
    <w:name w:val="index 3"/>
    <w:basedOn w:val="ListNumber2"/>
    <w:next w:val="Normal"/>
    <w:semiHidden/>
    <w:rsid w:val="001F52B6"/>
    <w:pPr>
      <w:numPr>
        <w:numId w:val="0"/>
      </w:numPr>
      <w:tabs>
        <w:tab w:val="right" w:leader="dot" w:pos="4176"/>
      </w:tabs>
    </w:pPr>
  </w:style>
  <w:style w:type="paragraph" w:styleId="ListNumber2">
    <w:name w:val="List Number 2"/>
    <w:basedOn w:val="List2"/>
    <w:rsid w:val="001F52B6"/>
    <w:pPr>
      <w:numPr>
        <w:numId w:val="12"/>
      </w:numPr>
      <w:tabs>
        <w:tab w:val="clear" w:pos="1060"/>
      </w:tabs>
    </w:pPr>
  </w:style>
  <w:style w:type="paragraph" w:customStyle="1" w:styleId="MarginNote">
    <w:name w:val="Margin Note"/>
    <w:basedOn w:val="BodyText"/>
    <w:rsid w:val="001F5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2B6"/>
    <w:rPr>
      <w:sz w:val="32"/>
    </w:rPr>
  </w:style>
  <w:style w:type="paragraph" w:customStyle="1" w:styleId="HeadingProcedure">
    <w:name w:val="Heading Procedure"/>
    <w:basedOn w:val="HeadingBase"/>
    <w:next w:val="Normal"/>
    <w:rsid w:val="001F52B6"/>
    <w:pPr>
      <w:tabs>
        <w:tab w:val="left" w:pos="0"/>
      </w:tabs>
      <w:spacing w:before="120" w:after="60"/>
    </w:pPr>
    <w:rPr>
      <w:i/>
      <w:color w:val="918585"/>
      <w:sz w:val="22"/>
    </w:rPr>
  </w:style>
  <w:style w:type="paragraph" w:customStyle="1" w:styleId="TableBodyText">
    <w:name w:val="Table Body Text"/>
    <w:basedOn w:val="BodyText"/>
    <w:rsid w:val="001F52B6"/>
    <w:pPr>
      <w:spacing w:before="60" w:after="60"/>
    </w:pPr>
  </w:style>
  <w:style w:type="paragraph" w:styleId="ListContinue">
    <w:name w:val="List Continue"/>
    <w:basedOn w:val="List"/>
    <w:rsid w:val="001F52B6"/>
    <w:pPr>
      <w:ind w:firstLine="0"/>
    </w:pPr>
  </w:style>
  <w:style w:type="paragraph" w:customStyle="1" w:styleId="ListNote">
    <w:name w:val="List Note"/>
    <w:basedOn w:val="List"/>
    <w:rsid w:val="001F52B6"/>
    <w:pPr>
      <w:pBdr>
        <w:top w:val="single" w:sz="6" w:space="2" w:color="918585"/>
        <w:bottom w:val="single" w:sz="6" w:space="2" w:color="918585"/>
      </w:pBdr>
      <w:tabs>
        <w:tab w:val="left" w:pos="1021"/>
      </w:tabs>
      <w:ind w:firstLine="0"/>
    </w:pPr>
  </w:style>
  <w:style w:type="paragraph" w:customStyle="1" w:styleId="Warning">
    <w:name w:val="Warning"/>
    <w:basedOn w:val="BodyText"/>
    <w:rsid w:val="001F52B6"/>
    <w:pPr>
      <w:shd w:val="clear" w:color="auto" w:fill="D9D9D9"/>
      <w:tabs>
        <w:tab w:val="left" w:pos="992"/>
      </w:tabs>
      <w:ind w:left="119" w:right="119"/>
    </w:pPr>
    <w:rPr>
      <w:sz w:val="20"/>
    </w:rPr>
  </w:style>
  <w:style w:type="paragraph" w:customStyle="1" w:styleId="MarginIcons">
    <w:name w:val="Margin Icons"/>
    <w:basedOn w:val="BodyText"/>
    <w:rsid w:val="001F5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2B6"/>
    <w:rPr>
      <w:rFonts w:ascii="Courier New" w:hAnsi="Courier New"/>
    </w:rPr>
  </w:style>
  <w:style w:type="paragraph" w:customStyle="1" w:styleId="NoteBullet">
    <w:name w:val="Note Bullet"/>
    <w:basedOn w:val="Note"/>
    <w:rsid w:val="001F52B6"/>
    <w:pPr>
      <w:tabs>
        <w:tab w:val="clear" w:pos="680"/>
      </w:tabs>
      <w:spacing w:before="60" w:after="60"/>
    </w:pPr>
  </w:style>
  <w:style w:type="paragraph" w:customStyle="1" w:styleId="SubHeading2">
    <w:name w:val="SubHeading2"/>
    <w:basedOn w:val="HeadingBase"/>
    <w:rsid w:val="001F52B6"/>
    <w:pPr>
      <w:spacing w:before="240" w:after="60"/>
    </w:pPr>
    <w:rPr>
      <w:sz w:val="20"/>
    </w:rPr>
  </w:style>
  <w:style w:type="paragraph" w:customStyle="1" w:styleId="SubHeading1">
    <w:name w:val="SubHeading1"/>
    <w:basedOn w:val="HeadingBase"/>
    <w:rsid w:val="001F52B6"/>
    <w:pPr>
      <w:spacing w:before="240" w:after="60"/>
    </w:pPr>
    <w:rPr>
      <w:color w:val="918585"/>
      <w:sz w:val="22"/>
    </w:rPr>
  </w:style>
  <w:style w:type="paragraph" w:customStyle="1" w:styleId="SideHeading">
    <w:name w:val="Side Heading"/>
    <w:basedOn w:val="HeadingBase"/>
    <w:rsid w:val="001F5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2B6"/>
    <w:pPr>
      <w:numPr>
        <w:numId w:val="13"/>
      </w:numPr>
    </w:pPr>
  </w:style>
  <w:style w:type="paragraph" w:styleId="PlainText">
    <w:name w:val="Plain Text"/>
    <w:basedOn w:val="Normal"/>
    <w:link w:val="PlainTextChar"/>
    <w:rsid w:val="001F52B6"/>
    <w:rPr>
      <w:sz w:val="20"/>
    </w:rPr>
  </w:style>
  <w:style w:type="character" w:customStyle="1" w:styleId="PlainTextChar">
    <w:name w:val="Plain Text Char"/>
    <w:basedOn w:val="DefaultParagraphFont"/>
    <w:link w:val="PlainText"/>
    <w:rsid w:val="001F52B6"/>
    <w:rPr>
      <w:rFonts w:ascii="Courier New" w:eastAsia="Times New Roman" w:hAnsi="Courier New" w:cs="Times New Roman"/>
      <w:sz w:val="20"/>
      <w:szCs w:val="20"/>
      <w:lang w:eastAsia="en-US"/>
    </w:rPr>
  </w:style>
  <w:style w:type="character" w:customStyle="1" w:styleId="MenuOption">
    <w:name w:val="Menu Option"/>
    <w:basedOn w:val="DefaultParagraphFont"/>
    <w:rsid w:val="001F52B6"/>
    <w:rPr>
      <w:b/>
      <w:smallCaps/>
    </w:rPr>
  </w:style>
  <w:style w:type="paragraph" w:customStyle="1" w:styleId="TableListNumber">
    <w:name w:val="Table List Number"/>
    <w:basedOn w:val="ListNumber"/>
    <w:rsid w:val="001F52B6"/>
    <w:pPr>
      <w:numPr>
        <w:numId w:val="0"/>
      </w:numPr>
    </w:pPr>
  </w:style>
  <w:style w:type="paragraph" w:styleId="TOC4">
    <w:name w:val="toc 4"/>
    <w:basedOn w:val="TOCBase"/>
    <w:next w:val="Normal"/>
    <w:semiHidden/>
    <w:rsid w:val="001F52B6"/>
    <w:pPr>
      <w:tabs>
        <w:tab w:val="right" w:leader="dot" w:pos="9071"/>
      </w:tabs>
      <w:ind w:left="1701"/>
    </w:pPr>
  </w:style>
  <w:style w:type="paragraph" w:customStyle="1" w:styleId="ListAlpha">
    <w:name w:val="List Alpha"/>
    <w:basedOn w:val="List"/>
    <w:rsid w:val="001F52B6"/>
    <w:pPr>
      <w:numPr>
        <w:numId w:val="11"/>
      </w:numPr>
    </w:pPr>
  </w:style>
  <w:style w:type="paragraph" w:customStyle="1" w:styleId="ListAlpha2">
    <w:name w:val="List Alpha 2"/>
    <w:basedOn w:val="List2"/>
    <w:rsid w:val="001F52B6"/>
    <w:pPr>
      <w:numPr>
        <w:numId w:val="10"/>
      </w:numPr>
    </w:pPr>
  </w:style>
  <w:style w:type="paragraph" w:styleId="List2">
    <w:name w:val="List 2"/>
    <w:basedOn w:val="BodyText"/>
    <w:rsid w:val="001F52B6"/>
    <w:pPr>
      <w:tabs>
        <w:tab w:val="left" w:pos="680"/>
      </w:tabs>
      <w:spacing w:before="60" w:after="60"/>
      <w:ind w:left="680" w:hanging="340"/>
    </w:pPr>
  </w:style>
  <w:style w:type="paragraph" w:styleId="List3">
    <w:name w:val="List 3"/>
    <w:basedOn w:val="BodyText"/>
    <w:rsid w:val="001F52B6"/>
    <w:pPr>
      <w:tabs>
        <w:tab w:val="left" w:pos="1021"/>
      </w:tabs>
      <w:spacing w:before="60" w:after="60"/>
      <w:ind w:left="1020" w:hanging="340"/>
    </w:pPr>
  </w:style>
  <w:style w:type="paragraph" w:styleId="List4">
    <w:name w:val="List 4"/>
    <w:basedOn w:val="BodyText"/>
    <w:rsid w:val="001F52B6"/>
    <w:pPr>
      <w:tabs>
        <w:tab w:val="left" w:pos="1361"/>
      </w:tabs>
      <w:spacing w:before="60" w:after="60"/>
      <w:ind w:left="1361" w:hanging="340"/>
    </w:pPr>
  </w:style>
  <w:style w:type="paragraph" w:styleId="List5">
    <w:name w:val="List 5"/>
    <w:basedOn w:val="BodyText"/>
    <w:rsid w:val="001F52B6"/>
    <w:pPr>
      <w:tabs>
        <w:tab w:val="left" w:pos="1701"/>
      </w:tabs>
      <w:spacing w:before="60" w:after="60"/>
      <w:ind w:left="1701" w:hanging="340"/>
    </w:pPr>
  </w:style>
  <w:style w:type="paragraph" w:styleId="ListBullet5">
    <w:name w:val="List Bullet 5"/>
    <w:basedOn w:val="List5"/>
    <w:rsid w:val="001F52B6"/>
    <w:pPr>
      <w:numPr>
        <w:numId w:val="6"/>
      </w:numPr>
    </w:pPr>
  </w:style>
  <w:style w:type="paragraph" w:styleId="ListContinue2">
    <w:name w:val="List Continue 2"/>
    <w:basedOn w:val="List2"/>
    <w:rsid w:val="001F52B6"/>
    <w:pPr>
      <w:ind w:firstLine="0"/>
    </w:pPr>
  </w:style>
  <w:style w:type="paragraph" w:styleId="ListContinue3">
    <w:name w:val="List Continue 3"/>
    <w:basedOn w:val="List3"/>
    <w:rsid w:val="001F52B6"/>
    <w:pPr>
      <w:ind w:left="1021" w:firstLine="0"/>
    </w:pPr>
  </w:style>
  <w:style w:type="paragraph" w:styleId="ListContinue4">
    <w:name w:val="List Continue 4"/>
    <w:basedOn w:val="List4"/>
    <w:rsid w:val="001F52B6"/>
    <w:pPr>
      <w:ind w:firstLine="0"/>
    </w:pPr>
  </w:style>
  <w:style w:type="paragraph" w:styleId="ListContinue5">
    <w:name w:val="List Continue 5"/>
    <w:basedOn w:val="List5"/>
    <w:rsid w:val="001F52B6"/>
    <w:pPr>
      <w:ind w:firstLine="0"/>
    </w:pPr>
  </w:style>
  <w:style w:type="paragraph" w:styleId="ListNumber3">
    <w:name w:val="List Number 3"/>
    <w:basedOn w:val="List3"/>
    <w:rsid w:val="001F52B6"/>
    <w:pPr>
      <w:numPr>
        <w:numId w:val="7"/>
      </w:numPr>
    </w:pPr>
  </w:style>
  <w:style w:type="paragraph" w:styleId="ListNumber4">
    <w:name w:val="List Number 4"/>
    <w:basedOn w:val="List4"/>
    <w:rsid w:val="001F52B6"/>
    <w:pPr>
      <w:numPr>
        <w:numId w:val="8"/>
      </w:numPr>
    </w:pPr>
  </w:style>
  <w:style w:type="paragraph" w:styleId="ListNumber5">
    <w:name w:val="List Number 5"/>
    <w:basedOn w:val="List5"/>
    <w:rsid w:val="001F52B6"/>
    <w:pPr>
      <w:numPr>
        <w:numId w:val="9"/>
      </w:numPr>
    </w:pPr>
  </w:style>
  <w:style w:type="paragraph" w:styleId="BlockText">
    <w:name w:val="Block Text"/>
    <w:basedOn w:val="Normal"/>
    <w:rsid w:val="001F52B6"/>
    <w:pPr>
      <w:spacing w:after="120"/>
      <w:ind w:left="1440" w:right="1440"/>
    </w:pPr>
  </w:style>
  <w:style w:type="character" w:customStyle="1" w:styleId="Subscript">
    <w:name w:val="Subscript"/>
    <w:basedOn w:val="DefaultParagraphFont"/>
    <w:rsid w:val="001F52B6"/>
    <w:rPr>
      <w:sz w:val="16"/>
      <w:vertAlign w:val="subscript"/>
    </w:rPr>
  </w:style>
  <w:style w:type="character" w:customStyle="1" w:styleId="Superscript">
    <w:name w:val="Superscript"/>
    <w:basedOn w:val="DefaultParagraphFont"/>
    <w:rsid w:val="001F52B6"/>
    <w:rPr>
      <w:sz w:val="16"/>
      <w:vertAlign w:val="superscript"/>
    </w:rPr>
  </w:style>
  <w:style w:type="character" w:customStyle="1" w:styleId="Symbols">
    <w:name w:val="Symbols"/>
    <w:basedOn w:val="DefaultParagraphFont"/>
    <w:rsid w:val="001F52B6"/>
    <w:rPr>
      <w:rFonts w:ascii="Symbol" w:hAnsi="Symbol"/>
    </w:rPr>
  </w:style>
  <w:style w:type="character" w:customStyle="1" w:styleId="MenuOptions">
    <w:name w:val="Menu Options"/>
    <w:basedOn w:val="DefaultParagraphFont"/>
    <w:rsid w:val="001F52B6"/>
    <w:rPr>
      <w:rFonts w:ascii="Arial Narrow" w:hAnsi="Arial Narrow"/>
      <w:smallCaps/>
    </w:rPr>
  </w:style>
  <w:style w:type="character" w:customStyle="1" w:styleId="Buttons">
    <w:name w:val="Buttons"/>
    <w:basedOn w:val="DefaultParagraphFont"/>
    <w:rsid w:val="001F52B6"/>
    <w:rPr>
      <w:b/>
    </w:rPr>
  </w:style>
  <w:style w:type="character" w:customStyle="1" w:styleId="Underlined">
    <w:name w:val="Underlined"/>
    <w:basedOn w:val="DefaultParagraphFont"/>
    <w:rsid w:val="001F52B6"/>
    <w:rPr>
      <w:u w:val="single"/>
    </w:rPr>
  </w:style>
  <w:style w:type="paragraph" w:customStyle="1" w:styleId="TableBodyTextRight">
    <w:name w:val="Table Body Text Right"/>
    <w:basedOn w:val="TableBodyText"/>
    <w:rsid w:val="001F52B6"/>
    <w:pPr>
      <w:widowControl w:val="0"/>
      <w:autoSpaceDE w:val="0"/>
      <w:autoSpaceDN w:val="0"/>
      <w:adjustRightInd w:val="0"/>
      <w:jc w:val="right"/>
    </w:pPr>
    <w:rPr>
      <w:rFonts w:cs="Arial"/>
      <w:szCs w:val="18"/>
    </w:rPr>
  </w:style>
  <w:style w:type="paragraph" w:customStyle="1" w:styleId="CopyrightText">
    <w:name w:val="Copyright Text"/>
    <w:basedOn w:val="BodyText"/>
    <w:rsid w:val="001F52B6"/>
    <w:rPr>
      <w:sz w:val="18"/>
    </w:rPr>
  </w:style>
  <w:style w:type="paragraph" w:customStyle="1" w:styleId="BodySmallRight">
    <w:name w:val="Body Small Right"/>
    <w:basedOn w:val="BodyTextRight"/>
    <w:rsid w:val="001F52B6"/>
    <w:rPr>
      <w:sz w:val="18"/>
      <w:szCs w:val="18"/>
    </w:rPr>
  </w:style>
  <w:style w:type="paragraph" w:customStyle="1" w:styleId="MarginEdition">
    <w:name w:val="Margin Edition"/>
    <w:basedOn w:val="MarginNote"/>
    <w:rsid w:val="001F52B6"/>
    <w:pPr>
      <w:spacing w:before="0" w:after="0"/>
    </w:pPr>
    <w:rPr>
      <w:rFonts w:ascii="Times New Roman" w:hAnsi="Times New Roman"/>
      <w:color w:val="999999"/>
    </w:rPr>
  </w:style>
  <w:style w:type="paragraph" w:customStyle="1" w:styleId="Spacer">
    <w:name w:val="Spacer"/>
    <w:basedOn w:val="Normal"/>
    <w:rsid w:val="001F52B6"/>
    <w:rPr>
      <w:sz w:val="2"/>
      <w:szCs w:val="2"/>
    </w:rPr>
  </w:style>
  <w:style w:type="character" w:customStyle="1" w:styleId="Small">
    <w:name w:val="Small"/>
    <w:basedOn w:val="DefaultParagraphFont"/>
    <w:rsid w:val="001F52B6"/>
    <w:rPr>
      <w:sz w:val="16"/>
    </w:rPr>
  </w:style>
  <w:style w:type="paragraph" w:customStyle="1" w:styleId="WideTable">
    <w:name w:val="Wide Table"/>
    <w:basedOn w:val="Normal"/>
    <w:rsid w:val="001F52B6"/>
    <w:pPr>
      <w:ind w:left="-1418"/>
    </w:pPr>
    <w:rPr>
      <w:sz w:val="2"/>
      <w:szCs w:val="2"/>
    </w:rPr>
  </w:style>
  <w:style w:type="character" w:styleId="PageNumber">
    <w:name w:val="page number"/>
    <w:basedOn w:val="DefaultParagraphFont"/>
    <w:rsid w:val="001F52B6"/>
  </w:style>
  <w:style w:type="paragraph" w:styleId="Quote">
    <w:name w:val="Quote"/>
    <w:basedOn w:val="Heading1"/>
    <w:link w:val="QuoteChar"/>
    <w:qFormat/>
    <w:rsid w:val="001F52B6"/>
    <w:rPr>
      <w:b w:val="0"/>
      <w:sz w:val="72"/>
      <w:szCs w:val="72"/>
      <w:lang w:val="en-NZ"/>
    </w:rPr>
  </w:style>
  <w:style w:type="character" w:customStyle="1" w:styleId="QuoteChar">
    <w:name w:val="Quote Char"/>
    <w:basedOn w:val="DefaultParagraphFont"/>
    <w:link w:val="Quote"/>
    <w:rsid w:val="001F5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2B6"/>
    <w:pPr>
      <w:pageBreakBefore/>
    </w:pPr>
  </w:style>
  <w:style w:type="paragraph" w:customStyle="1" w:styleId="Border">
    <w:name w:val="Border"/>
    <w:basedOn w:val="Normal"/>
    <w:qFormat/>
    <w:rsid w:val="001F5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2B6"/>
    <w:rPr>
      <w:b/>
      <w:bCs/>
      <w:i/>
      <w:iCs/>
      <w:color w:val="auto"/>
    </w:rPr>
  </w:style>
  <w:style w:type="paragraph" w:styleId="IntenseQuote">
    <w:name w:val="Intense Quote"/>
    <w:basedOn w:val="Normal"/>
    <w:next w:val="Normal"/>
    <w:link w:val="IntenseQuoteChar"/>
    <w:uiPriority w:val="30"/>
    <w:qFormat/>
    <w:rsid w:val="001F5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2B6"/>
    <w:rPr>
      <w:smallCaps/>
      <w:color w:val="auto"/>
      <w:u w:val="single"/>
    </w:rPr>
  </w:style>
  <w:style w:type="character" w:styleId="IntenseReference">
    <w:name w:val="Intense Reference"/>
    <w:basedOn w:val="DefaultParagraphFont"/>
    <w:uiPriority w:val="32"/>
    <w:qFormat/>
    <w:rsid w:val="001F52B6"/>
    <w:rPr>
      <w:b/>
      <w:bCs/>
      <w:smallCaps/>
      <w:color w:val="auto"/>
      <w:spacing w:val="5"/>
      <w:u w:val="single"/>
    </w:rPr>
  </w:style>
  <w:style w:type="paragraph" w:customStyle="1" w:styleId="2ColumnHeading">
    <w:name w:val="2Column Heading"/>
    <w:basedOn w:val="BodyText"/>
    <w:qFormat/>
    <w:rsid w:val="001F52B6"/>
    <w:pPr>
      <w:spacing w:after="60"/>
      <w:ind w:left="-2268"/>
    </w:pPr>
    <w:rPr>
      <w:b/>
    </w:rPr>
  </w:style>
  <w:style w:type="paragraph" w:customStyle="1" w:styleId="Heading1TOC">
    <w:name w:val="Heading1 TOC"/>
    <w:basedOn w:val="Normal"/>
    <w:qFormat/>
    <w:rsid w:val="001F52B6"/>
    <w:pPr>
      <w:spacing w:before="240" w:after="120"/>
    </w:pPr>
    <w:rPr>
      <w:rFonts w:ascii="Times New Roman" w:hAnsi="Times New Roman"/>
      <w:b/>
      <w:sz w:val="32"/>
    </w:rPr>
  </w:style>
  <w:style w:type="paragraph" w:customStyle="1" w:styleId="Heading2TOC">
    <w:name w:val="Heading2 TOC"/>
    <w:basedOn w:val="Normal"/>
    <w:qFormat/>
    <w:rsid w:val="001F52B6"/>
    <w:pPr>
      <w:spacing w:before="240" w:after="60"/>
    </w:pPr>
    <w:rPr>
      <w:rFonts w:ascii="Times New Roman" w:hAnsi="Times New Roman"/>
      <w:b/>
      <w:sz w:val="28"/>
    </w:rPr>
  </w:style>
  <w:style w:type="character" w:customStyle="1" w:styleId="Underline">
    <w:name w:val="Underline"/>
    <w:basedOn w:val="DefaultParagraphFont"/>
    <w:qFormat/>
    <w:rsid w:val="001F52B6"/>
    <w:rPr>
      <w:u w:val="single"/>
    </w:rPr>
  </w:style>
  <w:style w:type="character" w:customStyle="1" w:styleId="BoldandItalics">
    <w:name w:val="Bold and Italics"/>
    <w:qFormat/>
    <w:rsid w:val="001F52B6"/>
    <w:rPr>
      <w:b/>
      <w:i/>
      <w:u w:val="none"/>
    </w:rPr>
  </w:style>
  <w:style w:type="paragraph" w:styleId="BalloonText">
    <w:name w:val="Balloon Text"/>
    <w:basedOn w:val="Normal"/>
    <w:link w:val="BalloonTextChar"/>
    <w:rsid w:val="001F52B6"/>
    <w:rPr>
      <w:rFonts w:ascii="Tahoma" w:hAnsi="Tahoma" w:cs="Tahoma"/>
      <w:sz w:val="16"/>
      <w:szCs w:val="16"/>
    </w:rPr>
  </w:style>
  <w:style w:type="character" w:customStyle="1" w:styleId="BalloonTextChar">
    <w:name w:val="Balloon Text Char"/>
    <w:basedOn w:val="DefaultParagraphFont"/>
    <w:link w:val="BalloonText"/>
    <w:rsid w:val="001F5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2B6"/>
    <w:rPr>
      <w:b/>
      <w:color w:val="660033"/>
      <w:spacing w:val="0"/>
    </w:rPr>
  </w:style>
  <w:style w:type="paragraph" w:customStyle="1" w:styleId="Nameditemlist">
    <w:name w:val="Named item list"/>
    <w:basedOn w:val="BodyText"/>
    <w:qFormat/>
    <w:rsid w:val="001F52B6"/>
    <w:pPr>
      <w:tabs>
        <w:tab w:val="left" w:pos="2835"/>
      </w:tabs>
      <w:ind w:left="2835" w:hanging="2835"/>
    </w:pPr>
  </w:style>
  <w:style w:type="paragraph" w:customStyle="1" w:styleId="BodyTextnopadding">
    <w:name w:val="Body Text no padding"/>
    <w:basedOn w:val="BodyText"/>
    <w:qFormat/>
    <w:rsid w:val="001F52B6"/>
    <w:pPr>
      <w:spacing w:before="0" w:after="0"/>
    </w:pPr>
  </w:style>
  <w:style w:type="paragraph" w:customStyle="1" w:styleId="BodyTextBold">
    <w:name w:val="Body Text Bold"/>
    <w:basedOn w:val="BodyText"/>
    <w:qFormat/>
    <w:rsid w:val="001F52B6"/>
    <w:rPr>
      <w:b/>
    </w:rPr>
  </w:style>
  <w:style w:type="character" w:styleId="Hyperlink">
    <w:name w:val="Hyperlink"/>
    <w:basedOn w:val="DefaultParagraphFont"/>
    <w:uiPriority w:val="99"/>
    <w:unhideWhenUsed/>
    <w:rsid w:val="003D0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4576</Characters>
  <Application>Microsoft Office Word</Application>
  <DocSecurity>0</DocSecurity>
  <Lines>108</Lines>
  <Paragraphs>79</Paragraphs>
  <ScaleCrop>false</ScaleCrop>
  <Company>Author-it Software Corporation Ltd.</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UEEEC0018 Develop engineering solutions to audio electronic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