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A4A" w:rsidP="00D25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UEEEC0014 Design signal-conditioning sub-systems</w:t>
      </w:r>
      <w:r>
        <w:fldChar w:fldCharType="end"/>
      </w:r>
    </w:p>
    <w:p w:rsidR="00D25A4A" w:rsidP="00D25A4A">
      <w:pPr>
        <w:pStyle w:val="Version"/>
        <w:sectPr w:rsidSect="00B47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BA7" w:rsidP="00B47BA7">
      <w:pPr>
        <w:pStyle w:val="SuperHeading"/>
      </w:pPr>
      <w:r w:rsidRPr="00B47BA7">
        <w:t>UEEEC0014 Design signal-conditioning sub-systems</w:t>
      </w:r>
    </w:p>
    <w:p w:rsidR="00000000" w:rsidRPr="00B47BA7" w:rsidP="00B47BA7">
      <w:pPr>
        <w:pStyle w:val="Heading1"/>
      </w:pPr>
      <w:bookmarkStart w:id="1" w:name="O_1079837"/>
      <w:bookmarkEnd w:id="1"/>
      <w:r w:rsidRPr="00B47B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Release 1. This is the first release of this unit of competency in the UEE Electrotechnology Training Package.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2" w:name="O_1079838"/>
      <w:bookmarkEnd w:id="2"/>
      <w:r w:rsidRPr="00B47B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This unit involves the skills and knowledge required to design signal-conditioning</w:t>
            </w:r>
            <w:r w:rsidRPr="00B47BA7">
              <w:t xml:space="preserve"> sub-systems incorporating digital and analogue elements.</w:t>
            </w:r>
          </w:p>
          <w:p w:rsidR="00000000" w:rsidRPr="00B47BA7" w:rsidP="00B47BA7">
            <w:pPr>
              <w:pStyle w:val="BodyText"/>
            </w:pPr>
            <w:r w:rsidRPr="00B47BA7">
              <w:t>It includes following design brief, applying knowledge of digital and analogue devices, interpreting device specifications, constructing prototypes, testing developed system prototype operation, and</w:t>
            </w:r>
            <w:r w:rsidRPr="00B47BA7">
              <w:t xml:space="preserve"> documenting design and development work.</w:t>
            </w:r>
          </w:p>
          <w:p w:rsidR="00000000" w:rsidRPr="00B47BA7" w:rsidP="00B47BA7">
            <w:pPr>
              <w:pStyle w:val="BodyText"/>
            </w:pPr>
            <w:r w:rsidRPr="00B47BA7">
              <w:t>No licensing, legislative or certification requirements apply to this unit at the time of publication.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3" w:name="O_1079839"/>
      <w:bookmarkEnd w:id="3"/>
      <w:r w:rsidRPr="00B47B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Not applicable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4" w:name="O_1079840"/>
      <w:bookmarkEnd w:id="4"/>
      <w:r w:rsidRPr="00B47B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Electronics and Co</w:t>
            </w:r>
            <w:r w:rsidRPr="00B47BA7">
              <w:t>mmunications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5" w:name="O_1079841"/>
      <w:bookmarkEnd w:id="5"/>
      <w:r w:rsidRPr="00B47B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Electrotechnology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6" w:name="O_1079842"/>
      <w:bookmarkEnd w:id="6"/>
      <w:r w:rsidRPr="00B47BA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PERFORMANCE CRITERIA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Performance criteria describe the performance needed to demonstrate achievement of the element.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Identify design signal-conditioning sub</w:t>
            </w:r>
            <w:r w:rsidRPr="00B47BA7">
              <w:t>-</w:t>
            </w:r>
            <w:r w:rsidRPr="00B47BA7">
              <w:rPr>
                <w:rStyle w:val="SpecialBold"/>
              </w:rPr>
              <w:t>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Work health and safety (WHS)/oc</w:t>
            </w:r>
            <w:r w:rsidRPr="00B47BA7">
              <w:t>cupational health and safety (OHS) processes and workplace procedures for a given work area are obtained and applied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 xml:space="preserve">Hazards are identified, WHS/OHS risks are assessed, control measures and workplace procedures are </w:t>
            </w:r>
            <w:r w:rsidRPr="00B47BA7">
              <w:t>implemented in preparation for wor</w:t>
            </w:r>
            <w:r w:rsidRPr="00B47BA7">
              <w:t>k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Scope of proposed signal-conditioning sub-system is determined from design brief in consultation with appropriate person/s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Design signal-conditioning sub-systems development work is planned to meet scheduled timelines in consultation with person/s involved on the worksite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Materials and devices/components required for work are determined on compatibility of their specifi</w:t>
            </w:r>
            <w:r w:rsidRPr="00B47BA7">
              <w:t>cations with data acquisition system requirements and project budget constraints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Design signal-conditioning sub</w:t>
            </w:r>
            <w:r w:rsidRPr="00B47BA7">
              <w:t>-</w:t>
            </w:r>
            <w:r w:rsidRPr="00B47BA7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WHS/OHS risk control work measures and workplace procedures are followed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Digital and analogue device elements used in signa</w:t>
            </w:r>
            <w:r w:rsidRPr="00B47BA7">
              <w:t>l-conditioning sub-systems and relevant industry standards are applied to the design specification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Alternative design/s are considered based on the design brief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Safety, functional and budget considerations are incorporated in the design specification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Prototype devices and circuits are constructed, programmed and tested for compliance with design brief and regulatory requirements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Prototype faults are rectified and retested to ensure effective operation of design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Design specifications are documented for submission to appropriate person/s for approval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Solutions to unplanned situations are implemented in accordance with workplace policy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rPr>
                <w:rStyle w:val="SpecialBold"/>
              </w:rPr>
              <w:t>Obtain design approval for signal-conditioning sub</w:t>
            </w:r>
            <w:r w:rsidRPr="00B47BA7">
              <w:t>-</w:t>
            </w:r>
            <w:r w:rsidRPr="00B47BA7">
              <w:rPr>
                <w:rStyle w:val="SpecialBold"/>
              </w:rPr>
              <w:t xml:space="preserve">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Signal-conditioning sub-system design is presented and explained to client representative and/or relevan</w:t>
            </w:r>
            <w:r w:rsidRPr="00B47BA7">
              <w:t>t person/s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>Modifications to design are negotiated with relevant person/s within the constraints of workplace policy, as required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t xml:space="preserve">Final sub-system design is documented and approval </w:t>
            </w:r>
            <w:r w:rsidRPr="00B47BA7">
              <w:t>obtained from appropriate person/s</w:t>
            </w:r>
          </w:p>
        </w:tc>
      </w:tr>
      <w:tr w:rsidTr="00B47B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BA7">
            <w:pPr>
              <w:pStyle w:val="BodyText"/>
              <w:rPr>
                <w:lang w:val="en-NZ"/>
              </w:rPr>
            </w:pPr>
            <w:r w:rsidRPr="00B47BA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Quality of work is monitored against performance agreement and/or workplace or industry standards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7" w:name="O_1079843"/>
      <w:bookmarkEnd w:id="7"/>
      <w:r w:rsidRPr="00B47B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Foundation skills essential to performance are explicit in the performance criteria of this unit of competency.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8" w:name="O_1079844"/>
      <w:bookmarkEnd w:id="8"/>
      <w:r w:rsidRPr="00B47B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Range is restricted to essential operating conditions and any other variables essential to the work environment.</w:t>
            </w:r>
          </w:p>
          <w:p w:rsidR="00000000" w:rsidRPr="00B47BA7" w:rsidP="00B47BA7">
            <w:pPr>
              <w:pStyle w:val="BodyText"/>
            </w:pPr>
            <w:r w:rsidRPr="00B47BA7">
              <w:t>Non-essential conditions may be found in the UEE Electrotechnology Training Package Companion Volume Implemen</w:t>
            </w:r>
            <w:r w:rsidRPr="00B47BA7">
              <w:t>tation Guide.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9" w:name="O_1079845"/>
      <w:bookmarkEnd w:id="9"/>
      <w:r w:rsidRPr="00B47B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B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BA7" w:rsidP="00B47BA7">
            <w:pPr>
              <w:pStyle w:val="BodyText"/>
            </w:pPr>
            <w:r w:rsidRPr="00B47BA7">
              <w:t>This unit replaces and is equivalent to UEENEEH185A Design signal-conditioning subsystems.</w:t>
            </w:r>
          </w:p>
        </w:tc>
      </w:tr>
    </w:tbl>
    <w:p w:rsidR="00000000" w:rsidRPr="00B47BA7" w:rsidP="00B47BA7">
      <w:pPr>
        <w:pStyle w:val="NoPaddingFontSize1"/>
      </w:pPr>
    </w:p>
    <w:p w:rsidR="00000000" w:rsidRPr="00B47BA7" w:rsidP="00B47BA7">
      <w:pPr>
        <w:pStyle w:val="AllowPageBreak"/>
      </w:pPr>
    </w:p>
    <w:p w:rsidR="00000000" w:rsidRPr="00B47BA7" w:rsidP="00B47BA7">
      <w:pPr>
        <w:pStyle w:val="Heading1"/>
      </w:pPr>
      <w:bookmarkStart w:id="10" w:name="O_1079852"/>
      <w:bookmarkEnd w:id="10"/>
      <w:r w:rsidRPr="00B47BA7">
        <w:t>Links</w:t>
      </w:r>
    </w:p>
    <w:p w:rsidR="00000000" w:rsidRPr="00B47BA7" w:rsidP="00D25A4A">
      <w:pPr>
        <w:pStyle w:val="BodyText"/>
      </w:pPr>
      <w:r w:rsidRPr="00B47BA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331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47BA7" w:rsidP="00B47BA7"/>
    <w:sectPr w:rsidSect="00B47B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A7" w:rsidRPr="00D25A4A" w:rsidP="00D25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A" w:rsidP="00B47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A4A" w:rsidP="00B47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5A4A" w:rsidP="00B47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BA7" w:rsidRPr="00D25A4A" w:rsidP="00D25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4A" w:rsidRPr="002D2AF8" w:rsidP="00B47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UEEEC0014 Design signal-conditioning sub-systems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25A4A" w:rsidP="00B47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BA7"/>
  </w:style>
  <w:style w:type="character" w:customStyle="1" w:styleId="Heading1Char">
    <w:name w:val="Heading 1 Char"/>
    <w:basedOn w:val="DefaultParagraphFont"/>
    <w:link w:val="Heading1"/>
    <w:rsid w:val="00B47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B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7BA7"/>
    <w:rPr>
      <w:b/>
      <w:spacing w:val="0"/>
    </w:rPr>
  </w:style>
  <w:style w:type="paragraph" w:customStyle="1" w:styleId="SuperHeading">
    <w:name w:val="SuperHeading"/>
    <w:basedOn w:val="Normal"/>
    <w:rsid w:val="00B47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7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B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B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BA7"/>
    <w:rPr>
      <w:i/>
    </w:rPr>
  </w:style>
  <w:style w:type="paragraph" w:styleId="Caption">
    <w:name w:val="caption"/>
    <w:basedOn w:val="BodyText"/>
    <w:next w:val="Normal"/>
    <w:qFormat/>
    <w:rsid w:val="00B47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BA7"/>
  </w:style>
  <w:style w:type="paragraph" w:styleId="TableofFigures">
    <w:name w:val="table of figures"/>
    <w:basedOn w:val="Normal"/>
    <w:next w:val="Normal"/>
    <w:semiHidden/>
    <w:rsid w:val="00B47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B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7BA7"/>
    <w:rPr>
      <w:rFonts w:ascii="Wingdings" w:hAnsi="Wingdings"/>
    </w:rPr>
  </w:style>
  <w:style w:type="paragraph" w:customStyle="1" w:styleId="TableHeading">
    <w:name w:val="Table Heading"/>
    <w:basedOn w:val="HeadingBase"/>
    <w:rsid w:val="00B47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BA7"/>
    <w:rPr>
      <w:color w:val="0033CC"/>
      <w:u w:val="none"/>
    </w:rPr>
  </w:style>
  <w:style w:type="paragraph" w:customStyle="1" w:styleId="BodyTextRight">
    <w:name w:val="Body Text Right"/>
    <w:basedOn w:val="BodyText"/>
    <w:rsid w:val="00B47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B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BA7"/>
    <w:rPr>
      <w:sz w:val="32"/>
    </w:rPr>
  </w:style>
  <w:style w:type="paragraph" w:customStyle="1" w:styleId="HeadingProcedure">
    <w:name w:val="Heading Procedure"/>
    <w:basedOn w:val="HeadingBase"/>
    <w:next w:val="Normal"/>
    <w:rsid w:val="00B47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BA7"/>
    <w:pPr>
      <w:spacing w:before="60" w:after="60"/>
    </w:pPr>
  </w:style>
  <w:style w:type="paragraph" w:styleId="ListContinue">
    <w:name w:val="List Continue"/>
    <w:basedOn w:val="List"/>
    <w:rsid w:val="00B47BA7"/>
    <w:pPr>
      <w:ind w:firstLine="0"/>
    </w:pPr>
  </w:style>
  <w:style w:type="paragraph" w:customStyle="1" w:styleId="ListNote">
    <w:name w:val="List Note"/>
    <w:basedOn w:val="List"/>
    <w:rsid w:val="00B47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BA7"/>
    <w:rPr>
      <w:rFonts w:ascii="Courier New" w:hAnsi="Courier New"/>
    </w:rPr>
  </w:style>
  <w:style w:type="paragraph" w:customStyle="1" w:styleId="NoteBullet">
    <w:name w:val="Note Bullet"/>
    <w:basedOn w:val="Note"/>
    <w:rsid w:val="00B47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B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7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BA7"/>
    <w:rPr>
      <w:b/>
      <w:smallCaps/>
    </w:rPr>
  </w:style>
  <w:style w:type="paragraph" w:customStyle="1" w:styleId="TableListNumber">
    <w:name w:val="Table List Number"/>
    <w:basedOn w:val="ListNumber"/>
    <w:rsid w:val="00B47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BA7"/>
    <w:pPr>
      <w:numPr>
        <w:numId w:val="7"/>
      </w:numPr>
    </w:pPr>
  </w:style>
  <w:style w:type="paragraph" w:customStyle="1" w:styleId="ListAlpha2">
    <w:name w:val="List Alpha 2"/>
    <w:basedOn w:val="List2"/>
    <w:rsid w:val="00B47BA7"/>
    <w:pPr>
      <w:numPr>
        <w:numId w:val="6"/>
      </w:numPr>
    </w:pPr>
  </w:style>
  <w:style w:type="paragraph" w:styleId="List2">
    <w:name w:val="List 2"/>
    <w:basedOn w:val="BodyText"/>
    <w:rsid w:val="00B47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B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B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BA7"/>
    <w:pPr>
      <w:numPr>
        <w:numId w:val="2"/>
      </w:numPr>
    </w:pPr>
  </w:style>
  <w:style w:type="paragraph" w:styleId="ListContinue2">
    <w:name w:val="List Continue 2"/>
    <w:basedOn w:val="List2"/>
    <w:rsid w:val="00B47BA7"/>
    <w:pPr>
      <w:ind w:firstLine="0"/>
    </w:pPr>
  </w:style>
  <w:style w:type="paragraph" w:styleId="ListContinue3">
    <w:name w:val="List Continue 3"/>
    <w:basedOn w:val="List3"/>
    <w:rsid w:val="00B47BA7"/>
    <w:pPr>
      <w:ind w:left="1021" w:firstLine="0"/>
    </w:pPr>
  </w:style>
  <w:style w:type="paragraph" w:styleId="ListContinue4">
    <w:name w:val="List Continue 4"/>
    <w:basedOn w:val="List4"/>
    <w:rsid w:val="00B47BA7"/>
    <w:pPr>
      <w:ind w:firstLine="0"/>
    </w:pPr>
  </w:style>
  <w:style w:type="paragraph" w:styleId="ListContinue5">
    <w:name w:val="List Continue 5"/>
    <w:basedOn w:val="List5"/>
    <w:rsid w:val="00B47BA7"/>
    <w:pPr>
      <w:ind w:firstLine="0"/>
    </w:pPr>
  </w:style>
  <w:style w:type="paragraph" w:styleId="ListNumber3">
    <w:name w:val="List Number 3"/>
    <w:basedOn w:val="List3"/>
    <w:rsid w:val="00B47BA7"/>
    <w:pPr>
      <w:numPr>
        <w:numId w:val="3"/>
      </w:numPr>
    </w:pPr>
  </w:style>
  <w:style w:type="paragraph" w:styleId="ListNumber4">
    <w:name w:val="List Number 4"/>
    <w:basedOn w:val="List4"/>
    <w:rsid w:val="00B47BA7"/>
    <w:pPr>
      <w:numPr>
        <w:numId w:val="4"/>
      </w:numPr>
    </w:pPr>
  </w:style>
  <w:style w:type="paragraph" w:styleId="ListNumber5">
    <w:name w:val="List Number 5"/>
    <w:basedOn w:val="List5"/>
    <w:rsid w:val="00B47BA7"/>
    <w:pPr>
      <w:numPr>
        <w:numId w:val="5"/>
      </w:numPr>
    </w:pPr>
  </w:style>
  <w:style w:type="paragraph" w:styleId="BlockText">
    <w:name w:val="Block Text"/>
    <w:basedOn w:val="Normal"/>
    <w:rsid w:val="00B47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BA7"/>
    <w:rPr>
      <w:sz w:val="16"/>
      <w:vertAlign w:val="superscript"/>
    </w:rPr>
  </w:style>
  <w:style w:type="character" w:customStyle="1" w:styleId="Symbols">
    <w:name w:val="Symbols"/>
    <w:basedOn w:val="DefaultParagraphFont"/>
    <w:rsid w:val="00B47BA7"/>
    <w:rPr>
      <w:rFonts w:ascii="Symbol" w:hAnsi="Symbol"/>
    </w:rPr>
  </w:style>
  <w:style w:type="character" w:customStyle="1" w:styleId="MenuOptions">
    <w:name w:val="Menu Options"/>
    <w:basedOn w:val="DefaultParagraphFont"/>
    <w:rsid w:val="00B47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BA7"/>
    <w:rPr>
      <w:b/>
    </w:rPr>
  </w:style>
  <w:style w:type="character" w:customStyle="1" w:styleId="Underlined">
    <w:name w:val="Underlined"/>
    <w:basedOn w:val="DefaultParagraphFont"/>
    <w:rsid w:val="00B47BA7"/>
    <w:rPr>
      <w:u w:val="single"/>
    </w:rPr>
  </w:style>
  <w:style w:type="paragraph" w:customStyle="1" w:styleId="TableBodyTextRight">
    <w:name w:val="Table Body Text Right"/>
    <w:basedOn w:val="TableBodyText"/>
    <w:rsid w:val="00B47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BA7"/>
    <w:rPr>
      <w:sz w:val="18"/>
    </w:rPr>
  </w:style>
  <w:style w:type="paragraph" w:customStyle="1" w:styleId="BodySmallRight">
    <w:name w:val="Body Small Right"/>
    <w:basedOn w:val="BodyTextRight"/>
    <w:rsid w:val="00B47BA7"/>
    <w:rPr>
      <w:sz w:val="18"/>
      <w:szCs w:val="18"/>
    </w:rPr>
  </w:style>
  <w:style w:type="paragraph" w:customStyle="1" w:styleId="MarginEdition">
    <w:name w:val="Margin Edition"/>
    <w:basedOn w:val="MarginNote"/>
    <w:rsid w:val="00B47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BA7"/>
    <w:rPr>
      <w:sz w:val="2"/>
      <w:szCs w:val="2"/>
    </w:rPr>
  </w:style>
  <w:style w:type="character" w:customStyle="1" w:styleId="Small">
    <w:name w:val="Small"/>
    <w:basedOn w:val="DefaultParagraphFont"/>
    <w:rsid w:val="00B47BA7"/>
    <w:rPr>
      <w:sz w:val="16"/>
    </w:rPr>
  </w:style>
  <w:style w:type="paragraph" w:customStyle="1" w:styleId="WideTable">
    <w:name w:val="Wide Table"/>
    <w:basedOn w:val="Normal"/>
    <w:rsid w:val="00B47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BA7"/>
  </w:style>
  <w:style w:type="paragraph" w:styleId="Quote">
    <w:name w:val="Quote"/>
    <w:basedOn w:val="Heading1"/>
    <w:link w:val="QuoteChar"/>
    <w:qFormat/>
    <w:rsid w:val="00B47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BA7"/>
    <w:pPr>
      <w:pageBreakBefore/>
    </w:pPr>
  </w:style>
  <w:style w:type="paragraph" w:customStyle="1" w:styleId="Border">
    <w:name w:val="Border"/>
    <w:basedOn w:val="Normal"/>
    <w:qFormat/>
    <w:rsid w:val="00B47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BA7"/>
    <w:rPr>
      <w:u w:val="single"/>
    </w:rPr>
  </w:style>
  <w:style w:type="character" w:customStyle="1" w:styleId="BoldandItalics">
    <w:name w:val="Bold and Italics"/>
    <w:qFormat/>
    <w:rsid w:val="00B47BA7"/>
    <w:rPr>
      <w:b/>
      <w:i/>
      <w:u w:val="none"/>
    </w:rPr>
  </w:style>
  <w:style w:type="paragraph" w:styleId="BalloonText">
    <w:name w:val="Balloon Text"/>
    <w:basedOn w:val="Normal"/>
    <w:link w:val="BalloonTextChar"/>
    <w:rsid w:val="00B47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BA7"/>
    <w:pPr>
      <w:spacing w:before="0" w:after="0"/>
    </w:pPr>
  </w:style>
  <w:style w:type="paragraph" w:customStyle="1" w:styleId="BodyTextBold">
    <w:name w:val="Body Text Bold"/>
    <w:basedOn w:val="BodyText"/>
    <w:qFormat/>
    <w:rsid w:val="00B47BA7"/>
    <w:rPr>
      <w:b/>
    </w:rPr>
  </w:style>
  <w:style w:type="character" w:styleId="Hyperlink">
    <w:name w:val="Hyperlink"/>
    <w:basedOn w:val="DefaultParagraphFont"/>
    <w:uiPriority w:val="99"/>
    <w:unhideWhenUsed/>
    <w:rsid w:val="00D25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3579</Characters>
  <Application>Microsoft Office Word</Application>
  <DocSecurity>0</DocSecurity>
  <Lines>170</Lines>
  <Paragraphs>83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UEEEC0014 Design signal-conditioning sub-systems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