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F76" w:rsidP="009A5F76">
      <w:pPr>
        <w:pStyle w:val="Title"/>
      </w:pPr>
      <w:r>
        <w:fldChar w:fldCharType="begin"/>
      </w:r>
      <w:r>
        <w:instrText xml:space="preserve"> TITLE   \* MERGEFORMAT </w:instrText>
      </w:r>
      <w:r>
        <w:fldChar w:fldCharType="separate"/>
      </w:r>
      <w:r>
        <w:t>Assessment Requirements for UEEEC0012 Design custom electronic equipment installations</w:t>
      </w:r>
      <w:r>
        <w:fldChar w:fldCharType="end"/>
      </w:r>
    </w:p>
    <w:p w:rsidR="009A5F76" w:rsidP="009A5F76">
      <w:pPr>
        <w:pStyle w:val="Version"/>
        <w:sectPr w:rsidSect="004354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4FC" w:rsidP="004354FC">
      <w:pPr>
        <w:pStyle w:val="SuperHeading"/>
      </w:pPr>
      <w:r w:rsidRPr="004354FC">
        <w:t>Assessment Requirements for UEEEC0012 Design custom electronic equipment installations</w:t>
      </w:r>
    </w:p>
    <w:p w:rsidR="00000000" w:rsidRPr="004354FC" w:rsidP="004354FC">
      <w:pPr>
        <w:pStyle w:val="Heading1"/>
      </w:pPr>
      <w:bookmarkStart w:id="1" w:name="O_1079809"/>
      <w:bookmarkEnd w:id="1"/>
      <w:r w:rsidRPr="004354FC">
        <w:t>Modification History</w:t>
      </w:r>
    </w:p>
    <w:tbl>
      <w:tblPr>
        <w:tblW w:w="9497" w:type="dxa"/>
        <w:tblLayout w:type="fixed"/>
        <w:tblCellMar>
          <w:left w:w="62" w:type="dxa"/>
          <w:right w:w="62" w:type="dxa"/>
        </w:tblCellMar>
        <w:tblLook w:val="0000"/>
      </w:tblPr>
      <w:tblGrid>
        <w:gridCol w:w="9497"/>
      </w:tblGrid>
      <w:tr w:rsidTr="00435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4FC" w:rsidP="004354FC">
            <w:pPr>
              <w:pStyle w:val="BodyText"/>
            </w:pPr>
            <w:r w:rsidRPr="004354FC">
              <w:t>Release 1. This is the first release of this unit of competency in the UEE Electrotechnology Training Package.</w:t>
            </w:r>
          </w:p>
        </w:tc>
      </w:tr>
    </w:tbl>
    <w:p w:rsidR="00000000" w:rsidRPr="004354FC" w:rsidP="004354FC">
      <w:pPr>
        <w:pStyle w:val="NoPaddingFontSize1"/>
      </w:pPr>
    </w:p>
    <w:p w:rsidR="00000000" w:rsidRPr="004354FC" w:rsidP="004354FC">
      <w:pPr>
        <w:pStyle w:val="AllowPageBreak"/>
      </w:pPr>
    </w:p>
    <w:p w:rsidR="00000000" w:rsidRPr="004354FC" w:rsidP="004354FC">
      <w:pPr>
        <w:pStyle w:val="Heading1"/>
      </w:pPr>
      <w:bookmarkStart w:id="2" w:name="O_1079810"/>
      <w:bookmarkEnd w:id="2"/>
      <w:r w:rsidRPr="004354FC">
        <w:t>Performance Evidence</w:t>
      </w:r>
    </w:p>
    <w:tbl>
      <w:tblPr>
        <w:tblW w:w="9497" w:type="dxa"/>
        <w:tblLayout w:type="fixed"/>
        <w:tblCellMar>
          <w:left w:w="62" w:type="dxa"/>
          <w:right w:w="62" w:type="dxa"/>
        </w:tblCellMar>
        <w:tblLook w:val="0000"/>
      </w:tblPr>
      <w:tblGrid>
        <w:gridCol w:w="9497"/>
      </w:tblGrid>
      <w:tr w:rsidTr="00435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54FC">
            <w:pPr>
              <w:pStyle w:val="BodyText"/>
              <w:rPr>
                <w:lang w:val="en-NZ"/>
              </w:rPr>
            </w:pPr>
            <w:r w:rsidRPr="004354FC">
              <w:t>Evidence required to demonstrate competence in this unit must be relevant to and satisfy all of the requirements of the elements, performance criteria and range of conditions on at least one occasion and include:</w:t>
            </w:r>
          </w:p>
        </w:tc>
      </w:tr>
      <w:tr w:rsidTr="00435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4FC" w:rsidP="004354FC">
            <w:pPr>
              <w:pStyle w:val="ListBullet"/>
            </w:pPr>
            <w:r w:rsidRPr="004354FC">
              <w:t xml:space="preserve">developing </w:t>
            </w:r>
            <w:r w:rsidRPr="004354FC">
              <w:t>outlines of alternative designs</w:t>
            </w:r>
          </w:p>
          <w:p w:rsidR="00000000" w:rsidRPr="004354FC" w:rsidP="004354FC">
            <w:pPr>
              <w:pStyle w:val="ListBullet"/>
            </w:pPr>
            <w:r w:rsidRPr="004354FC">
              <w:t>developing the design within the safety and functional requirements and budget limitations</w:t>
            </w:r>
          </w:p>
          <w:p w:rsidR="00000000" w:rsidRPr="004354FC" w:rsidP="004354FC">
            <w:pPr>
              <w:pStyle w:val="ListBullet"/>
            </w:pPr>
            <w:r w:rsidRPr="004354FC">
              <w:t>documenting and presenting design effectively</w:t>
            </w:r>
          </w:p>
          <w:p w:rsidR="00000000" w:rsidRPr="004354FC" w:rsidP="004354FC">
            <w:pPr>
              <w:pStyle w:val="ListBullet"/>
            </w:pPr>
            <w:r w:rsidRPr="004354FC">
              <w:t>successfully negotiating design alteration requests</w:t>
            </w:r>
          </w:p>
          <w:p w:rsidR="00000000" w:rsidRPr="004354FC" w:rsidP="004354FC">
            <w:pPr>
              <w:pStyle w:val="ListBullet"/>
            </w:pPr>
            <w:r w:rsidRPr="004354FC">
              <w:t>obtaining approval for final design</w:t>
            </w:r>
          </w:p>
          <w:p w:rsidR="00000000" w:rsidRPr="004354FC" w:rsidP="004354FC">
            <w:pPr>
              <w:pStyle w:val="ListBullet"/>
            </w:pPr>
            <w:r w:rsidRPr="004354FC">
              <w:t>dealing with unplanned events</w:t>
            </w:r>
          </w:p>
          <w:p w:rsidR="00000000" w:rsidRPr="004354FC" w:rsidP="004354FC">
            <w:pPr>
              <w:pStyle w:val="ListBullet"/>
            </w:pPr>
            <w:r w:rsidRPr="004354FC">
              <w:t>applying relevant risk identification, assessment, reporting and control requirements</w:t>
            </w:r>
          </w:p>
          <w:p w:rsidR="00000000" w:rsidRPr="004354FC" w:rsidP="004354FC">
            <w:pPr>
              <w:pStyle w:val="ListBullet"/>
            </w:pPr>
            <w:r w:rsidRPr="004354FC">
              <w:t>applying relevant work health and safety (WHS)/occupational health and safety (OHS) requirements, including the use of risk control measures</w:t>
            </w:r>
          </w:p>
          <w:p w:rsidR="00000000" w:rsidRPr="004354FC" w:rsidP="004354FC">
            <w:pPr>
              <w:pStyle w:val="ListBullet"/>
            </w:pPr>
            <w:r w:rsidRPr="004354FC">
              <w:t>coordinating work with relevant person/s</w:t>
            </w:r>
          </w:p>
          <w:p w:rsidR="00000000" w:rsidRPr="004354FC" w:rsidP="004354FC">
            <w:pPr>
              <w:pStyle w:val="ListBullet"/>
            </w:pPr>
            <w:r w:rsidRPr="004354FC">
              <w:t>determining scope of design work.</w:t>
            </w:r>
          </w:p>
        </w:tc>
      </w:tr>
    </w:tbl>
    <w:p w:rsidR="00000000" w:rsidRPr="004354FC" w:rsidP="004354FC">
      <w:pPr>
        <w:pStyle w:val="NoPaddingFontSize1"/>
      </w:pPr>
    </w:p>
    <w:p w:rsidR="00000000" w:rsidRPr="004354FC" w:rsidP="004354FC">
      <w:pPr>
        <w:pStyle w:val="AllowPageBreak"/>
      </w:pPr>
    </w:p>
    <w:p w:rsidR="00000000" w:rsidRPr="004354FC" w:rsidP="004354FC">
      <w:pPr>
        <w:pStyle w:val="Heading1"/>
      </w:pPr>
      <w:bookmarkStart w:id="3" w:name="O_1079811"/>
      <w:bookmarkEnd w:id="3"/>
      <w:r w:rsidRPr="004354FC">
        <w:t>Knowledge Evidence</w:t>
      </w:r>
    </w:p>
    <w:tbl>
      <w:tblPr>
        <w:tblW w:w="9497" w:type="dxa"/>
        <w:tblLayout w:type="fixed"/>
        <w:tblCellMar>
          <w:left w:w="62" w:type="dxa"/>
          <w:right w:w="62" w:type="dxa"/>
        </w:tblCellMar>
        <w:tblLook w:val="0000"/>
      </w:tblPr>
      <w:tblGrid>
        <w:gridCol w:w="9497"/>
      </w:tblGrid>
      <w:tr w:rsidTr="00435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54FC">
            <w:pPr>
              <w:pStyle w:val="BodyText"/>
              <w:rPr>
                <w:lang w:val="en-NZ"/>
              </w:rPr>
            </w:pPr>
            <w:r w:rsidRPr="004354FC">
              <w:t>Evidence required to demonstrate competence in this unit must be relevant to and satisfy all of the requirements of the elements, performance criteria range of conditions and include knowledge of:</w:t>
            </w:r>
          </w:p>
        </w:tc>
      </w:tr>
      <w:tr w:rsidTr="00435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4FC" w:rsidP="004354FC">
            <w:pPr>
              <w:pStyle w:val="ListBullet"/>
            </w:pPr>
            <w:r w:rsidRPr="004354FC">
              <w:t>custom electronic equipment installation design, safe wor</w:t>
            </w:r>
            <w:r w:rsidRPr="004354FC">
              <w:t>king practices and relevant standards, codes and regulations, including:</w:t>
            </w:r>
          </w:p>
          <w:p w:rsidR="00000000" w:rsidRPr="004354FC" w:rsidP="004354FC">
            <w:pPr>
              <w:pStyle w:val="ListBullet2"/>
            </w:pPr>
            <w:r w:rsidRPr="004354FC">
              <w:t>integrated audio systems:</w:t>
            </w:r>
          </w:p>
          <w:p w:rsidR="00000000" w:rsidRPr="004354FC" w:rsidP="004354FC">
            <w:pPr>
              <w:pStyle w:val="ListBullet3"/>
            </w:pPr>
            <w:r w:rsidRPr="004354FC">
              <w:t>types of audio control and switching devices</w:t>
            </w:r>
          </w:p>
          <w:p w:rsidR="00000000" w:rsidRPr="004354FC" w:rsidP="004354FC">
            <w:pPr>
              <w:pStyle w:val="ListBullet3"/>
            </w:pPr>
            <w:r w:rsidRPr="004354FC">
              <w:t>types of surround sound systems</w:t>
            </w:r>
          </w:p>
          <w:p w:rsidR="00000000" w:rsidRPr="004354FC" w:rsidP="004354FC">
            <w:pPr>
              <w:pStyle w:val="ListBullet3"/>
            </w:pPr>
            <w:r w:rsidRPr="004354FC">
              <w:t>operation of system control circuits, including the remote device</w:t>
            </w:r>
          </w:p>
          <w:p w:rsidR="00000000" w:rsidRPr="004354FC" w:rsidP="004354FC">
            <w:pPr>
              <w:pStyle w:val="ListBullet2"/>
            </w:pPr>
            <w:r w:rsidRPr="004354FC">
              <w:t>video and display set-up:</w:t>
            </w:r>
          </w:p>
          <w:p w:rsidR="00000000" w:rsidRPr="004354FC" w:rsidP="004354FC">
            <w:pPr>
              <w:pStyle w:val="ListBullet3"/>
            </w:pPr>
            <w:r w:rsidRPr="004354FC">
              <w:t>projectors encompassing:</w:t>
            </w:r>
          </w:p>
          <w:p w:rsidR="00000000" w:rsidRPr="004354FC" w:rsidP="004354FC">
            <w:pPr>
              <w:pStyle w:val="ListBullet4"/>
            </w:pPr>
            <w:r w:rsidRPr="004354FC">
              <w:t>aspect ratio</w:t>
            </w:r>
          </w:p>
          <w:p w:rsidR="00000000" w:rsidRPr="004354FC" w:rsidP="004354FC">
            <w:pPr>
              <w:pStyle w:val="ListBullet4"/>
            </w:pPr>
            <w:r w:rsidRPr="004354FC">
              <w:t>screen size</w:t>
            </w:r>
          </w:p>
          <w:p w:rsidR="00000000" w:rsidRPr="004354FC" w:rsidP="004354FC">
            <w:pPr>
              <w:pStyle w:val="ListBullet4"/>
            </w:pPr>
            <w:r w:rsidRPr="004354FC">
              <w:t>orientation</w:t>
            </w:r>
          </w:p>
          <w:p w:rsidR="00000000" w:rsidRPr="004354FC" w:rsidP="004354FC">
            <w:pPr>
              <w:pStyle w:val="ListBullet4"/>
            </w:pPr>
            <w:r w:rsidRPr="004354FC">
              <w:t>throw distance, vertical elevation and horizontal orientation</w:t>
            </w:r>
          </w:p>
          <w:p w:rsidR="00000000" w:rsidRPr="004354FC" w:rsidP="004354FC">
            <w:pPr>
              <w:pStyle w:val="ListBullet3"/>
            </w:pPr>
            <w:r w:rsidRPr="004354FC">
              <w:t>direct view monitors adjustments</w:t>
            </w:r>
          </w:p>
          <w:p w:rsidR="00000000" w:rsidRPr="004354FC" w:rsidP="004354FC">
            <w:pPr>
              <w:pStyle w:val="ListBullet2"/>
            </w:pPr>
            <w:r w:rsidRPr="004354FC">
              <w:t>audio/video control equipment:</w:t>
            </w:r>
          </w:p>
          <w:p w:rsidR="00000000" w:rsidRPr="004354FC" w:rsidP="004354FC">
            <w:pPr>
              <w:pStyle w:val="ListBullet3"/>
            </w:pPr>
            <w:r w:rsidRPr="004354FC">
              <w:t>types of control devices and their operating principles</w:t>
            </w:r>
          </w:p>
          <w:p w:rsidR="00000000" w:rsidRPr="004354FC" w:rsidP="004354FC">
            <w:pPr>
              <w:pStyle w:val="ListBullet3"/>
            </w:pPr>
            <w:r w:rsidRPr="004354FC">
              <w:t>control equipment arrangement in an audio/video system</w:t>
            </w:r>
          </w:p>
          <w:p w:rsidR="00000000" w:rsidRPr="004354FC" w:rsidP="004354FC">
            <w:pPr>
              <w:pStyle w:val="ListBullet2"/>
            </w:pPr>
            <w:r w:rsidRPr="004354FC">
              <w:t>technical standards, regulations and codes for extra-low voltage (ELV) work:</w:t>
            </w:r>
          </w:p>
          <w:p w:rsidR="00000000" w:rsidRPr="004354FC" w:rsidP="004354FC">
            <w:pPr>
              <w:pStyle w:val="ListBullet3"/>
            </w:pPr>
            <w:r w:rsidRPr="004354FC">
              <w:t>limitation imposed by regulations</w:t>
            </w:r>
          </w:p>
          <w:p w:rsidR="00000000" w:rsidRPr="004354FC" w:rsidP="004354FC">
            <w:pPr>
              <w:pStyle w:val="ListBullet3"/>
            </w:pPr>
            <w:r w:rsidRPr="004354FC">
              <w:t>how to read and apply a standard</w:t>
            </w:r>
          </w:p>
          <w:p w:rsidR="00000000" w:rsidRPr="004354FC" w:rsidP="004354FC">
            <w:pPr>
              <w:pStyle w:val="ListBullet3"/>
            </w:pPr>
            <w:r w:rsidRPr="004354FC">
              <w:t>aspects of technical standards that apply to ELV work</w:t>
            </w:r>
          </w:p>
          <w:p w:rsidR="00000000" w:rsidRPr="004354FC" w:rsidP="004354FC">
            <w:pPr>
              <w:pStyle w:val="ListBullet2"/>
            </w:pPr>
            <w:r w:rsidRPr="004354FC">
              <w:t>environmental and heritage awareness:</w:t>
            </w:r>
          </w:p>
          <w:p w:rsidR="00000000" w:rsidRPr="004354FC" w:rsidP="004354FC">
            <w:pPr>
              <w:pStyle w:val="ListBullet3"/>
            </w:pPr>
            <w:r w:rsidRPr="004354FC">
              <w:t>purpose of environmental and heritage regulation</w:t>
            </w:r>
          </w:p>
          <w:p w:rsidR="00000000" w:rsidRPr="004354FC" w:rsidP="004354FC">
            <w:pPr>
              <w:pStyle w:val="ListBullet3"/>
            </w:pPr>
            <w:r w:rsidRPr="004354FC">
              <w:t>typical issues affecting electrotechnology services and systems</w:t>
            </w:r>
          </w:p>
          <w:p w:rsidR="00000000" w:rsidRPr="004354FC" w:rsidP="004354FC">
            <w:pPr>
              <w:pStyle w:val="ListBullet3"/>
            </w:pPr>
            <w:r w:rsidRPr="004354FC">
              <w:t>meeting requirements</w:t>
            </w:r>
          </w:p>
          <w:p w:rsidR="00000000" w:rsidRPr="004354FC" w:rsidP="004354FC">
            <w:pPr>
              <w:pStyle w:val="ListBullet2"/>
            </w:pPr>
            <w:r w:rsidRPr="004354FC">
              <w:t>acoustics, spatial treatme</w:t>
            </w:r>
            <w:r w:rsidRPr="004354FC">
              <w:t>nt and sound reproduction:</w:t>
            </w:r>
          </w:p>
          <w:p w:rsidR="00000000" w:rsidRPr="004354FC" w:rsidP="004354FC">
            <w:pPr>
              <w:pStyle w:val="ListBullet3"/>
            </w:pPr>
            <w:r w:rsidRPr="004354FC">
              <w:t>effects of room dimensions, spatial shape and surface textures on acoustics</w:t>
            </w:r>
          </w:p>
          <w:p w:rsidR="00000000" w:rsidRPr="004354FC" w:rsidP="004354FC">
            <w:pPr>
              <w:pStyle w:val="ListBullet3"/>
            </w:pPr>
            <w:r w:rsidRPr="004354FC">
              <w:t xml:space="preserve">ideal acoustic for specific purposes - speech, solo or small group music, rock music, orchestral music, choral music and cinema </w:t>
            </w:r>
          </w:p>
          <w:p w:rsidR="00000000" w:rsidRPr="004354FC" w:rsidP="004354FC">
            <w:pPr>
              <w:pStyle w:val="ListBullet3"/>
            </w:pPr>
            <w:r w:rsidRPr="004354FC">
              <w:t>measuring room response</w:t>
            </w:r>
          </w:p>
          <w:p w:rsidR="00000000" w:rsidRPr="004354FC" w:rsidP="004354FC">
            <w:pPr>
              <w:pStyle w:val="ListBullet3"/>
            </w:pPr>
            <w:r w:rsidRPr="004354FC">
              <w:t>speaker placement and room response</w:t>
            </w:r>
          </w:p>
          <w:p w:rsidR="00000000" w:rsidRPr="004354FC" w:rsidP="004354FC">
            <w:pPr>
              <w:pStyle w:val="ListBullet3"/>
            </w:pPr>
            <w:r w:rsidRPr="004354FC">
              <w:t>room treatment methods to improve acoustic response</w:t>
            </w:r>
          </w:p>
          <w:p w:rsidR="00000000" w:rsidRPr="004354FC" w:rsidP="004354FC">
            <w:pPr>
              <w:pStyle w:val="ListBullet3"/>
            </w:pPr>
            <w:r w:rsidRPr="004354FC">
              <w:t>active methods to improve acoustic response</w:t>
            </w:r>
          </w:p>
          <w:p w:rsidR="00000000" w:rsidRPr="004354FC" w:rsidP="004354FC">
            <w:pPr>
              <w:pStyle w:val="ListBullet2"/>
            </w:pPr>
            <w:r w:rsidRPr="004354FC">
              <w:t>equipment installation design:</w:t>
            </w:r>
          </w:p>
          <w:p w:rsidR="00000000" w:rsidRPr="004354FC" w:rsidP="004354FC">
            <w:pPr>
              <w:pStyle w:val="ListBullet3"/>
            </w:pPr>
            <w:r w:rsidRPr="004354FC">
              <w:t>requirements</w:t>
            </w:r>
          </w:p>
          <w:p w:rsidR="00000000" w:rsidRPr="004354FC" w:rsidP="004354FC">
            <w:pPr>
              <w:pStyle w:val="ListBullet3"/>
            </w:pPr>
            <w:r w:rsidRPr="004354FC">
              <w:t>limitations</w:t>
            </w:r>
          </w:p>
          <w:p w:rsidR="00000000" w:rsidRPr="004354FC" w:rsidP="004354FC">
            <w:pPr>
              <w:pStyle w:val="ListBullet3"/>
            </w:pPr>
            <w:r w:rsidRPr="004354FC">
              <w:t>procedures</w:t>
            </w:r>
          </w:p>
          <w:p w:rsidR="00000000" w:rsidRPr="004354FC" w:rsidP="004354FC">
            <w:pPr>
              <w:pStyle w:val="ListBullet3"/>
            </w:pPr>
            <w:r w:rsidRPr="004354FC">
              <w:t>documentation</w:t>
            </w:r>
          </w:p>
          <w:p w:rsidR="00000000" w:rsidRPr="004354FC" w:rsidP="004354FC">
            <w:pPr>
              <w:pStyle w:val="ListBullet"/>
            </w:pPr>
            <w:r w:rsidRPr="004354FC">
              <w:t>relevant manufacturer specifications</w:t>
            </w:r>
          </w:p>
          <w:p w:rsidR="00000000" w:rsidRPr="004354FC" w:rsidP="004354FC">
            <w:pPr>
              <w:pStyle w:val="ListBullet"/>
            </w:pPr>
            <w:r w:rsidRPr="004354FC">
              <w:t>relevant safe work method statements (SWMS)/job safety assessments or risk mitigation processes</w:t>
            </w:r>
          </w:p>
          <w:p w:rsidR="00000000" w:rsidRPr="004354FC" w:rsidP="004354FC">
            <w:pPr>
              <w:pStyle w:val="ListBullet"/>
            </w:pPr>
            <w:r w:rsidRPr="004354FC">
              <w:t>relevant WHS/OHS legislated requirements.</w:t>
            </w:r>
          </w:p>
        </w:tc>
      </w:tr>
    </w:tbl>
    <w:p w:rsidR="00000000" w:rsidRPr="004354FC" w:rsidP="004354FC">
      <w:pPr>
        <w:pStyle w:val="NoPaddingFontSize1"/>
      </w:pPr>
    </w:p>
    <w:p w:rsidR="00000000" w:rsidRPr="004354FC" w:rsidP="004354FC">
      <w:pPr>
        <w:pStyle w:val="AllowPageBreak"/>
      </w:pPr>
    </w:p>
    <w:p w:rsidR="00000000" w:rsidRPr="004354FC" w:rsidP="004354FC">
      <w:pPr>
        <w:pStyle w:val="Heading1"/>
      </w:pPr>
      <w:bookmarkStart w:id="4" w:name="O_1079812"/>
      <w:bookmarkEnd w:id="4"/>
      <w:r w:rsidRPr="004354FC">
        <w:t>Assessment Conditions</w:t>
      </w:r>
    </w:p>
    <w:tbl>
      <w:tblPr>
        <w:tblW w:w="9497" w:type="dxa"/>
        <w:tblLayout w:type="fixed"/>
        <w:tblCellMar>
          <w:left w:w="62" w:type="dxa"/>
          <w:right w:w="62" w:type="dxa"/>
        </w:tblCellMar>
        <w:tblLook w:val="0000"/>
      </w:tblPr>
      <w:tblGrid>
        <w:gridCol w:w="9497"/>
      </w:tblGrid>
      <w:tr w:rsidTr="00435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4FC" w:rsidP="004354FC">
            <w:pPr>
              <w:pStyle w:val="BodyText"/>
            </w:pPr>
            <w:r w:rsidRPr="004354FC">
              <w:t>Assessors must hold credentials specified within the Standards for Register</w:t>
            </w:r>
            <w:r w:rsidRPr="004354FC">
              <w:t>ed Training Organisations current at the time of assessment.</w:t>
            </w:r>
          </w:p>
          <w:p w:rsidR="00000000" w:rsidRPr="004354FC" w:rsidP="004354FC">
            <w:pPr>
              <w:pStyle w:val="BodyText"/>
            </w:pPr>
            <w:r w:rsidRPr="004354FC">
              <w:t xml:space="preserve">Assessment must satisfy the Principles of Assessment and Rules of Evidence and all regulatory requirements included within the Standards for Registered Training Organisations current at the time </w:t>
            </w:r>
            <w:r w:rsidRPr="004354FC">
              <w:t>of assessment</w:t>
            </w:r>
          </w:p>
          <w:p w:rsidR="00000000" w:rsidRPr="004354FC" w:rsidP="004354FC">
            <w:pPr>
              <w:pStyle w:val="BodyText"/>
            </w:pPr>
            <w:r w:rsidRPr="004354FC">
              <w:t xml:space="preserve">Assessment must occur in suitable workplace operational situations where it is appropriate to do so; where this is not appropriate, assessment must occur in simulated suitable workplace </w:t>
            </w:r>
            <w:r w:rsidRPr="004354FC">
              <w:t>operational situations that replicate workplace conditio</w:t>
            </w:r>
            <w:r w:rsidRPr="004354FC">
              <w:t>ns.</w:t>
            </w:r>
          </w:p>
          <w:p w:rsidR="00000000" w:rsidRPr="004354FC" w:rsidP="004354FC">
            <w:pPr>
              <w:pStyle w:val="BodyText"/>
            </w:pPr>
            <w:r w:rsidRPr="004354FC">
              <w:t>Assessment processes and techniques must be appropriate to the language, literacy and numeracy requirements of the work being performed and the needs of the candidate.</w:t>
            </w:r>
          </w:p>
          <w:p w:rsidR="00000000" w:rsidRPr="004354FC" w:rsidP="004354FC">
            <w:pPr>
              <w:pStyle w:val="BodyText"/>
            </w:pPr>
            <w:r w:rsidRPr="004354FC">
              <w:t>Resources for assessment must include access to:</w:t>
            </w:r>
          </w:p>
          <w:p w:rsidR="00000000" w:rsidRPr="004354FC" w:rsidP="004354FC">
            <w:pPr>
              <w:pStyle w:val="ListBullet"/>
            </w:pPr>
            <w:r w:rsidRPr="004354FC">
              <w:t>a range of relevant exercises, cas</w:t>
            </w:r>
            <w:r w:rsidRPr="004354FC">
              <w:t>e studies and/or simulations</w:t>
            </w:r>
          </w:p>
          <w:p w:rsidR="00000000" w:rsidRPr="004354FC" w:rsidP="004354FC">
            <w:pPr>
              <w:pStyle w:val="ListBullet"/>
            </w:pPr>
            <w:r w:rsidRPr="004354FC">
              <w:t>relevant and appropriate materials, tools, equipment and personal protective equipment (PPE) currently used in industry</w:t>
            </w:r>
          </w:p>
          <w:p w:rsidR="00000000" w:rsidRPr="004354FC" w:rsidP="004354FC">
            <w:pPr>
              <w:pStyle w:val="ListBullet"/>
            </w:pPr>
            <w:r w:rsidRPr="004354FC">
              <w:t>resources that reflect current industry practices in relation to designing custom electronic installations</w:t>
            </w:r>
          </w:p>
          <w:p w:rsidR="00000000" w:rsidRPr="004354FC" w:rsidP="004354FC">
            <w:pPr>
              <w:pStyle w:val="ListBullet"/>
            </w:pPr>
            <w:r w:rsidRPr="004354FC">
              <w:t>applicable documentation, including workplace procedures, equipment specifications, regulations, codes of practice and operation manuals.</w:t>
            </w:r>
          </w:p>
        </w:tc>
      </w:tr>
    </w:tbl>
    <w:p w:rsidR="00000000" w:rsidRPr="004354FC" w:rsidP="004354FC">
      <w:pPr>
        <w:pStyle w:val="NoPaddingFontSize1"/>
      </w:pPr>
    </w:p>
    <w:p w:rsidR="00000000" w:rsidRPr="004354FC" w:rsidP="004354FC">
      <w:pPr>
        <w:pStyle w:val="AllowPageBreak"/>
      </w:pPr>
    </w:p>
    <w:p w:rsidR="00000000" w:rsidRPr="004354FC" w:rsidP="004354FC">
      <w:pPr>
        <w:pStyle w:val="Heading1"/>
      </w:pPr>
      <w:bookmarkStart w:id="5" w:name="O_1079815"/>
      <w:bookmarkEnd w:id="5"/>
      <w:r w:rsidRPr="004354FC">
        <w:t>Links</w:t>
      </w:r>
    </w:p>
    <w:p w:rsidR="00000000" w:rsidRPr="004354FC" w:rsidP="009A5F76">
      <w:pPr>
        <w:pStyle w:val="BodyText"/>
      </w:pPr>
      <w:r w:rsidRPr="004354F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814E0">
        <w:rPr>
          <w:rStyle w:val="Hyperlink"/>
        </w:rPr>
        <w:t>https://vetnet.gov.au/Pages/TrainingDocs.aspx?q=b8a8f136-5421-4ce1-92e0-2b50341431b6</w:t>
      </w:r>
      <w:r>
        <w:fldChar w:fldCharType="end"/>
      </w:r>
    </w:p>
    <w:p w:rsidR="00000000" w:rsidRPr="004354FC" w:rsidP="004354FC"/>
    <w:sectPr w:rsidSect="004354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FC" w:rsidRPr="009A5F76" w:rsidP="009A5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76" w:rsidP="00435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5F76" w:rsidP="004354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5F76" w:rsidP="004354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4FC" w:rsidRPr="009A5F76" w:rsidP="009A5F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76" w:rsidRPr="002D2AF8" w:rsidP="004354FC">
    <w:pPr>
      <w:pStyle w:val="Header"/>
      <w:framePr w:wrap="around"/>
    </w:pPr>
    <w:r>
      <w:fldChar w:fldCharType="begin"/>
    </w:r>
    <w:r>
      <w:instrText xml:space="preserve"> TITLE   \* MERGEFORMAT </w:instrText>
    </w:r>
    <w:r>
      <w:fldChar w:fldCharType="separate"/>
    </w:r>
    <w:r>
      <w:t>Assessment Requirements for UEEEC0012 Design custom electronic equipment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A5F76" w:rsidP="004354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8A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28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6C2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4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4FC"/>
    <w:pPr>
      <w:spacing w:before="360" w:after="60"/>
      <w:outlineLvl w:val="0"/>
    </w:pPr>
    <w:rPr>
      <w:sz w:val="32"/>
    </w:rPr>
  </w:style>
  <w:style w:type="paragraph" w:styleId="Heading2">
    <w:name w:val="heading 2"/>
    <w:basedOn w:val="HeadingBase"/>
    <w:next w:val="BodyText"/>
    <w:link w:val="Heading2Char"/>
    <w:qFormat/>
    <w:rsid w:val="004354FC"/>
    <w:pPr>
      <w:keepLines/>
      <w:spacing w:before="240" w:after="120"/>
      <w:outlineLvl w:val="1"/>
    </w:pPr>
    <w:rPr>
      <w:sz w:val="28"/>
      <w:szCs w:val="40"/>
    </w:rPr>
  </w:style>
  <w:style w:type="paragraph" w:styleId="Heading3">
    <w:name w:val="heading 3"/>
    <w:basedOn w:val="HeadingBase"/>
    <w:next w:val="BodyText"/>
    <w:link w:val="Heading3Char"/>
    <w:qFormat/>
    <w:rsid w:val="004354FC"/>
    <w:pPr>
      <w:spacing w:before="180" w:after="120"/>
      <w:outlineLvl w:val="2"/>
    </w:pPr>
    <w:rPr>
      <w:spacing w:val="-10"/>
      <w:kern w:val="32"/>
    </w:rPr>
  </w:style>
  <w:style w:type="paragraph" w:styleId="Heading4">
    <w:name w:val="heading 4"/>
    <w:basedOn w:val="HeadingBase"/>
    <w:next w:val="BodyText"/>
    <w:link w:val="Heading4Char"/>
    <w:qFormat/>
    <w:rsid w:val="004354FC"/>
    <w:pPr>
      <w:spacing w:before="160" w:after="120"/>
      <w:outlineLvl w:val="3"/>
    </w:pPr>
    <w:rPr>
      <w:sz w:val="22"/>
    </w:rPr>
  </w:style>
  <w:style w:type="paragraph" w:styleId="Heading5">
    <w:name w:val="heading 5"/>
    <w:basedOn w:val="HeadingBase"/>
    <w:next w:val="Normal"/>
    <w:link w:val="Heading5Char"/>
    <w:qFormat/>
    <w:rsid w:val="004354FC"/>
    <w:pPr>
      <w:spacing w:before="80"/>
      <w:outlineLvl w:val="4"/>
    </w:pPr>
    <w:rPr>
      <w:color w:val="918585"/>
      <w:sz w:val="20"/>
    </w:rPr>
  </w:style>
  <w:style w:type="paragraph" w:styleId="Heading6">
    <w:name w:val="heading 6"/>
    <w:basedOn w:val="HeadingBase"/>
    <w:next w:val="Normal"/>
    <w:link w:val="Heading6Char"/>
    <w:qFormat/>
    <w:rsid w:val="004354FC"/>
    <w:pPr>
      <w:spacing w:before="60"/>
      <w:outlineLvl w:val="5"/>
    </w:pPr>
    <w:rPr>
      <w:color w:val="918585"/>
      <w:sz w:val="20"/>
    </w:rPr>
  </w:style>
  <w:style w:type="paragraph" w:styleId="Heading7">
    <w:name w:val="heading 7"/>
    <w:basedOn w:val="Normal"/>
    <w:next w:val="Normal"/>
    <w:link w:val="Heading7Char"/>
    <w:qFormat/>
    <w:rsid w:val="004354FC"/>
    <w:pPr>
      <w:ind w:left="720"/>
      <w:outlineLvl w:val="6"/>
    </w:pPr>
    <w:rPr>
      <w:i/>
    </w:rPr>
  </w:style>
  <w:style w:type="paragraph" w:styleId="Heading8">
    <w:name w:val="heading 8"/>
    <w:basedOn w:val="Normal"/>
    <w:next w:val="Normal"/>
    <w:link w:val="Heading8Char"/>
    <w:qFormat/>
    <w:rsid w:val="004354FC"/>
    <w:pPr>
      <w:ind w:left="720"/>
      <w:outlineLvl w:val="7"/>
    </w:pPr>
    <w:rPr>
      <w:i/>
    </w:rPr>
  </w:style>
  <w:style w:type="paragraph" w:styleId="Heading9">
    <w:name w:val="heading 9"/>
    <w:basedOn w:val="Normal"/>
    <w:next w:val="Normal"/>
    <w:link w:val="Heading9Char"/>
    <w:qFormat/>
    <w:rsid w:val="004354FC"/>
    <w:pPr>
      <w:ind w:left="720"/>
      <w:outlineLvl w:val="8"/>
    </w:pPr>
    <w:rPr>
      <w:i/>
    </w:rPr>
  </w:style>
  <w:style w:type="character" w:default="1" w:styleId="DefaultParagraphFont">
    <w:name w:val="Default Paragraph Font"/>
    <w:uiPriority w:val="1"/>
    <w:unhideWhenUsed/>
    <w:rsid w:val="00435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4FC"/>
  </w:style>
  <w:style w:type="character" w:customStyle="1" w:styleId="Heading1Char">
    <w:name w:val="Heading 1 Char"/>
    <w:basedOn w:val="DefaultParagraphFont"/>
    <w:link w:val="Heading1"/>
    <w:rsid w:val="004354FC"/>
    <w:rPr>
      <w:rFonts w:ascii="Times New Roman" w:eastAsia="Times New Roman" w:hAnsi="Times New Roman" w:cs="Times New Roman"/>
      <w:b/>
      <w:sz w:val="32"/>
      <w:szCs w:val="20"/>
      <w:lang w:eastAsia="en-US"/>
    </w:rPr>
  </w:style>
  <w:style w:type="paragraph" w:styleId="BodyText">
    <w:name w:val="Body Text"/>
    <w:basedOn w:val="Normal"/>
    <w:link w:val="BodyTextChar"/>
    <w:rsid w:val="004354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4FC"/>
    <w:rPr>
      <w:rFonts w:ascii="Times New Roman" w:eastAsia="Times New Roman" w:hAnsi="Times New Roman" w:cs="Times New Roman"/>
      <w:sz w:val="24"/>
      <w:lang w:eastAsia="en-US"/>
    </w:rPr>
  </w:style>
  <w:style w:type="paragraph" w:styleId="ListBullet">
    <w:name w:val="List Bullet"/>
    <w:basedOn w:val="List"/>
    <w:rsid w:val="004354FC"/>
    <w:pPr>
      <w:numPr>
        <w:numId w:val="14"/>
      </w:numPr>
      <w:tabs>
        <w:tab w:val="clear" w:pos="340"/>
      </w:tabs>
      <w:spacing w:before="40" w:after="40"/>
    </w:pPr>
  </w:style>
  <w:style w:type="paragraph" w:styleId="ListBullet2">
    <w:name w:val="List Bullet 2"/>
    <w:basedOn w:val="List2"/>
    <w:rsid w:val="004354FC"/>
    <w:pPr>
      <w:numPr>
        <w:numId w:val="15"/>
      </w:numPr>
      <w:tabs>
        <w:tab w:val="clear" w:pos="680"/>
      </w:tabs>
    </w:pPr>
  </w:style>
  <w:style w:type="paragraph" w:customStyle="1" w:styleId="SuperHeading">
    <w:name w:val="SuperHeading"/>
    <w:basedOn w:val="Normal"/>
    <w:rsid w:val="004354FC"/>
    <w:pPr>
      <w:spacing w:before="240" w:after="120"/>
      <w:outlineLvl w:val="0"/>
    </w:pPr>
    <w:rPr>
      <w:rFonts w:ascii="Times New Roman" w:hAnsi="Times New Roman"/>
      <w:b/>
      <w:sz w:val="32"/>
    </w:rPr>
  </w:style>
  <w:style w:type="paragraph" w:customStyle="1" w:styleId="AllowPageBreak">
    <w:name w:val="AllowPageBreak"/>
    <w:rsid w:val="004354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54FC"/>
    <w:pPr>
      <w:numPr>
        <w:numId w:val="3"/>
      </w:numPr>
      <w:tabs>
        <w:tab w:val="clear" w:pos="1021"/>
      </w:tabs>
      <w:ind w:left="1037" w:hanging="357"/>
    </w:pPr>
  </w:style>
  <w:style w:type="paragraph" w:styleId="ListBullet4">
    <w:name w:val="List Bullet 4"/>
    <w:basedOn w:val="List4"/>
    <w:rsid w:val="004354FC"/>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5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4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4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4FC"/>
    <w:rPr>
      <w:rFonts w:ascii="Courier New" w:eastAsia="Times New Roman" w:hAnsi="Courier New" w:cs="Times New Roman"/>
      <w:i/>
      <w:szCs w:val="20"/>
      <w:lang w:eastAsia="en-US"/>
    </w:rPr>
  </w:style>
  <w:style w:type="paragraph" w:customStyle="1" w:styleId="HeadingBase">
    <w:name w:val="Heading Base"/>
    <w:rsid w:val="00435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4FC"/>
    <w:pPr>
      <w:tabs>
        <w:tab w:val="right" w:leader="dot" w:pos="9072"/>
      </w:tabs>
      <w:ind w:left="567"/>
    </w:pPr>
    <w:rPr>
      <w:szCs w:val="22"/>
    </w:rPr>
  </w:style>
  <w:style w:type="paragraph" w:customStyle="1" w:styleId="TOCBase">
    <w:name w:val="TOC Base"/>
    <w:rsid w:val="00435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4FC"/>
    <w:pPr>
      <w:tabs>
        <w:tab w:val="right" w:leader="dot" w:pos="9072"/>
      </w:tabs>
      <w:spacing w:before="40" w:after="40"/>
      <w:ind w:left="284"/>
    </w:pPr>
    <w:rPr>
      <w:rFonts w:ascii="Times New Roman" w:hAnsi="Times New Roman"/>
    </w:rPr>
  </w:style>
  <w:style w:type="paragraph" w:styleId="TOC1">
    <w:name w:val="toc 1"/>
    <w:basedOn w:val="TOCBase"/>
    <w:next w:val="Normal"/>
    <w:rsid w:val="004354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4FC"/>
    <w:rPr>
      <w:rFonts w:ascii="Times New Roman" w:eastAsia="Times New Roman" w:hAnsi="Times New Roman" w:cs="Times New Roman"/>
      <w:sz w:val="16"/>
      <w:lang w:eastAsia="en-US"/>
    </w:rPr>
  </w:style>
  <w:style w:type="paragraph" w:styleId="Title">
    <w:name w:val="Title"/>
    <w:basedOn w:val="HeadingBase"/>
    <w:link w:val="TitleChar"/>
    <w:qFormat/>
    <w:rsid w:val="004354FC"/>
    <w:pPr>
      <w:spacing w:before="5040"/>
      <w:jc w:val="center"/>
    </w:pPr>
    <w:rPr>
      <w:sz w:val="48"/>
      <w:szCs w:val="72"/>
      <w:lang w:val="en-US"/>
    </w:rPr>
  </w:style>
  <w:style w:type="character" w:customStyle="1" w:styleId="TitleChar">
    <w:name w:val="Title Char"/>
    <w:basedOn w:val="DefaultParagraphFont"/>
    <w:link w:val="Title"/>
    <w:rsid w:val="00435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4FC"/>
    <w:pPr>
      <w:tabs>
        <w:tab w:val="left" w:pos="3600"/>
        <w:tab w:val="left" w:pos="3958"/>
      </w:tabs>
    </w:pPr>
  </w:style>
  <w:style w:type="paragraph" w:styleId="List">
    <w:name w:val="List"/>
    <w:basedOn w:val="BodyText"/>
    <w:next w:val="BodyText"/>
    <w:rsid w:val="004354FC"/>
    <w:pPr>
      <w:tabs>
        <w:tab w:val="left" w:pos="340"/>
      </w:tabs>
      <w:spacing w:before="60" w:after="60"/>
      <w:ind w:left="340" w:hanging="340"/>
    </w:pPr>
  </w:style>
  <w:style w:type="paragraph" w:customStyle="1" w:styleId="Note">
    <w:name w:val="Note"/>
    <w:basedOn w:val="BodyText"/>
    <w:rsid w:val="004354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54FC"/>
    <w:rPr>
      <w:b/>
      <w:spacing w:val="0"/>
    </w:rPr>
  </w:style>
  <w:style w:type="paragraph" w:customStyle="1" w:styleId="SuperTitle">
    <w:name w:val="SuperTitle"/>
    <w:basedOn w:val="Title"/>
    <w:rsid w:val="004354FC"/>
    <w:pPr>
      <w:framePr w:wrap="auto" w:hAnchor="text" w:y="6049"/>
    </w:pPr>
    <w:rPr>
      <w:color w:val="000000"/>
      <w:sz w:val="40"/>
    </w:rPr>
  </w:style>
  <w:style w:type="paragraph" w:customStyle="1" w:styleId="TOCTitle">
    <w:name w:val="TOCTitle"/>
    <w:basedOn w:val="Heading1"/>
    <w:rsid w:val="004354FC"/>
    <w:pPr>
      <w:spacing w:after="240"/>
      <w:jc w:val="center"/>
      <w:outlineLvl w:val="9"/>
    </w:pPr>
    <w:rPr>
      <w:caps/>
    </w:rPr>
  </w:style>
  <w:style w:type="paragraph" w:customStyle="1" w:styleId="Version">
    <w:name w:val="Version"/>
    <w:rsid w:val="004354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4FC"/>
    <w:pPr>
      <w:keepNext w:val="0"/>
      <w:tabs>
        <w:tab w:val="right" w:pos="4176"/>
      </w:tabs>
      <w:ind w:left="198" w:hanging="198"/>
    </w:pPr>
    <w:rPr>
      <w:rFonts w:ascii="Garamond" w:hAnsi="Garamond"/>
    </w:rPr>
  </w:style>
  <w:style w:type="paragraph" w:styleId="IndexHeading">
    <w:name w:val="index heading"/>
    <w:basedOn w:val="Normal"/>
    <w:next w:val="Index1"/>
    <w:semiHidden/>
    <w:rsid w:val="004354FC"/>
    <w:pPr>
      <w:spacing w:before="120" w:after="120"/>
    </w:pPr>
    <w:rPr>
      <w:rFonts w:ascii="Arial" w:hAnsi="Arial"/>
      <w:b/>
      <w:color w:val="918585"/>
      <w:sz w:val="24"/>
    </w:rPr>
  </w:style>
  <w:style w:type="paragraph" w:styleId="Header">
    <w:name w:val="header"/>
    <w:basedOn w:val="Normal"/>
    <w:link w:val="HeaderChar"/>
    <w:rsid w:val="00435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4FC"/>
    <w:rPr>
      <w:rFonts w:ascii="Times New Roman" w:eastAsia="Times New Roman" w:hAnsi="Times New Roman" w:cs="Times New Roman"/>
      <w:sz w:val="16"/>
      <w:szCs w:val="20"/>
      <w:lang w:val="en-GB" w:eastAsia="en-US"/>
    </w:rPr>
  </w:style>
  <w:style w:type="paragraph" w:customStyle="1" w:styleId="Chapter">
    <w:name w:val="Chapter"/>
    <w:basedOn w:val="Normal"/>
    <w:rsid w:val="004354FC"/>
    <w:pPr>
      <w:spacing w:before="240"/>
    </w:pPr>
    <w:rPr>
      <w:rFonts w:ascii="Times New Roman" w:hAnsi="Times New Roman"/>
      <w:smallCaps/>
      <w:spacing w:val="80"/>
      <w:sz w:val="28"/>
    </w:rPr>
  </w:style>
  <w:style w:type="paragraph" w:customStyle="1" w:styleId="InChapter">
    <w:name w:val="InChapter"/>
    <w:basedOn w:val="Heading3"/>
    <w:rsid w:val="004354FC"/>
    <w:pPr>
      <w:spacing w:after="240"/>
      <w:outlineLvl w:val="9"/>
    </w:pPr>
    <w:rPr>
      <w:noProof/>
    </w:rPr>
  </w:style>
  <w:style w:type="paragraph" w:styleId="Index2">
    <w:name w:val="index 2"/>
    <w:basedOn w:val="Normal"/>
    <w:next w:val="Normal"/>
    <w:semiHidden/>
    <w:rsid w:val="004354FC"/>
    <w:pPr>
      <w:tabs>
        <w:tab w:val="right" w:pos="4176"/>
      </w:tabs>
      <w:ind w:left="568" w:hanging="284"/>
    </w:pPr>
    <w:rPr>
      <w:rFonts w:ascii="Garamond" w:hAnsi="Garamond"/>
    </w:rPr>
  </w:style>
  <w:style w:type="paragraph" w:customStyle="1" w:styleId="Byline">
    <w:name w:val="Byline"/>
    <w:rsid w:val="00435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4FC"/>
    <w:pPr>
      <w:tabs>
        <w:tab w:val="clear" w:pos="3600"/>
        <w:tab w:val="clear" w:pos="3958"/>
      </w:tabs>
      <w:jc w:val="right"/>
    </w:pPr>
  </w:style>
  <w:style w:type="character" w:styleId="Emphasis">
    <w:name w:val="Emphasis"/>
    <w:basedOn w:val="DefaultParagraphFont"/>
    <w:qFormat/>
    <w:rsid w:val="004354FC"/>
    <w:rPr>
      <w:i/>
    </w:rPr>
  </w:style>
  <w:style w:type="paragraph" w:styleId="Caption">
    <w:name w:val="caption"/>
    <w:basedOn w:val="BodyText"/>
    <w:next w:val="Normal"/>
    <w:qFormat/>
    <w:rsid w:val="004354FC"/>
    <w:pPr>
      <w:framePr w:w="2268" w:hSpace="181" w:vSpace="181" w:wrap="around" w:vAnchor="text" w:hAnchor="page" w:x="1135" w:y="285" w:anchorLock="1"/>
    </w:pPr>
    <w:rPr>
      <w:i/>
    </w:rPr>
  </w:style>
  <w:style w:type="paragraph" w:customStyle="1" w:styleId="MiniTOCTitle">
    <w:name w:val="MiniTOCTitle"/>
    <w:basedOn w:val="Heading4"/>
    <w:rsid w:val="004354FC"/>
    <w:pPr>
      <w:spacing w:before="240"/>
      <w:outlineLvl w:val="9"/>
    </w:pPr>
    <w:rPr>
      <w:noProof/>
      <w:sz w:val="24"/>
    </w:rPr>
  </w:style>
  <w:style w:type="paragraph" w:customStyle="1" w:styleId="MiniTOCItem">
    <w:name w:val="MiniTOCItem"/>
    <w:basedOn w:val="ListBullet"/>
    <w:rsid w:val="004354FC"/>
    <w:pPr>
      <w:numPr>
        <w:numId w:val="0"/>
      </w:numPr>
      <w:tabs>
        <w:tab w:val="right" w:leader="dot" w:pos="6521"/>
      </w:tabs>
      <w:spacing w:before="0" w:after="0"/>
    </w:pPr>
  </w:style>
  <w:style w:type="paragraph" w:customStyle="1" w:styleId="TOFTitle">
    <w:name w:val="TOFTitle"/>
    <w:basedOn w:val="TOCTitle"/>
    <w:rsid w:val="004354FC"/>
  </w:style>
  <w:style w:type="paragraph" w:styleId="TableofFigures">
    <w:name w:val="table of figures"/>
    <w:basedOn w:val="Normal"/>
    <w:next w:val="Normal"/>
    <w:semiHidden/>
    <w:rsid w:val="004354FC"/>
    <w:pPr>
      <w:tabs>
        <w:tab w:val="right" w:leader="dot" w:pos="9072"/>
      </w:tabs>
      <w:ind w:left="970" w:hanging="403"/>
    </w:pPr>
    <w:rPr>
      <w:rFonts w:ascii="Times New Roman" w:hAnsi="Times New Roman"/>
      <w:b/>
    </w:rPr>
  </w:style>
  <w:style w:type="paragraph" w:styleId="ListNumber">
    <w:name w:val="List Number"/>
    <w:basedOn w:val="List"/>
    <w:rsid w:val="004354FC"/>
    <w:pPr>
      <w:numPr>
        <w:numId w:val="17"/>
      </w:numPr>
      <w:tabs>
        <w:tab w:val="clear" w:pos="340"/>
      </w:tabs>
    </w:pPr>
  </w:style>
  <w:style w:type="character" w:customStyle="1" w:styleId="WingdingSymbols">
    <w:name w:val="Wingding Symbols"/>
    <w:rsid w:val="004354FC"/>
    <w:rPr>
      <w:rFonts w:ascii="Wingdings" w:hAnsi="Wingdings"/>
    </w:rPr>
  </w:style>
  <w:style w:type="paragraph" w:customStyle="1" w:styleId="TableHeading">
    <w:name w:val="Table Heading"/>
    <w:basedOn w:val="HeadingBase"/>
    <w:rsid w:val="004354FC"/>
    <w:pPr>
      <w:keepLines/>
      <w:pBdr>
        <w:bottom w:val="single" w:sz="6" w:space="1" w:color="918585"/>
      </w:pBdr>
      <w:spacing w:before="240"/>
    </w:pPr>
  </w:style>
  <w:style w:type="character" w:customStyle="1" w:styleId="HotSpot">
    <w:name w:val="HotSpot"/>
    <w:rsid w:val="004354FC"/>
    <w:rPr>
      <w:color w:val="0033CC"/>
      <w:u w:val="none"/>
    </w:rPr>
  </w:style>
  <w:style w:type="paragraph" w:customStyle="1" w:styleId="BodyTextRight">
    <w:name w:val="Body Text Right"/>
    <w:basedOn w:val="BodyText"/>
    <w:rsid w:val="004354FC"/>
    <w:pPr>
      <w:spacing w:before="0" w:after="0"/>
      <w:jc w:val="right"/>
    </w:pPr>
  </w:style>
  <w:style w:type="paragraph" w:styleId="Index3">
    <w:name w:val="index 3"/>
    <w:basedOn w:val="ListNumber2"/>
    <w:next w:val="Normal"/>
    <w:semiHidden/>
    <w:rsid w:val="004354FC"/>
    <w:pPr>
      <w:numPr>
        <w:numId w:val="0"/>
      </w:numPr>
      <w:tabs>
        <w:tab w:val="right" w:leader="dot" w:pos="4176"/>
      </w:tabs>
    </w:pPr>
  </w:style>
  <w:style w:type="paragraph" w:styleId="ListNumber2">
    <w:name w:val="List Number 2"/>
    <w:basedOn w:val="List2"/>
    <w:rsid w:val="004354FC"/>
    <w:pPr>
      <w:numPr>
        <w:numId w:val="12"/>
      </w:numPr>
      <w:tabs>
        <w:tab w:val="clear" w:pos="1060"/>
      </w:tabs>
    </w:pPr>
  </w:style>
  <w:style w:type="paragraph" w:customStyle="1" w:styleId="MarginNote">
    <w:name w:val="Margin Note"/>
    <w:basedOn w:val="BodyText"/>
    <w:rsid w:val="00435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4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4FC"/>
    <w:rPr>
      <w:sz w:val="32"/>
    </w:rPr>
  </w:style>
  <w:style w:type="paragraph" w:customStyle="1" w:styleId="HeadingProcedure">
    <w:name w:val="Heading Procedure"/>
    <w:basedOn w:val="HeadingBase"/>
    <w:next w:val="Normal"/>
    <w:rsid w:val="004354FC"/>
    <w:pPr>
      <w:tabs>
        <w:tab w:val="left" w:pos="0"/>
      </w:tabs>
      <w:spacing w:before="120" w:after="60"/>
    </w:pPr>
    <w:rPr>
      <w:i/>
      <w:color w:val="918585"/>
      <w:sz w:val="22"/>
    </w:rPr>
  </w:style>
  <w:style w:type="paragraph" w:customStyle="1" w:styleId="TableBodyText">
    <w:name w:val="Table Body Text"/>
    <w:basedOn w:val="BodyText"/>
    <w:rsid w:val="004354FC"/>
    <w:pPr>
      <w:spacing w:before="60" w:after="60"/>
    </w:pPr>
  </w:style>
  <w:style w:type="paragraph" w:styleId="ListContinue">
    <w:name w:val="List Continue"/>
    <w:basedOn w:val="List"/>
    <w:rsid w:val="004354FC"/>
    <w:pPr>
      <w:ind w:firstLine="0"/>
    </w:pPr>
  </w:style>
  <w:style w:type="paragraph" w:customStyle="1" w:styleId="ListNote">
    <w:name w:val="List Note"/>
    <w:basedOn w:val="List"/>
    <w:rsid w:val="004354FC"/>
    <w:pPr>
      <w:pBdr>
        <w:top w:val="single" w:sz="6" w:space="2" w:color="918585"/>
        <w:bottom w:val="single" w:sz="6" w:space="2" w:color="918585"/>
      </w:pBdr>
      <w:tabs>
        <w:tab w:val="left" w:pos="1021"/>
      </w:tabs>
      <w:ind w:firstLine="0"/>
    </w:pPr>
  </w:style>
  <w:style w:type="paragraph" w:customStyle="1" w:styleId="Warning">
    <w:name w:val="Warning"/>
    <w:basedOn w:val="BodyText"/>
    <w:rsid w:val="004354FC"/>
    <w:pPr>
      <w:shd w:val="clear" w:color="auto" w:fill="D9D9D9"/>
      <w:tabs>
        <w:tab w:val="left" w:pos="992"/>
      </w:tabs>
      <w:ind w:left="119" w:right="119"/>
    </w:pPr>
    <w:rPr>
      <w:sz w:val="20"/>
    </w:rPr>
  </w:style>
  <w:style w:type="paragraph" w:customStyle="1" w:styleId="MarginIcons">
    <w:name w:val="Margin Icons"/>
    <w:basedOn w:val="BodyText"/>
    <w:rsid w:val="00435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4FC"/>
    <w:rPr>
      <w:rFonts w:ascii="Courier New" w:hAnsi="Courier New"/>
    </w:rPr>
  </w:style>
  <w:style w:type="paragraph" w:customStyle="1" w:styleId="NoteBullet">
    <w:name w:val="Note Bullet"/>
    <w:basedOn w:val="Note"/>
    <w:rsid w:val="004354FC"/>
    <w:pPr>
      <w:tabs>
        <w:tab w:val="clear" w:pos="680"/>
      </w:tabs>
      <w:spacing w:before="60" w:after="60"/>
    </w:pPr>
  </w:style>
  <w:style w:type="paragraph" w:customStyle="1" w:styleId="SubHeading2">
    <w:name w:val="SubHeading2"/>
    <w:basedOn w:val="HeadingBase"/>
    <w:rsid w:val="004354FC"/>
    <w:pPr>
      <w:spacing w:before="240" w:after="60"/>
    </w:pPr>
    <w:rPr>
      <w:sz w:val="20"/>
    </w:rPr>
  </w:style>
  <w:style w:type="paragraph" w:customStyle="1" w:styleId="SubHeading1">
    <w:name w:val="SubHeading1"/>
    <w:basedOn w:val="HeadingBase"/>
    <w:rsid w:val="004354FC"/>
    <w:pPr>
      <w:spacing w:before="240" w:after="60"/>
    </w:pPr>
    <w:rPr>
      <w:color w:val="918585"/>
      <w:sz w:val="22"/>
    </w:rPr>
  </w:style>
  <w:style w:type="paragraph" w:customStyle="1" w:styleId="SideHeading">
    <w:name w:val="Side Heading"/>
    <w:basedOn w:val="HeadingBase"/>
    <w:rsid w:val="00435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4FC"/>
    <w:pPr>
      <w:numPr>
        <w:numId w:val="13"/>
      </w:numPr>
    </w:pPr>
  </w:style>
  <w:style w:type="paragraph" w:styleId="PlainText">
    <w:name w:val="Plain Text"/>
    <w:basedOn w:val="Normal"/>
    <w:link w:val="PlainTextChar"/>
    <w:rsid w:val="004354FC"/>
    <w:rPr>
      <w:sz w:val="20"/>
    </w:rPr>
  </w:style>
  <w:style w:type="character" w:customStyle="1" w:styleId="PlainTextChar">
    <w:name w:val="Plain Text Char"/>
    <w:basedOn w:val="DefaultParagraphFont"/>
    <w:link w:val="PlainText"/>
    <w:rsid w:val="004354FC"/>
    <w:rPr>
      <w:rFonts w:ascii="Courier New" w:eastAsia="Times New Roman" w:hAnsi="Courier New" w:cs="Times New Roman"/>
      <w:sz w:val="20"/>
      <w:szCs w:val="20"/>
      <w:lang w:eastAsia="en-US"/>
    </w:rPr>
  </w:style>
  <w:style w:type="character" w:customStyle="1" w:styleId="MenuOption">
    <w:name w:val="Menu Option"/>
    <w:basedOn w:val="DefaultParagraphFont"/>
    <w:rsid w:val="004354FC"/>
    <w:rPr>
      <w:b/>
      <w:smallCaps/>
    </w:rPr>
  </w:style>
  <w:style w:type="paragraph" w:customStyle="1" w:styleId="TableListNumber">
    <w:name w:val="Table List Number"/>
    <w:basedOn w:val="ListNumber"/>
    <w:rsid w:val="004354FC"/>
    <w:pPr>
      <w:numPr>
        <w:numId w:val="0"/>
      </w:numPr>
    </w:pPr>
  </w:style>
  <w:style w:type="paragraph" w:styleId="TOC4">
    <w:name w:val="toc 4"/>
    <w:basedOn w:val="TOCBase"/>
    <w:next w:val="Normal"/>
    <w:semiHidden/>
    <w:rsid w:val="004354FC"/>
    <w:pPr>
      <w:tabs>
        <w:tab w:val="right" w:leader="dot" w:pos="9071"/>
      </w:tabs>
      <w:ind w:left="1701"/>
    </w:pPr>
  </w:style>
  <w:style w:type="paragraph" w:customStyle="1" w:styleId="ListAlpha">
    <w:name w:val="List Alpha"/>
    <w:basedOn w:val="List"/>
    <w:rsid w:val="004354FC"/>
    <w:pPr>
      <w:numPr>
        <w:numId w:val="11"/>
      </w:numPr>
    </w:pPr>
  </w:style>
  <w:style w:type="paragraph" w:customStyle="1" w:styleId="ListAlpha2">
    <w:name w:val="List Alpha 2"/>
    <w:basedOn w:val="List2"/>
    <w:rsid w:val="004354FC"/>
    <w:pPr>
      <w:numPr>
        <w:numId w:val="10"/>
      </w:numPr>
    </w:pPr>
  </w:style>
  <w:style w:type="paragraph" w:styleId="List2">
    <w:name w:val="List 2"/>
    <w:basedOn w:val="BodyText"/>
    <w:rsid w:val="004354FC"/>
    <w:pPr>
      <w:tabs>
        <w:tab w:val="left" w:pos="680"/>
      </w:tabs>
      <w:spacing w:before="60" w:after="60"/>
      <w:ind w:left="680" w:hanging="340"/>
    </w:pPr>
  </w:style>
  <w:style w:type="paragraph" w:styleId="List3">
    <w:name w:val="List 3"/>
    <w:basedOn w:val="BodyText"/>
    <w:rsid w:val="004354FC"/>
    <w:pPr>
      <w:tabs>
        <w:tab w:val="left" w:pos="1021"/>
      </w:tabs>
      <w:spacing w:before="60" w:after="60"/>
      <w:ind w:left="1020" w:hanging="340"/>
    </w:pPr>
  </w:style>
  <w:style w:type="paragraph" w:styleId="List4">
    <w:name w:val="List 4"/>
    <w:basedOn w:val="BodyText"/>
    <w:rsid w:val="004354FC"/>
    <w:pPr>
      <w:tabs>
        <w:tab w:val="left" w:pos="1361"/>
      </w:tabs>
      <w:spacing w:before="60" w:after="60"/>
      <w:ind w:left="1361" w:hanging="340"/>
    </w:pPr>
  </w:style>
  <w:style w:type="paragraph" w:styleId="List5">
    <w:name w:val="List 5"/>
    <w:basedOn w:val="BodyText"/>
    <w:rsid w:val="004354FC"/>
    <w:pPr>
      <w:tabs>
        <w:tab w:val="left" w:pos="1701"/>
      </w:tabs>
      <w:spacing w:before="60" w:after="60"/>
      <w:ind w:left="1701" w:hanging="340"/>
    </w:pPr>
  </w:style>
  <w:style w:type="paragraph" w:styleId="ListBullet5">
    <w:name w:val="List Bullet 5"/>
    <w:basedOn w:val="List5"/>
    <w:rsid w:val="004354FC"/>
    <w:pPr>
      <w:numPr>
        <w:numId w:val="6"/>
      </w:numPr>
    </w:pPr>
  </w:style>
  <w:style w:type="paragraph" w:styleId="ListContinue2">
    <w:name w:val="List Continue 2"/>
    <w:basedOn w:val="List2"/>
    <w:rsid w:val="004354FC"/>
    <w:pPr>
      <w:ind w:firstLine="0"/>
    </w:pPr>
  </w:style>
  <w:style w:type="paragraph" w:styleId="ListContinue3">
    <w:name w:val="List Continue 3"/>
    <w:basedOn w:val="List3"/>
    <w:rsid w:val="004354FC"/>
    <w:pPr>
      <w:ind w:left="1021" w:firstLine="0"/>
    </w:pPr>
  </w:style>
  <w:style w:type="paragraph" w:styleId="ListContinue4">
    <w:name w:val="List Continue 4"/>
    <w:basedOn w:val="List4"/>
    <w:rsid w:val="004354FC"/>
    <w:pPr>
      <w:ind w:firstLine="0"/>
    </w:pPr>
  </w:style>
  <w:style w:type="paragraph" w:styleId="ListContinue5">
    <w:name w:val="List Continue 5"/>
    <w:basedOn w:val="List5"/>
    <w:rsid w:val="004354FC"/>
    <w:pPr>
      <w:ind w:firstLine="0"/>
    </w:pPr>
  </w:style>
  <w:style w:type="paragraph" w:styleId="ListNumber3">
    <w:name w:val="List Number 3"/>
    <w:basedOn w:val="List3"/>
    <w:rsid w:val="004354FC"/>
    <w:pPr>
      <w:numPr>
        <w:numId w:val="7"/>
      </w:numPr>
    </w:pPr>
  </w:style>
  <w:style w:type="paragraph" w:styleId="ListNumber4">
    <w:name w:val="List Number 4"/>
    <w:basedOn w:val="List4"/>
    <w:rsid w:val="004354FC"/>
    <w:pPr>
      <w:numPr>
        <w:numId w:val="8"/>
      </w:numPr>
    </w:pPr>
  </w:style>
  <w:style w:type="paragraph" w:styleId="ListNumber5">
    <w:name w:val="List Number 5"/>
    <w:basedOn w:val="List5"/>
    <w:rsid w:val="004354FC"/>
    <w:pPr>
      <w:numPr>
        <w:numId w:val="9"/>
      </w:numPr>
    </w:pPr>
  </w:style>
  <w:style w:type="paragraph" w:styleId="BlockText">
    <w:name w:val="Block Text"/>
    <w:basedOn w:val="Normal"/>
    <w:rsid w:val="004354FC"/>
    <w:pPr>
      <w:spacing w:after="120"/>
      <w:ind w:left="1440" w:right="1440"/>
    </w:pPr>
  </w:style>
  <w:style w:type="character" w:customStyle="1" w:styleId="Subscript">
    <w:name w:val="Subscript"/>
    <w:basedOn w:val="DefaultParagraphFont"/>
    <w:rsid w:val="004354FC"/>
    <w:rPr>
      <w:sz w:val="16"/>
      <w:vertAlign w:val="subscript"/>
    </w:rPr>
  </w:style>
  <w:style w:type="character" w:customStyle="1" w:styleId="Superscript">
    <w:name w:val="Superscript"/>
    <w:basedOn w:val="DefaultParagraphFont"/>
    <w:rsid w:val="004354FC"/>
    <w:rPr>
      <w:sz w:val="16"/>
      <w:vertAlign w:val="superscript"/>
    </w:rPr>
  </w:style>
  <w:style w:type="character" w:customStyle="1" w:styleId="Symbols">
    <w:name w:val="Symbols"/>
    <w:basedOn w:val="DefaultParagraphFont"/>
    <w:rsid w:val="004354FC"/>
    <w:rPr>
      <w:rFonts w:ascii="Symbol" w:hAnsi="Symbol"/>
    </w:rPr>
  </w:style>
  <w:style w:type="character" w:customStyle="1" w:styleId="MenuOptions">
    <w:name w:val="Menu Options"/>
    <w:basedOn w:val="DefaultParagraphFont"/>
    <w:rsid w:val="004354FC"/>
    <w:rPr>
      <w:rFonts w:ascii="Arial Narrow" w:hAnsi="Arial Narrow"/>
      <w:smallCaps/>
    </w:rPr>
  </w:style>
  <w:style w:type="character" w:customStyle="1" w:styleId="Buttons">
    <w:name w:val="Buttons"/>
    <w:basedOn w:val="DefaultParagraphFont"/>
    <w:rsid w:val="004354FC"/>
    <w:rPr>
      <w:b/>
    </w:rPr>
  </w:style>
  <w:style w:type="character" w:customStyle="1" w:styleId="Underlined">
    <w:name w:val="Underlined"/>
    <w:basedOn w:val="DefaultParagraphFont"/>
    <w:rsid w:val="004354FC"/>
    <w:rPr>
      <w:u w:val="single"/>
    </w:rPr>
  </w:style>
  <w:style w:type="paragraph" w:customStyle="1" w:styleId="TableBodyTextRight">
    <w:name w:val="Table Body Text Right"/>
    <w:basedOn w:val="TableBodyText"/>
    <w:rsid w:val="004354FC"/>
    <w:pPr>
      <w:widowControl w:val="0"/>
      <w:autoSpaceDE w:val="0"/>
      <w:autoSpaceDN w:val="0"/>
      <w:adjustRightInd w:val="0"/>
      <w:jc w:val="right"/>
    </w:pPr>
    <w:rPr>
      <w:rFonts w:cs="Arial"/>
      <w:szCs w:val="18"/>
    </w:rPr>
  </w:style>
  <w:style w:type="paragraph" w:customStyle="1" w:styleId="CopyrightText">
    <w:name w:val="Copyright Text"/>
    <w:basedOn w:val="BodyText"/>
    <w:rsid w:val="004354FC"/>
    <w:rPr>
      <w:sz w:val="18"/>
    </w:rPr>
  </w:style>
  <w:style w:type="paragraph" w:customStyle="1" w:styleId="BodySmallRight">
    <w:name w:val="Body Small Right"/>
    <w:basedOn w:val="BodyTextRight"/>
    <w:rsid w:val="004354FC"/>
    <w:rPr>
      <w:sz w:val="18"/>
      <w:szCs w:val="18"/>
    </w:rPr>
  </w:style>
  <w:style w:type="paragraph" w:customStyle="1" w:styleId="MarginEdition">
    <w:name w:val="Margin Edition"/>
    <w:basedOn w:val="MarginNote"/>
    <w:rsid w:val="004354FC"/>
    <w:pPr>
      <w:spacing w:before="0" w:after="0"/>
    </w:pPr>
    <w:rPr>
      <w:rFonts w:ascii="Times New Roman" w:hAnsi="Times New Roman"/>
      <w:color w:val="999999"/>
    </w:rPr>
  </w:style>
  <w:style w:type="paragraph" w:customStyle="1" w:styleId="Spacer">
    <w:name w:val="Spacer"/>
    <w:basedOn w:val="Normal"/>
    <w:rsid w:val="004354FC"/>
    <w:rPr>
      <w:sz w:val="2"/>
      <w:szCs w:val="2"/>
    </w:rPr>
  </w:style>
  <w:style w:type="character" w:customStyle="1" w:styleId="Small">
    <w:name w:val="Small"/>
    <w:basedOn w:val="DefaultParagraphFont"/>
    <w:rsid w:val="004354FC"/>
    <w:rPr>
      <w:sz w:val="16"/>
    </w:rPr>
  </w:style>
  <w:style w:type="paragraph" w:customStyle="1" w:styleId="WideTable">
    <w:name w:val="Wide Table"/>
    <w:basedOn w:val="Normal"/>
    <w:rsid w:val="004354FC"/>
    <w:pPr>
      <w:ind w:left="-1418"/>
    </w:pPr>
    <w:rPr>
      <w:sz w:val="2"/>
      <w:szCs w:val="2"/>
    </w:rPr>
  </w:style>
  <w:style w:type="character" w:styleId="PageNumber">
    <w:name w:val="page number"/>
    <w:basedOn w:val="DefaultParagraphFont"/>
    <w:rsid w:val="004354FC"/>
  </w:style>
  <w:style w:type="paragraph" w:styleId="Quote">
    <w:name w:val="Quote"/>
    <w:basedOn w:val="Heading1"/>
    <w:link w:val="QuoteChar"/>
    <w:qFormat/>
    <w:rsid w:val="004354FC"/>
    <w:rPr>
      <w:b w:val="0"/>
      <w:sz w:val="72"/>
      <w:szCs w:val="72"/>
      <w:lang w:val="en-NZ"/>
    </w:rPr>
  </w:style>
  <w:style w:type="character" w:customStyle="1" w:styleId="QuoteChar">
    <w:name w:val="Quote Char"/>
    <w:basedOn w:val="DefaultParagraphFont"/>
    <w:link w:val="Quote"/>
    <w:rsid w:val="00435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4FC"/>
    <w:pPr>
      <w:pageBreakBefore/>
    </w:pPr>
  </w:style>
  <w:style w:type="paragraph" w:customStyle="1" w:styleId="Border">
    <w:name w:val="Border"/>
    <w:basedOn w:val="Normal"/>
    <w:qFormat/>
    <w:rsid w:val="00435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4FC"/>
    <w:rPr>
      <w:b/>
      <w:bCs/>
      <w:i/>
      <w:iCs/>
      <w:color w:val="auto"/>
    </w:rPr>
  </w:style>
  <w:style w:type="paragraph" w:styleId="IntenseQuote">
    <w:name w:val="Intense Quote"/>
    <w:basedOn w:val="Normal"/>
    <w:next w:val="Normal"/>
    <w:link w:val="IntenseQuoteChar"/>
    <w:uiPriority w:val="30"/>
    <w:qFormat/>
    <w:rsid w:val="00435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4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4FC"/>
    <w:rPr>
      <w:smallCaps/>
      <w:color w:val="auto"/>
      <w:u w:val="single"/>
    </w:rPr>
  </w:style>
  <w:style w:type="character" w:styleId="IntenseReference">
    <w:name w:val="Intense Reference"/>
    <w:basedOn w:val="DefaultParagraphFont"/>
    <w:uiPriority w:val="32"/>
    <w:qFormat/>
    <w:rsid w:val="004354FC"/>
    <w:rPr>
      <w:b/>
      <w:bCs/>
      <w:smallCaps/>
      <w:color w:val="auto"/>
      <w:spacing w:val="5"/>
      <w:u w:val="single"/>
    </w:rPr>
  </w:style>
  <w:style w:type="paragraph" w:customStyle="1" w:styleId="2ColumnHeading">
    <w:name w:val="2Column Heading"/>
    <w:basedOn w:val="BodyText"/>
    <w:qFormat/>
    <w:rsid w:val="004354FC"/>
    <w:pPr>
      <w:spacing w:after="60"/>
      <w:ind w:left="-2268"/>
    </w:pPr>
    <w:rPr>
      <w:b/>
    </w:rPr>
  </w:style>
  <w:style w:type="paragraph" w:customStyle="1" w:styleId="Heading1TOC">
    <w:name w:val="Heading1 TOC"/>
    <w:basedOn w:val="Normal"/>
    <w:qFormat/>
    <w:rsid w:val="004354FC"/>
    <w:pPr>
      <w:spacing w:before="240" w:after="120"/>
    </w:pPr>
    <w:rPr>
      <w:rFonts w:ascii="Times New Roman" w:hAnsi="Times New Roman"/>
      <w:b/>
      <w:sz w:val="32"/>
    </w:rPr>
  </w:style>
  <w:style w:type="paragraph" w:customStyle="1" w:styleId="Heading2TOC">
    <w:name w:val="Heading2 TOC"/>
    <w:basedOn w:val="Normal"/>
    <w:qFormat/>
    <w:rsid w:val="004354FC"/>
    <w:pPr>
      <w:spacing w:before="240" w:after="60"/>
    </w:pPr>
    <w:rPr>
      <w:rFonts w:ascii="Times New Roman" w:hAnsi="Times New Roman"/>
      <w:b/>
      <w:sz w:val="28"/>
    </w:rPr>
  </w:style>
  <w:style w:type="character" w:customStyle="1" w:styleId="Underline">
    <w:name w:val="Underline"/>
    <w:basedOn w:val="DefaultParagraphFont"/>
    <w:qFormat/>
    <w:rsid w:val="004354FC"/>
    <w:rPr>
      <w:u w:val="single"/>
    </w:rPr>
  </w:style>
  <w:style w:type="character" w:customStyle="1" w:styleId="BoldandItalics">
    <w:name w:val="Bold and Italics"/>
    <w:qFormat/>
    <w:rsid w:val="004354FC"/>
    <w:rPr>
      <w:b/>
      <w:i/>
      <w:u w:val="none"/>
    </w:rPr>
  </w:style>
  <w:style w:type="paragraph" w:styleId="BalloonText">
    <w:name w:val="Balloon Text"/>
    <w:basedOn w:val="Normal"/>
    <w:link w:val="BalloonTextChar"/>
    <w:rsid w:val="004354FC"/>
    <w:rPr>
      <w:rFonts w:ascii="Tahoma" w:hAnsi="Tahoma" w:cs="Tahoma"/>
      <w:sz w:val="16"/>
      <w:szCs w:val="16"/>
    </w:rPr>
  </w:style>
  <w:style w:type="character" w:customStyle="1" w:styleId="BalloonTextChar">
    <w:name w:val="Balloon Text Char"/>
    <w:basedOn w:val="DefaultParagraphFont"/>
    <w:link w:val="BalloonText"/>
    <w:rsid w:val="004354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4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4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4FC"/>
    <w:rPr>
      <w:b/>
      <w:color w:val="660033"/>
      <w:spacing w:val="0"/>
    </w:rPr>
  </w:style>
  <w:style w:type="paragraph" w:customStyle="1" w:styleId="Nameditemlist">
    <w:name w:val="Named item list"/>
    <w:basedOn w:val="BodyText"/>
    <w:qFormat/>
    <w:rsid w:val="004354FC"/>
    <w:pPr>
      <w:tabs>
        <w:tab w:val="left" w:pos="2835"/>
      </w:tabs>
      <w:ind w:left="2835" w:hanging="2835"/>
    </w:pPr>
  </w:style>
  <w:style w:type="paragraph" w:customStyle="1" w:styleId="BodyTextnopadding">
    <w:name w:val="Body Text no padding"/>
    <w:basedOn w:val="BodyText"/>
    <w:qFormat/>
    <w:rsid w:val="004354FC"/>
    <w:pPr>
      <w:spacing w:before="0" w:after="0"/>
    </w:pPr>
  </w:style>
  <w:style w:type="paragraph" w:customStyle="1" w:styleId="BodyTextBold">
    <w:name w:val="Body Text Bold"/>
    <w:basedOn w:val="BodyText"/>
    <w:qFormat/>
    <w:rsid w:val="004354FC"/>
    <w:rPr>
      <w:b/>
    </w:rPr>
  </w:style>
  <w:style w:type="character" w:styleId="Hyperlink">
    <w:name w:val="Hyperlink"/>
    <w:basedOn w:val="DefaultParagraphFont"/>
    <w:uiPriority w:val="99"/>
    <w:unhideWhenUsed/>
    <w:rsid w:val="009A5F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4040</Characters>
  <Application>Microsoft Office Word</Application>
  <DocSecurity>0</DocSecurity>
  <Lines>103</Lines>
  <Paragraphs>81</Paragraphs>
  <ScaleCrop>false</ScaleCrop>
  <Company>Author-it Software Corporation Ltd.</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UEEEC0012 Design custom electronic equipment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