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652E" w:rsidP="008B652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UEEEC0009 Commission satellite and microwave communication systems</w:t>
      </w:r>
      <w:r>
        <w:fldChar w:fldCharType="end"/>
      </w:r>
    </w:p>
    <w:p w:rsidR="008B652E" w:rsidP="008B652E">
      <w:pPr>
        <w:pStyle w:val="Version"/>
        <w:sectPr w:rsidSect="00EB17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B1766" w:rsidP="00EB1766">
      <w:pPr>
        <w:pStyle w:val="SuperHeading"/>
      </w:pPr>
      <w:r w:rsidRPr="00EB1766">
        <w:t>UEEEC0009 Commission satellite and microwave communication systems</w:t>
      </w:r>
    </w:p>
    <w:p w:rsidR="00000000" w:rsidRPr="00EB1766" w:rsidP="00EB1766">
      <w:pPr>
        <w:pStyle w:val="Heading1"/>
      </w:pPr>
      <w:bookmarkStart w:id="1" w:name="O_1079742"/>
      <w:bookmarkEnd w:id="1"/>
      <w:r w:rsidRPr="00EB176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17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766" w:rsidP="00EB1766">
            <w:pPr>
              <w:pStyle w:val="BodyText"/>
            </w:pPr>
            <w:r w:rsidRPr="00EB1766">
              <w:t>Release 1. This is the first release of this unit of competency in the UEE Electrotechnology Training Package.</w:t>
            </w:r>
          </w:p>
        </w:tc>
      </w:tr>
    </w:tbl>
    <w:p w:rsidR="00000000" w:rsidRPr="00EB1766" w:rsidP="00EB1766">
      <w:pPr>
        <w:pStyle w:val="NoPaddingFontSize1"/>
      </w:pPr>
    </w:p>
    <w:p w:rsidR="00000000" w:rsidRPr="00EB1766" w:rsidP="00EB1766">
      <w:pPr>
        <w:pStyle w:val="AllowPageBreak"/>
      </w:pPr>
    </w:p>
    <w:p w:rsidR="00000000" w:rsidRPr="00EB1766" w:rsidP="00EB1766">
      <w:pPr>
        <w:pStyle w:val="Heading1"/>
      </w:pPr>
      <w:bookmarkStart w:id="2" w:name="O_1079743"/>
      <w:bookmarkEnd w:id="2"/>
      <w:r w:rsidRPr="00EB176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17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766" w:rsidP="00EB1766">
            <w:pPr>
              <w:pStyle w:val="BodyText"/>
            </w:pPr>
            <w:r w:rsidRPr="00EB1766">
              <w:t>This unit involves the skills and knowledge required to set up and adjust satellite and microwave communication systems.</w:t>
            </w:r>
          </w:p>
          <w:p w:rsidR="00000000" w:rsidRPr="00EB1766" w:rsidP="00EB1766">
            <w:pPr>
              <w:pStyle w:val="BodyText"/>
            </w:pPr>
            <w:r w:rsidRPr="00EB1766">
              <w:t>It includes setting up and adjusting of satellite and microwave communication systems for optimum performance. It also includes working</w:t>
            </w:r>
            <w:r w:rsidRPr="00EB1766">
              <w:t xml:space="preserve"> safely, signal testing and analysis, adjusting equipment, following procedures and completing documentation.</w:t>
            </w:r>
          </w:p>
          <w:p w:rsidR="00000000" w:rsidRPr="00EB1766" w:rsidP="00EB1766">
            <w:pPr>
              <w:pStyle w:val="BodyText"/>
            </w:pPr>
            <w:r w:rsidRPr="00EB1766">
              <w:t>Permits may be required for some work environments, such as confined spaces, working aloft, near live electrical apparatus and site rehabilitation</w:t>
            </w:r>
            <w:r w:rsidRPr="00EB1766">
              <w:t>.</w:t>
            </w:r>
          </w:p>
          <w:p w:rsidR="00000000" w:rsidRPr="00EB1766" w:rsidP="00EB1766">
            <w:pPr>
              <w:pStyle w:val="BodyText"/>
            </w:pPr>
            <w:r w:rsidRPr="00EB1766">
              <w:t>No licensing, legislative or certification requirements apply to this unit at the time of publication.</w:t>
            </w:r>
          </w:p>
        </w:tc>
      </w:tr>
    </w:tbl>
    <w:p w:rsidR="00000000" w:rsidRPr="00EB1766" w:rsidP="00EB1766">
      <w:pPr>
        <w:pStyle w:val="NoPaddingFontSize1"/>
      </w:pPr>
    </w:p>
    <w:p w:rsidR="00000000" w:rsidRPr="00EB1766" w:rsidP="00EB1766">
      <w:pPr>
        <w:pStyle w:val="AllowPageBreak"/>
      </w:pPr>
    </w:p>
    <w:p w:rsidR="00000000" w:rsidRPr="00EB1766" w:rsidP="00EB1766">
      <w:pPr>
        <w:pStyle w:val="Heading1"/>
      </w:pPr>
      <w:bookmarkStart w:id="3" w:name="O_1079744"/>
      <w:bookmarkEnd w:id="3"/>
      <w:r w:rsidRPr="00EB176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17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766" w:rsidP="00EB1766">
            <w:pPr>
              <w:pStyle w:val="BodyText"/>
            </w:pPr>
            <w:r w:rsidRPr="00EB1766">
              <w:t>UEEEC0038 Find and repair microwave amplifier section faults in electronic apparatus</w:t>
            </w:r>
          </w:p>
        </w:tc>
      </w:tr>
    </w:tbl>
    <w:p w:rsidR="00000000" w:rsidRPr="00EB1766" w:rsidP="00EB1766">
      <w:pPr>
        <w:pStyle w:val="NoPaddingFontSize1"/>
      </w:pPr>
    </w:p>
    <w:p w:rsidR="00000000" w:rsidRPr="00EB1766" w:rsidP="00EB1766">
      <w:pPr>
        <w:pStyle w:val="AllowPageBreak"/>
      </w:pPr>
    </w:p>
    <w:p w:rsidR="00000000" w:rsidRPr="00EB1766" w:rsidP="00EB1766">
      <w:pPr>
        <w:pStyle w:val="Heading1"/>
      </w:pPr>
      <w:bookmarkStart w:id="4" w:name="O_1079745"/>
      <w:bookmarkEnd w:id="4"/>
      <w:r w:rsidRPr="00EB1766">
        <w:t>Compe</w:t>
      </w:r>
      <w:r w:rsidRPr="00EB1766">
        <w:t>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17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766" w:rsidP="00EB1766">
            <w:pPr>
              <w:pStyle w:val="BodyText"/>
            </w:pPr>
            <w:r w:rsidRPr="00EB1766">
              <w:t>Electronics and Communications</w:t>
            </w:r>
          </w:p>
        </w:tc>
      </w:tr>
    </w:tbl>
    <w:p w:rsidR="00000000" w:rsidRPr="00EB1766" w:rsidP="00EB1766">
      <w:pPr>
        <w:pStyle w:val="NoPaddingFontSize1"/>
      </w:pPr>
    </w:p>
    <w:p w:rsidR="00000000" w:rsidRPr="00EB1766" w:rsidP="00EB1766">
      <w:pPr>
        <w:pStyle w:val="AllowPageBreak"/>
      </w:pPr>
    </w:p>
    <w:p w:rsidR="00000000" w:rsidRPr="00EB1766" w:rsidP="00EB1766">
      <w:pPr>
        <w:pStyle w:val="Heading1"/>
      </w:pPr>
      <w:bookmarkStart w:id="5" w:name="O_1079746"/>
      <w:bookmarkEnd w:id="5"/>
      <w:r w:rsidRPr="00EB176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17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766" w:rsidP="00EB1766">
            <w:pPr>
              <w:pStyle w:val="BodyText"/>
            </w:pPr>
            <w:r w:rsidRPr="00EB1766">
              <w:t>Electrotechnology</w:t>
            </w:r>
          </w:p>
        </w:tc>
      </w:tr>
    </w:tbl>
    <w:p w:rsidR="00000000" w:rsidRPr="00EB1766" w:rsidP="00EB1766">
      <w:pPr>
        <w:pStyle w:val="NoPaddingFontSize1"/>
      </w:pPr>
    </w:p>
    <w:p w:rsidR="00000000" w:rsidRPr="00EB1766" w:rsidP="00EB1766">
      <w:pPr>
        <w:pStyle w:val="AllowPageBreak"/>
      </w:pPr>
    </w:p>
    <w:p w:rsidR="00000000" w:rsidRPr="00EB1766" w:rsidP="00EB1766">
      <w:pPr>
        <w:pStyle w:val="Heading1"/>
      </w:pPr>
      <w:bookmarkStart w:id="6" w:name="O_1079747"/>
      <w:bookmarkEnd w:id="6"/>
      <w:r w:rsidRPr="00EB1766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EB17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766" w:rsidP="00EB1766">
            <w:pPr>
              <w:pStyle w:val="BodyText"/>
            </w:pPr>
            <w:r w:rsidRPr="00EB1766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766">
            <w:pPr>
              <w:pStyle w:val="BodyText"/>
              <w:rPr>
                <w:lang w:val="en-NZ"/>
              </w:rPr>
            </w:pPr>
            <w:r w:rsidRPr="00EB1766">
              <w:rPr>
                <w:rStyle w:val="SpecialBold"/>
              </w:rPr>
              <w:t>PERFORMANCE CRITERIA</w:t>
            </w:r>
          </w:p>
        </w:tc>
      </w:tr>
      <w:tr w:rsidTr="00EB17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766">
            <w:pPr>
              <w:pStyle w:val="BodyText"/>
              <w:rPr>
                <w:lang w:val="en-NZ"/>
              </w:rPr>
            </w:pPr>
            <w:r w:rsidRPr="00EB1766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766">
            <w:pPr>
              <w:pStyle w:val="BodyText"/>
              <w:rPr>
                <w:lang w:val="en-NZ"/>
              </w:rPr>
            </w:pPr>
            <w:r w:rsidRPr="00EB1766">
              <w:t>Performance criteria describe the performance needed to demonstrate achievement of the element.</w:t>
            </w:r>
          </w:p>
        </w:tc>
      </w:tr>
      <w:tr w:rsidTr="00EB17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766" w:rsidP="00EB1766">
            <w:pPr>
              <w:pStyle w:val="BodyText"/>
            </w:pPr>
            <w:r w:rsidRPr="00EB1766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766" w:rsidP="00EB1766">
            <w:pPr>
              <w:pStyle w:val="BodyText"/>
            </w:pPr>
            <w:r w:rsidRPr="00EB1766">
              <w:rPr>
                <w:rStyle w:val="SpecialBold"/>
              </w:rPr>
              <w:t xml:space="preserve">Prepare to set up satellite and microwave system </w:t>
            </w:r>
            <w:r w:rsidRPr="00EB1766">
              <w:rPr>
                <w:rStyle w:val="SpecialBold"/>
              </w:rPr>
              <w:t>measuring instruments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766">
            <w:pPr>
              <w:pStyle w:val="BodyText"/>
              <w:rPr>
                <w:lang w:val="en-NZ"/>
              </w:rPr>
            </w:pPr>
            <w:r w:rsidRPr="00EB1766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766">
            <w:pPr>
              <w:pStyle w:val="BodyText"/>
              <w:rPr>
                <w:lang w:val="en-NZ"/>
              </w:rPr>
            </w:pPr>
            <w:r w:rsidRPr="00EB1766">
              <w:t>Work health and safety (WHS)/occupational health and safety (OHS) requirements a</w:t>
            </w:r>
            <w:r w:rsidRPr="00EB1766">
              <w:t xml:space="preserve">nd workplace procedures </w:t>
            </w:r>
            <w:r w:rsidRPr="00EB1766">
              <w:t>for a given work area are identified and applied</w:t>
            </w:r>
          </w:p>
        </w:tc>
      </w:tr>
      <w:tr w:rsidTr="00EB17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76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766">
            <w:pPr>
              <w:pStyle w:val="BodyText"/>
              <w:rPr>
                <w:lang w:val="en-NZ"/>
              </w:rPr>
            </w:pPr>
            <w:r w:rsidRPr="00EB1766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766">
            <w:pPr>
              <w:pStyle w:val="BodyText"/>
              <w:rPr>
                <w:lang w:val="en-NZ"/>
              </w:rPr>
            </w:pPr>
            <w:r w:rsidRPr="00EB1766">
              <w:t>WHS/OHS risk control measures and workplace procedures are followed in preparation for communication system work</w:t>
            </w:r>
          </w:p>
        </w:tc>
      </w:tr>
      <w:tr w:rsidTr="00EB17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76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766">
            <w:pPr>
              <w:pStyle w:val="BodyText"/>
              <w:rPr>
                <w:lang w:val="en-NZ"/>
              </w:rPr>
            </w:pPr>
            <w:r w:rsidRPr="00EB1766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766">
            <w:pPr>
              <w:pStyle w:val="BodyText"/>
              <w:rPr>
                <w:lang w:val="en-NZ"/>
              </w:rPr>
            </w:pPr>
            <w:r w:rsidRPr="00EB1766">
              <w:t>Safety hazards that have not previously been identified are noted on job safety assessments, risk assessed and risk control measures implemented</w:t>
            </w:r>
          </w:p>
        </w:tc>
      </w:tr>
      <w:tr w:rsidTr="00EB17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76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766">
            <w:pPr>
              <w:pStyle w:val="BodyText"/>
              <w:rPr>
                <w:lang w:val="en-NZ"/>
              </w:rPr>
            </w:pPr>
            <w:r w:rsidRPr="00EB1766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766">
            <w:pPr>
              <w:pStyle w:val="BodyText"/>
              <w:rPr>
                <w:lang w:val="en-NZ"/>
              </w:rPr>
            </w:pPr>
            <w:r w:rsidRPr="00EB1766">
              <w:t xml:space="preserve">Appropriate person/s is consulted to ensure work is coordinated effectively with others involved on the </w:t>
            </w:r>
            <w:r w:rsidRPr="00EB1766">
              <w:t>worksite</w:t>
            </w:r>
          </w:p>
        </w:tc>
      </w:tr>
      <w:tr w:rsidTr="00EB17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76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766">
            <w:pPr>
              <w:pStyle w:val="BodyText"/>
              <w:rPr>
                <w:lang w:val="en-NZ"/>
              </w:rPr>
            </w:pPr>
            <w:r w:rsidRPr="00EB1766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766">
            <w:pPr>
              <w:pStyle w:val="BodyText"/>
              <w:rPr>
                <w:lang w:val="en-NZ"/>
              </w:rPr>
            </w:pPr>
            <w:r w:rsidRPr="00EB1766">
              <w:t>Measurement parameters are identified by reviewing transmission/reception requirements and equipment manufacturer instructions</w:t>
            </w:r>
          </w:p>
        </w:tc>
      </w:tr>
      <w:tr w:rsidTr="00EB17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76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766">
            <w:pPr>
              <w:pStyle w:val="BodyText"/>
              <w:rPr>
                <w:lang w:val="en-NZ"/>
              </w:rPr>
            </w:pPr>
            <w:r w:rsidRPr="00EB1766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766">
            <w:pPr>
              <w:pStyle w:val="BodyText"/>
              <w:rPr>
                <w:lang w:val="en-NZ"/>
              </w:rPr>
            </w:pPr>
            <w:r w:rsidRPr="00EB1766">
              <w:t>Tools, equipment and testing devices needed for the communication system work are obtained in accordance w</w:t>
            </w:r>
            <w:r w:rsidRPr="00EB1766">
              <w:t>ith workplace procedures and checked for correct operation and safety</w:t>
            </w:r>
          </w:p>
        </w:tc>
      </w:tr>
      <w:tr w:rsidTr="00EB17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76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766">
            <w:pPr>
              <w:pStyle w:val="BodyText"/>
              <w:rPr>
                <w:lang w:val="en-NZ"/>
              </w:rPr>
            </w:pPr>
            <w:r w:rsidRPr="00EB1766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766">
            <w:pPr>
              <w:pStyle w:val="BodyText"/>
              <w:rPr>
                <w:lang w:val="en-NZ"/>
              </w:rPr>
            </w:pPr>
            <w:r w:rsidRPr="00EB1766">
              <w:t>Preparatory work is checked to ensure no unnecessary damage has occurred and complies with job requirements</w:t>
            </w:r>
          </w:p>
        </w:tc>
      </w:tr>
      <w:tr w:rsidTr="00EB17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76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766">
            <w:pPr>
              <w:pStyle w:val="BodyText"/>
              <w:rPr>
                <w:lang w:val="en-NZ"/>
              </w:rPr>
            </w:pPr>
            <w:r w:rsidRPr="00EB1766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766">
            <w:pPr>
              <w:pStyle w:val="BodyText"/>
              <w:rPr>
                <w:lang w:val="en-NZ"/>
              </w:rPr>
            </w:pPr>
            <w:r w:rsidRPr="00EB1766">
              <w:t>Need to inspect, test and measure live work is determined in accordance with WHS/OHS requirements and conducted within workplace safety procedures</w:t>
            </w:r>
          </w:p>
        </w:tc>
      </w:tr>
      <w:tr w:rsidTr="00EB17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76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766">
            <w:pPr>
              <w:pStyle w:val="BodyText"/>
              <w:rPr>
                <w:lang w:val="en-NZ"/>
              </w:rPr>
            </w:pPr>
            <w:r w:rsidRPr="00EB1766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766">
            <w:pPr>
              <w:pStyle w:val="BodyText"/>
              <w:rPr>
                <w:lang w:val="en-NZ"/>
              </w:rPr>
            </w:pPr>
            <w:r w:rsidRPr="00EB1766">
              <w:t>Circuits are checked and isolated in accordance with WHS/OHS requirements and workplace procedures</w:t>
            </w:r>
          </w:p>
        </w:tc>
      </w:tr>
      <w:tr w:rsidTr="00EB17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766" w:rsidP="00EB1766">
            <w:pPr>
              <w:pStyle w:val="BodyText"/>
            </w:pPr>
            <w:r w:rsidRPr="00EB1766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766" w:rsidP="00EB1766">
            <w:pPr>
              <w:pStyle w:val="BodyText"/>
            </w:pPr>
            <w:r w:rsidRPr="00EB1766">
              <w:rPr>
                <w:rStyle w:val="SpecialBold"/>
              </w:rPr>
              <w:t>Set up satellite and microwave communication system measuring instruments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766">
            <w:pPr>
              <w:pStyle w:val="BodyText"/>
              <w:rPr>
                <w:lang w:val="en-NZ"/>
              </w:rPr>
            </w:pPr>
            <w:r w:rsidRPr="00EB1766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766">
            <w:pPr>
              <w:pStyle w:val="BodyText"/>
              <w:rPr>
                <w:lang w:val="en-NZ"/>
              </w:rPr>
            </w:pPr>
            <w:r w:rsidRPr="00EB1766">
              <w:t>WHS/OHS risk control measures and workplace procedures for carrying out satellite and microwave communication work are followed</w:t>
            </w:r>
          </w:p>
        </w:tc>
      </w:tr>
      <w:tr w:rsidTr="00EB17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76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766">
            <w:pPr>
              <w:pStyle w:val="BodyText"/>
              <w:rPr>
                <w:lang w:val="en-NZ"/>
              </w:rPr>
            </w:pPr>
            <w:r w:rsidRPr="00EB1766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766">
            <w:pPr>
              <w:pStyle w:val="BodyText"/>
              <w:rPr>
                <w:lang w:val="en-NZ"/>
              </w:rPr>
            </w:pPr>
            <w:r w:rsidRPr="00EB1766">
              <w:t>Testing/measuring instruments and devices a</w:t>
            </w:r>
            <w:r w:rsidRPr="00EB1766">
              <w:t>re connected and set up in accordance with requirements for satellite and microwave communication system</w:t>
            </w:r>
          </w:p>
        </w:tc>
      </w:tr>
      <w:tr w:rsidTr="00EB17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76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766">
            <w:pPr>
              <w:pStyle w:val="BodyText"/>
              <w:rPr>
                <w:lang w:val="en-NZ"/>
              </w:rPr>
            </w:pPr>
            <w:r w:rsidRPr="00EB1766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766">
            <w:pPr>
              <w:pStyle w:val="BodyText"/>
              <w:rPr>
                <w:lang w:val="en-NZ"/>
              </w:rPr>
            </w:pPr>
            <w:r w:rsidRPr="00EB1766">
              <w:t>Measuring instruments are set up and adjusted in accordance with transmission/reception requirements and equipment manufacturer instructions</w:t>
            </w:r>
          </w:p>
        </w:tc>
      </w:tr>
      <w:tr w:rsidTr="00EB17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76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766">
            <w:pPr>
              <w:pStyle w:val="BodyText"/>
              <w:rPr>
                <w:lang w:val="en-NZ"/>
              </w:rPr>
            </w:pPr>
            <w:r w:rsidRPr="00EB1766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766">
            <w:pPr>
              <w:pStyle w:val="BodyText"/>
              <w:rPr>
                <w:lang w:val="en-NZ"/>
              </w:rPr>
            </w:pPr>
            <w:r w:rsidRPr="00EB1766">
              <w:t xml:space="preserve">Adjustments are made to provide optimum transmission/reception performance within regulatory </w:t>
            </w:r>
            <w:r w:rsidRPr="00EB1766">
              <w:t>requirements</w:t>
            </w:r>
          </w:p>
        </w:tc>
      </w:tr>
      <w:tr w:rsidTr="00EB17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76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766">
            <w:pPr>
              <w:pStyle w:val="BodyText"/>
              <w:rPr>
                <w:lang w:val="en-NZ"/>
              </w:rPr>
            </w:pPr>
            <w:r w:rsidRPr="00EB1766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766">
            <w:pPr>
              <w:pStyle w:val="BodyText"/>
              <w:rPr>
                <w:lang w:val="en-NZ"/>
              </w:rPr>
            </w:pPr>
            <w:r w:rsidRPr="00EB1766">
              <w:t>Decisions for dealing with unplanned situations are made from discussions with appropriate person/s and job specifications and requirements</w:t>
            </w:r>
          </w:p>
        </w:tc>
      </w:tr>
      <w:tr w:rsidTr="00EB17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76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766">
            <w:pPr>
              <w:pStyle w:val="BodyText"/>
              <w:rPr>
                <w:lang w:val="en-NZ"/>
              </w:rPr>
            </w:pPr>
            <w:r w:rsidRPr="00EB1766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766">
            <w:pPr>
              <w:pStyle w:val="BodyText"/>
              <w:rPr>
                <w:lang w:val="en-NZ"/>
              </w:rPr>
            </w:pPr>
            <w:r w:rsidRPr="00EB1766">
              <w:t>Unplanned situations are responded to in accordance with workplace procedures in a manner that minimises risk to personnel and equipment</w:t>
            </w:r>
          </w:p>
        </w:tc>
      </w:tr>
      <w:tr w:rsidTr="00EB17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76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766">
            <w:pPr>
              <w:pStyle w:val="BodyText"/>
              <w:rPr>
                <w:lang w:val="en-NZ"/>
              </w:rPr>
            </w:pPr>
            <w:r w:rsidRPr="00EB1766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766">
            <w:pPr>
              <w:pStyle w:val="BodyText"/>
              <w:rPr>
                <w:lang w:val="en-NZ"/>
              </w:rPr>
            </w:pPr>
            <w:r w:rsidRPr="00EB1766">
              <w:t>Setting-up satellite and microwave communication system is carried out efficiently without waste of materials or damage to apparatus, the surrounding environment or services using sustainable energy principles</w:t>
            </w:r>
          </w:p>
        </w:tc>
      </w:tr>
      <w:tr w:rsidTr="00EB17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766" w:rsidP="00EB1766">
            <w:pPr>
              <w:pStyle w:val="BodyText"/>
            </w:pPr>
            <w:r w:rsidRPr="00EB1766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766" w:rsidP="00EB1766">
            <w:pPr>
              <w:pStyle w:val="BodyText"/>
            </w:pPr>
            <w:r w:rsidRPr="00EB1766">
              <w:rPr>
                <w:rStyle w:val="SpecialBold"/>
              </w:rPr>
              <w:t>Complete and report set-up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766">
            <w:pPr>
              <w:pStyle w:val="BodyText"/>
              <w:rPr>
                <w:lang w:val="en-NZ"/>
              </w:rPr>
            </w:pPr>
            <w:r w:rsidRPr="00EB1766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766">
            <w:pPr>
              <w:pStyle w:val="BodyText"/>
              <w:rPr>
                <w:lang w:val="en-NZ"/>
              </w:rPr>
            </w:pPr>
            <w:r w:rsidRPr="00EB1766">
              <w:t>W</w:t>
            </w:r>
            <w:r w:rsidRPr="00EB1766">
              <w:t>HS/OHS risk control work completion measures and workplace procedures are followed</w:t>
            </w:r>
          </w:p>
        </w:tc>
      </w:tr>
      <w:tr w:rsidTr="00EB17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76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766">
            <w:pPr>
              <w:pStyle w:val="BodyText"/>
              <w:rPr>
                <w:lang w:val="en-NZ"/>
              </w:rPr>
            </w:pPr>
            <w:r w:rsidRPr="00EB1766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766">
            <w:pPr>
              <w:pStyle w:val="BodyText"/>
              <w:rPr>
                <w:lang w:val="en-NZ"/>
              </w:rPr>
            </w:pPr>
            <w:r w:rsidRPr="00EB1766">
              <w:t>Worksite is cleaned and made safe in accordance with workplace procedures</w:t>
            </w:r>
          </w:p>
        </w:tc>
      </w:tr>
      <w:tr w:rsidTr="00EB17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76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766">
            <w:pPr>
              <w:pStyle w:val="BodyText"/>
              <w:rPr>
                <w:lang w:val="en-NZ"/>
              </w:rPr>
            </w:pPr>
            <w:r w:rsidRPr="00EB1766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766" w:rsidP="00EB1766">
            <w:pPr>
              <w:pStyle w:val="BodyText"/>
            </w:pPr>
            <w:r w:rsidRPr="00EB1766">
              <w:t>Adjustment settings are documented and appropriate person/s notified in accordance wi</w:t>
            </w:r>
            <w:r w:rsidRPr="00EB1766">
              <w:t>th workplace procedures</w:t>
            </w:r>
          </w:p>
        </w:tc>
      </w:tr>
    </w:tbl>
    <w:p w:rsidR="00000000" w:rsidRPr="00EB1766" w:rsidP="00EB1766">
      <w:pPr>
        <w:pStyle w:val="NoPaddingFontSize1"/>
      </w:pPr>
    </w:p>
    <w:p w:rsidR="00000000" w:rsidRPr="00EB1766" w:rsidP="00EB1766">
      <w:pPr>
        <w:pStyle w:val="AllowPageBreak"/>
      </w:pPr>
    </w:p>
    <w:p w:rsidR="00000000" w:rsidRPr="00EB1766" w:rsidP="00EB1766">
      <w:pPr>
        <w:pStyle w:val="Heading1"/>
      </w:pPr>
      <w:bookmarkStart w:id="7" w:name="O_1079748"/>
      <w:bookmarkEnd w:id="7"/>
      <w:r w:rsidRPr="00EB176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17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766" w:rsidP="00EB1766">
            <w:pPr>
              <w:pStyle w:val="BodyText"/>
            </w:pPr>
            <w:r w:rsidRPr="00EB1766">
              <w:t>Foundation skills essential to performance are explicit in the performance criteria of this unit of competency.</w:t>
            </w:r>
          </w:p>
        </w:tc>
      </w:tr>
    </w:tbl>
    <w:p w:rsidR="00000000" w:rsidRPr="00EB1766" w:rsidP="00EB1766">
      <w:pPr>
        <w:pStyle w:val="NoPaddingFontSize1"/>
      </w:pPr>
    </w:p>
    <w:p w:rsidR="00000000" w:rsidRPr="00EB1766" w:rsidP="00EB1766">
      <w:pPr>
        <w:pStyle w:val="AllowPageBreak"/>
      </w:pPr>
    </w:p>
    <w:p w:rsidR="00000000" w:rsidRPr="00EB1766" w:rsidP="00EB1766">
      <w:pPr>
        <w:pStyle w:val="Heading1"/>
      </w:pPr>
      <w:bookmarkStart w:id="8" w:name="O_1079749"/>
      <w:bookmarkEnd w:id="8"/>
      <w:r w:rsidRPr="00EB176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23"/>
        <w:gridCol w:w="4874"/>
      </w:tblGrid>
      <w:tr w:rsidTr="00EB17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766" w:rsidP="00EB1766">
            <w:pPr>
              <w:pStyle w:val="BodyText"/>
            </w:pPr>
            <w:r w:rsidRPr="00EB1766">
              <w:t>Range is restricted to essential operating conditions and any other variables essential to the work environment.</w:t>
            </w:r>
          </w:p>
          <w:p w:rsidR="00000000" w:rsidP="00EB1766">
            <w:pPr>
              <w:pStyle w:val="BodyText"/>
              <w:rPr>
                <w:lang w:val="en-NZ"/>
              </w:rPr>
            </w:pPr>
            <w:r w:rsidRPr="00EB1766">
              <w:t>Non-essential conditions may be found in the UEE Electrotechnology Training Package Companion Volume Implementation Guide.</w:t>
            </w:r>
          </w:p>
        </w:tc>
      </w:tr>
      <w:tr w:rsidTr="00EB17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766">
            <w:pPr>
              <w:pStyle w:val="BodyText"/>
              <w:rPr>
                <w:lang w:val="en-NZ"/>
              </w:rPr>
            </w:pPr>
            <w:r w:rsidRPr="00EB1766">
              <w:t>Commissioning sate</w:t>
            </w:r>
            <w:r w:rsidRPr="00EB1766">
              <w:t>llite and microwave communication systems must include at least the following:</w:t>
            </w:r>
          </w:p>
        </w:tc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766" w:rsidP="00EB1766">
            <w:pPr>
              <w:pStyle w:val="ListBullet"/>
            </w:pPr>
            <w:r w:rsidRPr="00EB1766">
              <w:t>two microwave/satellite communication systems</w:t>
            </w:r>
          </w:p>
        </w:tc>
      </w:tr>
    </w:tbl>
    <w:p w:rsidR="00000000" w:rsidRPr="00EB1766" w:rsidP="00EB1766">
      <w:pPr>
        <w:pStyle w:val="NoPaddingFontSize1"/>
      </w:pPr>
    </w:p>
    <w:p w:rsidR="00000000" w:rsidRPr="00EB1766" w:rsidP="00EB1766">
      <w:pPr>
        <w:pStyle w:val="AllowPageBreak"/>
      </w:pPr>
    </w:p>
    <w:p w:rsidR="00000000" w:rsidRPr="00EB1766" w:rsidP="00EB1766">
      <w:pPr>
        <w:pStyle w:val="Heading1"/>
      </w:pPr>
      <w:bookmarkStart w:id="9" w:name="O_1079750"/>
      <w:bookmarkEnd w:id="9"/>
      <w:r w:rsidRPr="00EB176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17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766" w:rsidP="00EB1766">
            <w:pPr>
              <w:pStyle w:val="BodyText"/>
            </w:pPr>
            <w:r w:rsidRPr="00EB1766">
              <w:t>This unit replaces and is equivalent to UEENEEH186A Commission satellite and microwave communication systems.</w:t>
            </w:r>
          </w:p>
        </w:tc>
      </w:tr>
    </w:tbl>
    <w:p w:rsidR="00000000" w:rsidRPr="00EB1766" w:rsidP="00EB1766">
      <w:pPr>
        <w:pStyle w:val="NoPaddingFontSize1"/>
      </w:pPr>
    </w:p>
    <w:p w:rsidR="00000000" w:rsidRPr="00EB1766" w:rsidP="00EB1766">
      <w:pPr>
        <w:pStyle w:val="AllowPageBreak"/>
      </w:pPr>
    </w:p>
    <w:p w:rsidR="00000000" w:rsidRPr="00EB1766" w:rsidP="00EB1766">
      <w:pPr>
        <w:pStyle w:val="Heading1"/>
      </w:pPr>
      <w:bookmarkStart w:id="10" w:name="O_1079757"/>
      <w:bookmarkEnd w:id="10"/>
      <w:r w:rsidRPr="00EB1766">
        <w:t>Links</w:t>
      </w:r>
    </w:p>
    <w:p w:rsidR="00000000" w:rsidRPr="00EB1766" w:rsidP="008B652E">
      <w:pPr>
        <w:pStyle w:val="BodyText"/>
      </w:pPr>
      <w:r w:rsidRPr="00EB1766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AC755A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EB1766" w:rsidP="008B652E">
      <w:pPr>
        <w:pStyle w:val="BodyText"/>
        <w:sectPr w:rsidSect="00EB176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B1766" w:rsidP="00EB1766">
      <w:pPr>
        <w:pStyle w:val="SuperHeading"/>
      </w:pPr>
      <w:r w:rsidRPr="00EB1766">
        <w:t>Assessment Requirements for UEEEC0009 Commission satellite and microwave communication systems</w:t>
      </w:r>
    </w:p>
    <w:p w:rsidR="00000000" w:rsidRPr="00EB1766" w:rsidP="00EB1766">
      <w:pPr>
        <w:pStyle w:val="Heading1"/>
      </w:pPr>
      <w:bookmarkStart w:id="11" w:name="O_1079752"/>
      <w:bookmarkEnd w:id="11"/>
      <w:r w:rsidRPr="00EB176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17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766" w:rsidP="00EB1766">
            <w:pPr>
              <w:pStyle w:val="BodyText"/>
            </w:pPr>
            <w:r w:rsidRPr="00EB1766">
              <w:t>Release 1. This is the first rele</w:t>
            </w:r>
            <w:r w:rsidRPr="00EB1766">
              <w:t>ase of this unit of competency in the UEE Electrotechnology Training Package.</w:t>
            </w:r>
          </w:p>
        </w:tc>
      </w:tr>
    </w:tbl>
    <w:p w:rsidR="00000000" w:rsidRPr="00EB1766" w:rsidP="00EB1766">
      <w:pPr>
        <w:pStyle w:val="NoPaddingFontSize1"/>
      </w:pPr>
    </w:p>
    <w:p w:rsidR="00000000" w:rsidRPr="00EB1766" w:rsidP="00EB1766">
      <w:pPr>
        <w:pStyle w:val="AllowPageBreak"/>
      </w:pPr>
    </w:p>
    <w:p w:rsidR="00000000" w:rsidRPr="00EB1766" w:rsidP="00EB1766">
      <w:pPr>
        <w:pStyle w:val="Heading1"/>
      </w:pPr>
      <w:bookmarkStart w:id="12" w:name="O_1079753"/>
      <w:bookmarkEnd w:id="12"/>
      <w:r w:rsidRPr="00EB176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17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766">
            <w:pPr>
              <w:pStyle w:val="BodyText"/>
              <w:rPr>
                <w:lang w:val="en-NZ"/>
              </w:rPr>
            </w:pPr>
            <w:r w:rsidRPr="00EB1766">
              <w:t>Evidence required to demonstrate competence in this unit must be relevant to and satisfy all of the requirements of the elements, perfor</w:t>
            </w:r>
            <w:r w:rsidRPr="00EB1766">
              <w:t>mance criteria and range of conditions on at least one occasion and include:</w:t>
            </w:r>
          </w:p>
        </w:tc>
      </w:tr>
      <w:tr w:rsidTr="00EB17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766" w:rsidP="00EB1766">
            <w:pPr>
              <w:pStyle w:val="ListBullet"/>
            </w:pPr>
            <w:r w:rsidRPr="00EB1766">
              <w:t>identifying measurement parameters</w:t>
            </w:r>
          </w:p>
          <w:p w:rsidR="00000000" w:rsidRPr="00EB1766" w:rsidP="00EB1766">
            <w:pPr>
              <w:pStyle w:val="ListBullet"/>
            </w:pPr>
            <w:r w:rsidRPr="00EB1766">
              <w:t>setting up and adjusting in accordance with communication systems requirements and equipment manufacturer’s instructions</w:t>
            </w:r>
          </w:p>
          <w:p w:rsidR="00000000" w:rsidRPr="00EB1766" w:rsidP="00EB1766">
            <w:pPr>
              <w:pStyle w:val="ListBullet"/>
            </w:pPr>
            <w:r w:rsidRPr="00EB1766">
              <w:t>documenting adjustment settings with established procedures</w:t>
            </w:r>
          </w:p>
          <w:p w:rsidR="00000000" w:rsidRPr="00EB1766" w:rsidP="00EB1766">
            <w:pPr>
              <w:pStyle w:val="ListBullet"/>
            </w:pPr>
            <w:r w:rsidRPr="00EB1766">
              <w:t>dealing with unplanned events</w:t>
            </w:r>
          </w:p>
          <w:p w:rsidR="00000000" w:rsidRPr="00EB1766" w:rsidP="00EB1766">
            <w:pPr>
              <w:pStyle w:val="ListBullet"/>
            </w:pPr>
            <w:r w:rsidRPr="00EB1766">
              <w:t>applying sustainable energy principles and practices</w:t>
            </w:r>
          </w:p>
          <w:p w:rsidR="00000000" w:rsidRPr="00EB1766" w:rsidP="00EB1766">
            <w:pPr>
              <w:pStyle w:val="ListBullet"/>
            </w:pPr>
            <w:r w:rsidRPr="00EB1766">
              <w:t>commissioning microwave and satellite communications system</w:t>
            </w:r>
          </w:p>
          <w:p w:rsidR="00000000" w:rsidRPr="00EB1766" w:rsidP="00EB1766">
            <w:pPr>
              <w:pStyle w:val="ListBullet"/>
            </w:pPr>
            <w:r w:rsidRPr="00EB1766">
              <w:t>implementing relevant work health and safety (WHS)/oc</w:t>
            </w:r>
            <w:r w:rsidRPr="00EB1766">
              <w:t>cupational health and safety (OHS) workplace procedures and practices, including the use of risk control measures.</w:t>
            </w:r>
          </w:p>
        </w:tc>
      </w:tr>
    </w:tbl>
    <w:p w:rsidR="00000000" w:rsidRPr="00EB1766" w:rsidP="00EB1766">
      <w:pPr>
        <w:pStyle w:val="NoPaddingFontSize1"/>
      </w:pPr>
    </w:p>
    <w:p w:rsidR="00000000" w:rsidRPr="00EB1766" w:rsidP="00EB1766">
      <w:pPr>
        <w:pStyle w:val="AllowPageBreak"/>
      </w:pPr>
    </w:p>
    <w:p w:rsidR="00000000" w:rsidRPr="00EB1766" w:rsidP="00EB1766">
      <w:pPr>
        <w:pStyle w:val="Heading1"/>
      </w:pPr>
      <w:bookmarkStart w:id="13" w:name="O_1079754"/>
      <w:bookmarkEnd w:id="13"/>
      <w:r w:rsidRPr="00EB1766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17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766">
            <w:pPr>
              <w:pStyle w:val="BodyText"/>
              <w:rPr>
                <w:lang w:val="en-NZ"/>
              </w:rPr>
            </w:pPr>
            <w:r w:rsidRPr="00EB1766">
              <w:t>Evidence required to demonstrate competence in this unit must be relevant to and satisfy all of the r</w:t>
            </w:r>
            <w:r w:rsidRPr="00EB1766">
              <w:t>equirements of the elements, performance criteria and range of conditions and include knowledge of:</w:t>
            </w:r>
          </w:p>
        </w:tc>
      </w:tr>
      <w:tr w:rsidTr="00EB17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766" w:rsidP="00EB1766">
            <w:pPr>
              <w:pStyle w:val="ListBullet"/>
            </w:pPr>
            <w:r w:rsidRPr="00EB1766">
              <w:t>electronic communications, satellite and microwave, safe working practices and relevant standards, codes and regulations, including:</w:t>
            </w:r>
          </w:p>
          <w:p w:rsidR="00000000" w:rsidRPr="00EB1766" w:rsidP="00EB1766">
            <w:pPr>
              <w:pStyle w:val="ListBullet2"/>
            </w:pPr>
            <w:r w:rsidRPr="00EB1766">
              <w:t>propagation of electromagnetic waves through the atmosphere, transmission lines and waveguides, including characteristic impedance, impedance matching, standing waves and microwave frequency bands</w:t>
            </w:r>
          </w:p>
          <w:p w:rsidR="00000000" w:rsidRPr="00EB1766" w:rsidP="00EB1766">
            <w:pPr>
              <w:pStyle w:val="ListBullet2"/>
            </w:pPr>
            <w:r w:rsidRPr="00EB1766">
              <w:t>microwave device parameters involving wavelength, phase, vo</w:t>
            </w:r>
            <w:r w:rsidRPr="00EB1766">
              <w:t>ltage standing wave ratio (VSWR), impedance matching, circuit parameters, amplifiers, transmission, reception, oscillation, noise figure and noise temperature</w:t>
            </w:r>
          </w:p>
          <w:p w:rsidR="00000000" w:rsidRPr="00EB1766" w:rsidP="00EB1766">
            <w:pPr>
              <w:pStyle w:val="ListBullet2"/>
            </w:pPr>
            <w:r w:rsidRPr="00EB1766">
              <w:t>microwave devices and components</w:t>
            </w:r>
          </w:p>
          <w:p w:rsidR="00000000" w:rsidRPr="00EB1766" w:rsidP="00EB1766">
            <w:pPr>
              <w:pStyle w:val="ListBullet2"/>
            </w:pPr>
            <w:r w:rsidRPr="00EB1766">
              <w:t xml:space="preserve">microwave operational constraints and operating parameters such </w:t>
            </w:r>
            <w:r w:rsidRPr="00EB1766">
              <w:t>as power, bandwidth, gain, efficiency, operational life, electrical parameters, stability, cooling, size, testing and device selection</w:t>
            </w:r>
          </w:p>
          <w:p w:rsidR="00000000" w:rsidRPr="00EB1766" w:rsidP="00EB1766">
            <w:pPr>
              <w:pStyle w:val="ListBullet2"/>
            </w:pPr>
            <w:r w:rsidRPr="00EB1766">
              <w:t>microwave measurements, test equipment and testing techniques</w:t>
            </w:r>
          </w:p>
          <w:p w:rsidR="00000000" w:rsidRPr="00EB1766" w:rsidP="00EB1766">
            <w:pPr>
              <w:pStyle w:val="ListBullet2"/>
            </w:pPr>
            <w:r w:rsidRPr="00EB1766">
              <w:t>EMI/EMC, generation, suppression and reduction</w:t>
            </w:r>
          </w:p>
          <w:p w:rsidR="00000000" w:rsidRPr="00EB1766" w:rsidP="00EB1766">
            <w:pPr>
              <w:pStyle w:val="ListBullet2"/>
            </w:pPr>
            <w:r w:rsidRPr="00EB1766">
              <w:t>satellite co</w:t>
            </w:r>
            <w:r w:rsidRPr="00EB1766">
              <w:t>mmunications systems encompassing:</w:t>
            </w:r>
          </w:p>
          <w:p w:rsidR="00000000" w:rsidRPr="00EB1766" w:rsidP="00EB1766">
            <w:pPr>
              <w:pStyle w:val="ListBullet3"/>
            </w:pPr>
            <w:r w:rsidRPr="00EB1766">
              <w:t>types of satellite systems and sub-systems</w:t>
            </w:r>
          </w:p>
          <w:p w:rsidR="00000000" w:rsidRPr="00EB1766" w:rsidP="00EB1766">
            <w:pPr>
              <w:pStyle w:val="ListBullet3"/>
            </w:pPr>
            <w:r w:rsidRPr="00EB1766">
              <w:t>earth station locality and antenna parameters</w:t>
            </w:r>
          </w:p>
          <w:p w:rsidR="00000000" w:rsidRPr="00EB1766" w:rsidP="00EB1766">
            <w:pPr>
              <w:pStyle w:val="ListBullet3"/>
            </w:pPr>
            <w:r w:rsidRPr="00EB1766">
              <w:t>link specifications and link calculations</w:t>
            </w:r>
          </w:p>
          <w:p w:rsidR="00000000" w:rsidRPr="00EB1766" w:rsidP="00EB1766">
            <w:pPr>
              <w:pStyle w:val="ListBullet3"/>
            </w:pPr>
            <w:r w:rsidRPr="00EB1766">
              <w:t>base band signalling processes</w:t>
            </w:r>
          </w:p>
          <w:p w:rsidR="00000000" w:rsidRPr="00EB1766" w:rsidP="00EB1766">
            <w:pPr>
              <w:pStyle w:val="ListBullet3"/>
            </w:pPr>
            <w:r w:rsidRPr="00EB1766">
              <w:t>modulation and system access</w:t>
            </w:r>
          </w:p>
          <w:p w:rsidR="00000000" w:rsidRPr="00EB1766" w:rsidP="00EB1766">
            <w:pPr>
              <w:pStyle w:val="ListBullet2"/>
            </w:pPr>
            <w:r w:rsidRPr="00EB1766">
              <w:t>commissioning electronic communication systems encompassing:</w:t>
            </w:r>
          </w:p>
          <w:p w:rsidR="00000000" w:rsidRPr="00EB1766" w:rsidP="00EB1766">
            <w:pPr>
              <w:pStyle w:val="ListBullet3"/>
            </w:pPr>
            <w:r w:rsidRPr="00EB1766">
              <w:t>purpose of commissioning</w:t>
            </w:r>
          </w:p>
          <w:p w:rsidR="00000000" w:rsidRPr="00EB1766" w:rsidP="00EB1766">
            <w:pPr>
              <w:pStyle w:val="ListBullet3"/>
            </w:pPr>
            <w:r w:rsidRPr="00EB1766">
              <w:t>commissioning planning and documentation</w:t>
            </w:r>
          </w:p>
          <w:p w:rsidR="00000000" w:rsidRPr="00EB1766" w:rsidP="00EB1766">
            <w:pPr>
              <w:pStyle w:val="ListBullet3"/>
            </w:pPr>
            <w:r w:rsidRPr="00EB1766">
              <w:t>initial tests and adjustments</w:t>
            </w:r>
          </w:p>
          <w:p w:rsidR="00000000" w:rsidRPr="00EB1766" w:rsidP="00EB1766">
            <w:pPr>
              <w:pStyle w:val="ListBullet3"/>
            </w:pPr>
            <w:r w:rsidRPr="00EB1766">
              <w:t>commissioning procedures</w:t>
            </w:r>
          </w:p>
          <w:p w:rsidR="00000000" w:rsidRPr="00EB1766" w:rsidP="00EB1766">
            <w:pPr>
              <w:pStyle w:val="ListBullet2"/>
            </w:pPr>
            <w:r w:rsidRPr="00EB1766">
              <w:t>relevant manufacturer specifications</w:t>
            </w:r>
          </w:p>
          <w:p w:rsidR="00000000" w:rsidRPr="00EB1766" w:rsidP="00EB1766">
            <w:pPr>
              <w:pStyle w:val="ListBullet2"/>
            </w:pPr>
            <w:r w:rsidRPr="00EB1766">
              <w:t xml:space="preserve">relevant job safety assessments or </w:t>
            </w:r>
            <w:r w:rsidRPr="00EB1766">
              <w:t>risk mitigation processes</w:t>
            </w:r>
          </w:p>
          <w:p w:rsidR="00000000" w:rsidRPr="00EB1766" w:rsidP="00EB1766">
            <w:pPr>
              <w:pStyle w:val="ListBullet2"/>
            </w:pPr>
            <w:r w:rsidRPr="00EB1766">
              <w:t>relevant WHS/OHS legislated requirements</w:t>
            </w:r>
          </w:p>
          <w:p w:rsidR="00000000" w:rsidRPr="00EB1766" w:rsidP="00EB1766">
            <w:pPr>
              <w:pStyle w:val="ListBullet2"/>
            </w:pPr>
            <w:r w:rsidRPr="00EB1766">
              <w:t>relevant workplace documentation</w:t>
            </w:r>
          </w:p>
          <w:p w:rsidR="00000000" w:rsidRPr="00EB1766" w:rsidP="00EB1766">
            <w:pPr>
              <w:pStyle w:val="ListBullet2"/>
            </w:pPr>
            <w:r w:rsidRPr="00EB1766">
              <w:t>relevant workplace policies and procedures.</w:t>
            </w:r>
          </w:p>
        </w:tc>
      </w:tr>
    </w:tbl>
    <w:p w:rsidR="00000000" w:rsidRPr="00EB1766" w:rsidP="00EB1766">
      <w:pPr>
        <w:pStyle w:val="NoPaddingFontSize1"/>
      </w:pPr>
    </w:p>
    <w:p w:rsidR="00000000" w:rsidRPr="00EB1766" w:rsidP="00EB1766">
      <w:pPr>
        <w:pStyle w:val="AllowPageBreak"/>
      </w:pPr>
    </w:p>
    <w:p w:rsidR="00000000" w:rsidRPr="00EB1766" w:rsidP="00EB1766">
      <w:pPr>
        <w:pStyle w:val="Heading1"/>
      </w:pPr>
      <w:bookmarkStart w:id="14" w:name="O_1079755"/>
      <w:bookmarkEnd w:id="14"/>
      <w:r w:rsidRPr="00EB1766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17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766" w:rsidP="00EB1766">
            <w:pPr>
              <w:pStyle w:val="BodyText"/>
            </w:pPr>
            <w:r w:rsidRPr="00EB1766">
              <w:t>Assessors must hold credentials specified within the Standards for Registered Training Organisations current at the time of assessment.</w:t>
            </w:r>
          </w:p>
          <w:p w:rsidR="00000000" w:rsidRPr="00EB1766" w:rsidP="00EB1766">
            <w:pPr>
              <w:pStyle w:val="BodyText"/>
            </w:pPr>
            <w:r w:rsidRPr="00EB1766">
              <w:t>Assessment must satisfy the Principles of Assessment and Rules of Evidence and all regulatory requirements included with</w:t>
            </w:r>
            <w:r w:rsidRPr="00EB1766">
              <w:t>in the Standards for Registered Training Organisations current at the time of assessment</w:t>
            </w:r>
          </w:p>
          <w:p w:rsidR="00000000" w:rsidRPr="00EB1766" w:rsidP="00EB1766">
            <w:pPr>
              <w:pStyle w:val="BodyText"/>
            </w:pPr>
            <w:r w:rsidRPr="00EB1766">
              <w:t xml:space="preserve">Assessment must occur in suitable workplace operational situations where it is appropriate to do so; where this is not appropriate, assessment must occur in simulated </w:t>
            </w:r>
            <w:r w:rsidRPr="00EB1766">
              <w:t>suitable workplace operational situations that replicate workplace conditions.</w:t>
            </w:r>
          </w:p>
          <w:p w:rsidR="00000000" w:rsidRPr="00EB1766" w:rsidP="00EB1766">
            <w:pPr>
              <w:pStyle w:val="BodyText"/>
            </w:pPr>
            <w:r w:rsidRPr="00EB1766">
              <w:t>Assessment processes and techniques must be appropriate to the language, literacy and numeracy requirements of the work being performed and the needs of the candidate.</w:t>
            </w:r>
          </w:p>
          <w:p w:rsidR="00000000" w:rsidRPr="00EB1766" w:rsidP="00EB1766">
            <w:pPr>
              <w:pStyle w:val="BodyText"/>
            </w:pPr>
            <w:r w:rsidRPr="00EB1766">
              <w:t>Resources</w:t>
            </w:r>
            <w:r w:rsidRPr="00EB1766">
              <w:t xml:space="preserve"> for assessment must include access to:</w:t>
            </w:r>
          </w:p>
          <w:p w:rsidR="00000000" w:rsidRPr="00EB1766" w:rsidP="00EB1766">
            <w:pPr>
              <w:pStyle w:val="ListBullet"/>
            </w:pPr>
            <w:r w:rsidRPr="00EB1766">
              <w:t>a range of relevant exercises, case studies and/or simulations</w:t>
            </w:r>
          </w:p>
          <w:p w:rsidR="00000000" w:rsidRPr="00EB1766" w:rsidP="00EB1766">
            <w:pPr>
              <w:pStyle w:val="ListBullet"/>
            </w:pPr>
            <w:r w:rsidRPr="00EB1766">
              <w:t>relevant and appropriate materials, tools, equipment and personal protective equipment (PPE) currently used in industry</w:t>
            </w:r>
          </w:p>
          <w:p w:rsidR="00000000" w:rsidRPr="00EB1766" w:rsidP="00EB1766">
            <w:pPr>
              <w:pStyle w:val="ListBullet"/>
            </w:pPr>
            <w:r w:rsidRPr="00EB1766">
              <w:t>resources that reflect current industry practices in relation to commissioning microwave and satellite communication systems</w:t>
            </w:r>
          </w:p>
          <w:p w:rsidR="00000000" w:rsidRPr="00EB1766" w:rsidP="00EB1766">
            <w:pPr>
              <w:pStyle w:val="ListBullet"/>
            </w:pPr>
            <w:r w:rsidRPr="00EB1766">
              <w:t>applicable documentation, including workplace procedures, equipment specifications, regulations, codes of practice and operation ma</w:t>
            </w:r>
            <w:r w:rsidRPr="00EB1766">
              <w:t>nuals.</w:t>
            </w:r>
          </w:p>
        </w:tc>
      </w:tr>
    </w:tbl>
    <w:p w:rsidR="00000000" w:rsidRPr="00EB1766" w:rsidP="00EB1766">
      <w:pPr>
        <w:pStyle w:val="NoPaddingFontSize1"/>
      </w:pPr>
    </w:p>
    <w:p w:rsidR="00000000" w:rsidRPr="00EB1766" w:rsidP="00EB1766">
      <w:pPr>
        <w:pStyle w:val="AllowPageBreak"/>
      </w:pPr>
    </w:p>
    <w:p w:rsidR="00000000" w:rsidRPr="00EB1766" w:rsidP="00EB1766">
      <w:pPr>
        <w:pStyle w:val="Heading1"/>
      </w:pPr>
      <w:bookmarkStart w:id="15" w:name="O_1079758"/>
      <w:bookmarkEnd w:id="15"/>
      <w:r w:rsidRPr="00EB1766">
        <w:t>Links</w:t>
      </w:r>
    </w:p>
    <w:p w:rsidR="00000000" w:rsidRPr="00EB1766" w:rsidP="008B652E">
      <w:pPr>
        <w:pStyle w:val="BodyText"/>
      </w:pPr>
      <w:r w:rsidRPr="00EB1766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AC755A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EB1766" w:rsidP="00EB1766"/>
    <w:sectPr w:rsidSect="00EB176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7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766" w:rsidRPr="008B652E" w:rsidP="008B652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7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52E" w:rsidP="00EB17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B652E" w:rsidP="00EB17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8B652E" w:rsidP="00EB176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766" w:rsidP="00EB17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B652E">
      <w:t>Approved</w:t>
    </w:r>
    <w:r w:rsidR="008B652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B652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B652E">
      <w:rPr>
        <w:noProof/>
      </w:rPr>
      <w:t>5</w:t>
    </w:r>
    <w:r>
      <w:rPr>
        <w:noProof/>
      </w:rPr>
      <w:fldChar w:fldCharType="end"/>
    </w:r>
  </w:p>
  <w:p w:rsidR="00EB1766" w:rsidP="00EB17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B652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B652E">
      <w:t>Powering Skills Organisation</w:t>
    </w:r>
    <w:r w:rsidR="008B652E">
      <w:fldChar w:fldCharType="end"/>
    </w:r>
  </w:p>
  <w:p w:rsidR="00EB1766" w:rsidP="00EB17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7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52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B1766" w:rsidRPr="008B652E" w:rsidP="008B652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7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52E" w:rsidRPr="002D2AF8" w:rsidP="00EB17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UEEEC0009 Commission satellite and microwave communication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8B652E" w:rsidP="00EB176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766" w:rsidRPr="002D2AF8" w:rsidP="00EB17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B652E">
      <w:t>UEEEC0009 Commission satellite and microwave communication systems</w:t>
    </w:r>
    <w:r w:rsidR="008B652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B652E">
      <w:rPr>
        <w:noProof/>
      </w:rPr>
      <w:t>1 March 2025</w:t>
    </w:r>
    <w:r>
      <w:fldChar w:fldCharType="end"/>
    </w:r>
  </w:p>
  <w:p w:rsidR="00EB1766" w:rsidP="00EB17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4A256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01CBE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BDED26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17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B17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17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17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17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17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17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17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17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17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17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1766"/>
  </w:style>
  <w:style w:type="character" w:customStyle="1" w:styleId="Heading1Char">
    <w:name w:val="Heading 1 Char"/>
    <w:basedOn w:val="DefaultParagraphFont"/>
    <w:link w:val="Heading1"/>
    <w:rsid w:val="00EB17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B176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176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B176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B1766"/>
    <w:rPr>
      <w:b/>
      <w:spacing w:val="0"/>
    </w:rPr>
  </w:style>
  <w:style w:type="paragraph" w:styleId="ListBullet2">
    <w:name w:val="List Bullet 2"/>
    <w:basedOn w:val="List2"/>
    <w:rsid w:val="00EB176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B17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B17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B1766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B17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17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17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17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17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17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B17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B17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B17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17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17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17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17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B17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17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B17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17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176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B176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B17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B17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17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17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B17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17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B17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17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B17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17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17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17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176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B1766"/>
    <w:rPr>
      <w:i/>
    </w:rPr>
  </w:style>
  <w:style w:type="paragraph" w:styleId="Caption">
    <w:name w:val="caption"/>
    <w:basedOn w:val="BodyText"/>
    <w:next w:val="Normal"/>
    <w:qFormat/>
    <w:rsid w:val="00EB17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17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17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1766"/>
  </w:style>
  <w:style w:type="paragraph" w:styleId="TableofFigures">
    <w:name w:val="table of figures"/>
    <w:basedOn w:val="Normal"/>
    <w:next w:val="Normal"/>
    <w:semiHidden/>
    <w:rsid w:val="00EB17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176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B1766"/>
    <w:rPr>
      <w:rFonts w:ascii="Wingdings" w:hAnsi="Wingdings"/>
    </w:rPr>
  </w:style>
  <w:style w:type="paragraph" w:customStyle="1" w:styleId="TableHeading">
    <w:name w:val="Table Heading"/>
    <w:basedOn w:val="HeadingBase"/>
    <w:rsid w:val="00EB17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B1766"/>
    <w:rPr>
      <w:color w:val="0033CC"/>
      <w:u w:val="none"/>
    </w:rPr>
  </w:style>
  <w:style w:type="paragraph" w:customStyle="1" w:styleId="BodyTextRight">
    <w:name w:val="Body Text Right"/>
    <w:basedOn w:val="BodyText"/>
    <w:rsid w:val="00EB17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17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176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17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17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17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B1766"/>
    <w:rPr>
      <w:sz w:val="32"/>
    </w:rPr>
  </w:style>
  <w:style w:type="paragraph" w:customStyle="1" w:styleId="HeadingProcedure">
    <w:name w:val="Heading Procedure"/>
    <w:basedOn w:val="HeadingBase"/>
    <w:next w:val="Normal"/>
    <w:rsid w:val="00EB17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B1766"/>
    <w:pPr>
      <w:spacing w:before="60" w:after="60"/>
    </w:pPr>
  </w:style>
  <w:style w:type="paragraph" w:styleId="ListContinue">
    <w:name w:val="List Continue"/>
    <w:basedOn w:val="List"/>
    <w:rsid w:val="00EB1766"/>
    <w:pPr>
      <w:ind w:firstLine="0"/>
    </w:pPr>
  </w:style>
  <w:style w:type="paragraph" w:customStyle="1" w:styleId="ListNote">
    <w:name w:val="List Note"/>
    <w:basedOn w:val="List"/>
    <w:rsid w:val="00EB17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17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17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1766"/>
    <w:rPr>
      <w:rFonts w:ascii="Courier New" w:hAnsi="Courier New"/>
    </w:rPr>
  </w:style>
  <w:style w:type="paragraph" w:customStyle="1" w:styleId="NoteBullet">
    <w:name w:val="Note Bullet"/>
    <w:basedOn w:val="Note"/>
    <w:rsid w:val="00EB17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17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17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17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176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B17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17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B1766"/>
    <w:rPr>
      <w:b/>
      <w:smallCaps/>
    </w:rPr>
  </w:style>
  <w:style w:type="paragraph" w:customStyle="1" w:styleId="TableListNumber">
    <w:name w:val="Table List Number"/>
    <w:basedOn w:val="ListNumber"/>
    <w:rsid w:val="00EB17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17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1766"/>
    <w:pPr>
      <w:numPr>
        <w:numId w:val="10"/>
      </w:numPr>
    </w:pPr>
  </w:style>
  <w:style w:type="paragraph" w:customStyle="1" w:styleId="ListAlpha2">
    <w:name w:val="List Alpha 2"/>
    <w:basedOn w:val="List2"/>
    <w:rsid w:val="00EB1766"/>
    <w:pPr>
      <w:numPr>
        <w:numId w:val="9"/>
      </w:numPr>
    </w:pPr>
  </w:style>
  <w:style w:type="paragraph" w:styleId="List2">
    <w:name w:val="List 2"/>
    <w:basedOn w:val="BodyText"/>
    <w:rsid w:val="00EB17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B17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17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176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B176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B1766"/>
    <w:pPr>
      <w:numPr>
        <w:numId w:val="5"/>
      </w:numPr>
    </w:pPr>
  </w:style>
  <w:style w:type="paragraph" w:styleId="ListContinue2">
    <w:name w:val="List Continue 2"/>
    <w:basedOn w:val="List2"/>
    <w:rsid w:val="00EB1766"/>
    <w:pPr>
      <w:ind w:firstLine="0"/>
    </w:pPr>
  </w:style>
  <w:style w:type="paragraph" w:styleId="ListContinue3">
    <w:name w:val="List Continue 3"/>
    <w:basedOn w:val="List3"/>
    <w:rsid w:val="00EB1766"/>
    <w:pPr>
      <w:ind w:left="1021" w:firstLine="0"/>
    </w:pPr>
  </w:style>
  <w:style w:type="paragraph" w:styleId="ListContinue4">
    <w:name w:val="List Continue 4"/>
    <w:basedOn w:val="List4"/>
    <w:rsid w:val="00EB1766"/>
    <w:pPr>
      <w:ind w:firstLine="0"/>
    </w:pPr>
  </w:style>
  <w:style w:type="paragraph" w:styleId="ListContinue5">
    <w:name w:val="List Continue 5"/>
    <w:basedOn w:val="List5"/>
    <w:rsid w:val="00EB1766"/>
    <w:pPr>
      <w:ind w:firstLine="0"/>
    </w:pPr>
  </w:style>
  <w:style w:type="paragraph" w:styleId="ListNumber3">
    <w:name w:val="List Number 3"/>
    <w:basedOn w:val="List3"/>
    <w:rsid w:val="00EB1766"/>
    <w:pPr>
      <w:numPr>
        <w:numId w:val="6"/>
      </w:numPr>
    </w:pPr>
  </w:style>
  <w:style w:type="paragraph" w:styleId="ListNumber4">
    <w:name w:val="List Number 4"/>
    <w:basedOn w:val="List4"/>
    <w:rsid w:val="00EB1766"/>
    <w:pPr>
      <w:numPr>
        <w:numId w:val="7"/>
      </w:numPr>
    </w:pPr>
  </w:style>
  <w:style w:type="paragraph" w:styleId="ListNumber5">
    <w:name w:val="List Number 5"/>
    <w:basedOn w:val="List5"/>
    <w:rsid w:val="00EB1766"/>
    <w:pPr>
      <w:numPr>
        <w:numId w:val="8"/>
      </w:numPr>
    </w:pPr>
  </w:style>
  <w:style w:type="paragraph" w:styleId="BlockText">
    <w:name w:val="Block Text"/>
    <w:basedOn w:val="Normal"/>
    <w:rsid w:val="00EB17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B17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B1766"/>
    <w:rPr>
      <w:sz w:val="16"/>
      <w:vertAlign w:val="superscript"/>
    </w:rPr>
  </w:style>
  <w:style w:type="character" w:customStyle="1" w:styleId="Symbols">
    <w:name w:val="Symbols"/>
    <w:basedOn w:val="DefaultParagraphFont"/>
    <w:rsid w:val="00EB1766"/>
    <w:rPr>
      <w:rFonts w:ascii="Symbol" w:hAnsi="Symbol"/>
    </w:rPr>
  </w:style>
  <w:style w:type="character" w:customStyle="1" w:styleId="MenuOptions">
    <w:name w:val="Menu Options"/>
    <w:basedOn w:val="DefaultParagraphFont"/>
    <w:rsid w:val="00EB17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1766"/>
    <w:rPr>
      <w:b/>
    </w:rPr>
  </w:style>
  <w:style w:type="character" w:customStyle="1" w:styleId="Underlined">
    <w:name w:val="Underlined"/>
    <w:basedOn w:val="DefaultParagraphFont"/>
    <w:rsid w:val="00EB1766"/>
    <w:rPr>
      <w:u w:val="single"/>
    </w:rPr>
  </w:style>
  <w:style w:type="paragraph" w:customStyle="1" w:styleId="TableBodyTextRight">
    <w:name w:val="Table Body Text Right"/>
    <w:basedOn w:val="TableBodyText"/>
    <w:rsid w:val="00EB17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1766"/>
    <w:rPr>
      <w:sz w:val="18"/>
    </w:rPr>
  </w:style>
  <w:style w:type="paragraph" w:customStyle="1" w:styleId="BodySmallRight">
    <w:name w:val="Body Small Right"/>
    <w:basedOn w:val="BodyTextRight"/>
    <w:rsid w:val="00EB1766"/>
    <w:rPr>
      <w:sz w:val="18"/>
      <w:szCs w:val="18"/>
    </w:rPr>
  </w:style>
  <w:style w:type="paragraph" w:customStyle="1" w:styleId="MarginEdition">
    <w:name w:val="Margin Edition"/>
    <w:basedOn w:val="MarginNote"/>
    <w:rsid w:val="00EB17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1766"/>
    <w:rPr>
      <w:sz w:val="2"/>
      <w:szCs w:val="2"/>
    </w:rPr>
  </w:style>
  <w:style w:type="character" w:customStyle="1" w:styleId="Small">
    <w:name w:val="Small"/>
    <w:basedOn w:val="DefaultParagraphFont"/>
    <w:rsid w:val="00EB1766"/>
    <w:rPr>
      <w:sz w:val="16"/>
    </w:rPr>
  </w:style>
  <w:style w:type="paragraph" w:customStyle="1" w:styleId="WideTable">
    <w:name w:val="Wide Table"/>
    <w:basedOn w:val="Normal"/>
    <w:rsid w:val="00EB17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1766"/>
  </w:style>
  <w:style w:type="paragraph" w:styleId="Quote">
    <w:name w:val="Quote"/>
    <w:basedOn w:val="Heading1"/>
    <w:link w:val="QuoteChar"/>
    <w:qFormat/>
    <w:rsid w:val="00EB17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17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1766"/>
    <w:pPr>
      <w:pageBreakBefore/>
    </w:pPr>
  </w:style>
  <w:style w:type="paragraph" w:customStyle="1" w:styleId="Border">
    <w:name w:val="Border"/>
    <w:basedOn w:val="Normal"/>
    <w:qFormat/>
    <w:rsid w:val="00EB17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17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17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17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B17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17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17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17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17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B1766"/>
    <w:rPr>
      <w:u w:val="single"/>
    </w:rPr>
  </w:style>
  <w:style w:type="character" w:customStyle="1" w:styleId="BoldandItalics">
    <w:name w:val="Bold and Italics"/>
    <w:qFormat/>
    <w:rsid w:val="00EB1766"/>
    <w:rPr>
      <w:b/>
      <w:i/>
      <w:u w:val="none"/>
    </w:rPr>
  </w:style>
  <w:style w:type="paragraph" w:styleId="BalloonText">
    <w:name w:val="Balloon Text"/>
    <w:basedOn w:val="Normal"/>
    <w:link w:val="BalloonTextChar"/>
    <w:rsid w:val="00EB17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17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B176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17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B17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B176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B1766"/>
    <w:pPr>
      <w:spacing w:before="0" w:after="0"/>
    </w:pPr>
  </w:style>
  <w:style w:type="paragraph" w:customStyle="1" w:styleId="BodyTextBold">
    <w:name w:val="Body Text Bold"/>
    <w:basedOn w:val="BodyText"/>
    <w:qFormat/>
    <w:rsid w:val="00EB1766"/>
    <w:rPr>
      <w:b/>
    </w:rPr>
  </w:style>
  <w:style w:type="character" w:styleId="Hyperlink">
    <w:name w:val="Hyperlink"/>
    <w:basedOn w:val="DefaultParagraphFont"/>
    <w:uiPriority w:val="99"/>
    <w:unhideWhenUsed/>
    <w:rsid w:val="008B652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1186</Words>
  <Characters>8176</Characters>
  <Application>Microsoft Office Word</Application>
  <DocSecurity>0</DocSecurity>
  <Lines>292</Lines>
  <Paragraphs>146</Paragraphs>
  <ScaleCrop>false</ScaleCrop>
  <Company>Author-it Software Corporation Ltd.</Company>
  <LinksUpToDate>false</LinksUpToDate>
  <CharactersWithSpaces>9216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UEEEC0009 Commission satellite and microwave communication systems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2025-03-01T11:53:00Z</dcterms:created>
  <dcterms:modified xsi:type="dcterms:W3CDTF">2025-03-01T11:53:00Z</dcterms:modified>
</cp:coreProperties>
</file>