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0048" w:rsidP="007F0048">
      <w:pPr>
        <w:pStyle w:val="Title"/>
      </w:pPr>
      <w:r>
        <w:fldChar w:fldCharType="begin"/>
      </w:r>
      <w:r>
        <w:instrText xml:space="preserve"> TITLE   \* MERGEFORMAT </w:instrText>
      </w:r>
      <w:r>
        <w:fldChar w:fldCharType="separate"/>
      </w:r>
      <w:r>
        <w:t>Assessment Requirements for UEEEC0009 Commission satellite and microwave communication systems</w:t>
      </w:r>
      <w:r>
        <w:fldChar w:fldCharType="end"/>
      </w:r>
    </w:p>
    <w:p w:rsidR="007F0048" w:rsidP="007F0048">
      <w:pPr>
        <w:pStyle w:val="Version"/>
        <w:sectPr w:rsidSect="003B20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20C9" w:rsidP="003B20C9">
      <w:pPr>
        <w:pStyle w:val="SuperHeading"/>
      </w:pPr>
      <w:r w:rsidRPr="003B20C9">
        <w:t>Assessment Requirements for UEEEC0009 Commission satellite and microwave communication systems</w:t>
      </w:r>
    </w:p>
    <w:p w:rsidR="00000000" w:rsidRPr="003B20C9" w:rsidP="003B20C9">
      <w:pPr>
        <w:pStyle w:val="Heading1"/>
      </w:pPr>
      <w:bookmarkStart w:id="1" w:name="O_1079752"/>
      <w:bookmarkEnd w:id="1"/>
      <w:r w:rsidRPr="003B20C9">
        <w:t>Modification History</w:t>
      </w:r>
    </w:p>
    <w:tbl>
      <w:tblPr>
        <w:tblW w:w="9497" w:type="dxa"/>
        <w:tblLayout w:type="fixed"/>
        <w:tblCellMar>
          <w:left w:w="62" w:type="dxa"/>
          <w:right w:w="62" w:type="dxa"/>
        </w:tblCellMar>
        <w:tblLook w:val="0000"/>
      </w:tblPr>
      <w:tblGrid>
        <w:gridCol w:w="9497"/>
      </w:tblGrid>
      <w:tr w:rsidTr="003B20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0C9" w:rsidP="003B20C9">
            <w:pPr>
              <w:pStyle w:val="BodyText"/>
            </w:pPr>
            <w:r w:rsidRPr="003B20C9">
              <w:t>Release 1. This is the first release of this unit of competency in the UEE Electrotechnology Training Package.</w:t>
            </w:r>
          </w:p>
        </w:tc>
      </w:tr>
    </w:tbl>
    <w:p w:rsidR="00000000" w:rsidRPr="003B20C9" w:rsidP="003B20C9">
      <w:pPr>
        <w:pStyle w:val="NoPaddingFontSize1"/>
      </w:pPr>
    </w:p>
    <w:p w:rsidR="00000000" w:rsidRPr="003B20C9" w:rsidP="003B20C9">
      <w:pPr>
        <w:pStyle w:val="AllowPageBreak"/>
      </w:pPr>
    </w:p>
    <w:p w:rsidR="00000000" w:rsidRPr="003B20C9" w:rsidP="003B20C9">
      <w:pPr>
        <w:pStyle w:val="Heading1"/>
      </w:pPr>
      <w:bookmarkStart w:id="2" w:name="O_1079753"/>
      <w:bookmarkEnd w:id="2"/>
      <w:r w:rsidRPr="003B20C9">
        <w:t>Performance Evidence</w:t>
      </w:r>
    </w:p>
    <w:tbl>
      <w:tblPr>
        <w:tblW w:w="9497" w:type="dxa"/>
        <w:tblLayout w:type="fixed"/>
        <w:tblCellMar>
          <w:left w:w="62" w:type="dxa"/>
          <w:right w:w="62" w:type="dxa"/>
        </w:tblCellMar>
        <w:tblLook w:val="0000"/>
      </w:tblPr>
      <w:tblGrid>
        <w:gridCol w:w="9497"/>
      </w:tblGrid>
      <w:tr w:rsidTr="003B20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B20C9">
            <w:pPr>
              <w:pStyle w:val="BodyText"/>
              <w:rPr>
                <w:lang w:val="en-NZ"/>
              </w:rPr>
            </w:pPr>
            <w:r w:rsidRPr="003B20C9">
              <w:t>Evidence required to demonstrate competence in this unit must be relevant to and satisfy all of the requirements of the elements, performance criteria and range of conditions on at least one occasion and include:</w:t>
            </w:r>
          </w:p>
        </w:tc>
      </w:tr>
      <w:tr w:rsidTr="003B20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0C9" w:rsidP="003B20C9">
            <w:pPr>
              <w:pStyle w:val="ListBullet"/>
            </w:pPr>
            <w:r w:rsidRPr="003B20C9">
              <w:t>id</w:t>
            </w:r>
            <w:r w:rsidRPr="003B20C9">
              <w:t>entifying measurement parameters</w:t>
            </w:r>
          </w:p>
          <w:p w:rsidR="00000000" w:rsidRPr="003B20C9" w:rsidP="003B20C9">
            <w:pPr>
              <w:pStyle w:val="ListBullet"/>
            </w:pPr>
            <w:r w:rsidRPr="003B20C9">
              <w:t>setting up and adjusting in accordance with communication systems requirements and equipment manufacturer’s instructions</w:t>
            </w:r>
          </w:p>
          <w:p w:rsidR="00000000" w:rsidRPr="003B20C9" w:rsidP="003B20C9">
            <w:pPr>
              <w:pStyle w:val="ListBullet"/>
            </w:pPr>
            <w:r w:rsidRPr="003B20C9">
              <w:t>documenting adjustment settings with established procedures</w:t>
            </w:r>
          </w:p>
          <w:p w:rsidR="00000000" w:rsidRPr="003B20C9" w:rsidP="003B20C9">
            <w:pPr>
              <w:pStyle w:val="ListBullet"/>
            </w:pPr>
            <w:r w:rsidRPr="003B20C9">
              <w:t>dealing with unplanned events</w:t>
            </w:r>
          </w:p>
          <w:p w:rsidR="00000000" w:rsidRPr="003B20C9" w:rsidP="003B20C9">
            <w:pPr>
              <w:pStyle w:val="ListBullet"/>
            </w:pPr>
            <w:r w:rsidRPr="003B20C9">
              <w:t>applying sus</w:t>
            </w:r>
            <w:r w:rsidRPr="003B20C9">
              <w:t>tainable energy principles and practices</w:t>
            </w:r>
          </w:p>
          <w:p w:rsidR="00000000" w:rsidRPr="003B20C9" w:rsidP="003B20C9">
            <w:pPr>
              <w:pStyle w:val="ListBullet"/>
            </w:pPr>
            <w:r w:rsidRPr="003B20C9">
              <w:t>commissioning microwave and satellite communications system</w:t>
            </w:r>
          </w:p>
          <w:p w:rsidR="00000000" w:rsidRPr="003B20C9" w:rsidP="003B20C9">
            <w:pPr>
              <w:pStyle w:val="ListBullet"/>
            </w:pPr>
            <w:r w:rsidRPr="003B20C9">
              <w:t>implementing relevant work health and safety (WHS)/occupational health and safety (OHS) workplace procedures and practices, including the use of risk control measures.</w:t>
            </w:r>
          </w:p>
        </w:tc>
      </w:tr>
    </w:tbl>
    <w:p w:rsidR="00000000" w:rsidRPr="003B20C9" w:rsidP="003B20C9">
      <w:pPr>
        <w:pStyle w:val="NoPaddingFontSize1"/>
      </w:pPr>
    </w:p>
    <w:p w:rsidR="00000000" w:rsidRPr="003B20C9" w:rsidP="003B20C9">
      <w:pPr>
        <w:pStyle w:val="AllowPageBreak"/>
      </w:pPr>
    </w:p>
    <w:p w:rsidR="00000000" w:rsidRPr="003B20C9" w:rsidP="003B20C9">
      <w:pPr>
        <w:pStyle w:val="Heading1"/>
      </w:pPr>
      <w:bookmarkStart w:id="3" w:name="O_1079754"/>
      <w:bookmarkEnd w:id="3"/>
      <w:r w:rsidRPr="003B20C9">
        <w:t>Knowledge Evidence</w:t>
      </w:r>
    </w:p>
    <w:tbl>
      <w:tblPr>
        <w:tblW w:w="9497" w:type="dxa"/>
        <w:tblLayout w:type="fixed"/>
        <w:tblCellMar>
          <w:left w:w="62" w:type="dxa"/>
          <w:right w:w="62" w:type="dxa"/>
        </w:tblCellMar>
        <w:tblLook w:val="0000"/>
      </w:tblPr>
      <w:tblGrid>
        <w:gridCol w:w="9497"/>
      </w:tblGrid>
      <w:tr w:rsidTr="003B20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B20C9">
            <w:pPr>
              <w:pStyle w:val="BodyText"/>
              <w:rPr>
                <w:lang w:val="en-NZ"/>
              </w:rPr>
            </w:pPr>
            <w:r w:rsidRPr="003B20C9">
              <w:t>Evidence required to demonstrate competence in t</w:t>
            </w:r>
            <w:r w:rsidRPr="003B20C9">
              <w:t>his unit must be relevant to and satisfy all of the requirements of the elements, performance criteria and range of conditions and include knowledge of:</w:t>
            </w:r>
          </w:p>
        </w:tc>
      </w:tr>
      <w:tr w:rsidTr="003B20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0C9" w:rsidP="003B20C9">
            <w:pPr>
              <w:pStyle w:val="ListBullet"/>
            </w:pPr>
            <w:r w:rsidRPr="003B20C9">
              <w:t>electronic communications, satellite and microwave, safe working practices and relevant standards, co</w:t>
            </w:r>
            <w:r w:rsidRPr="003B20C9">
              <w:t>des and regulations, including:</w:t>
            </w:r>
          </w:p>
          <w:p w:rsidR="00000000" w:rsidRPr="003B20C9" w:rsidP="003B20C9">
            <w:pPr>
              <w:pStyle w:val="ListBullet2"/>
            </w:pPr>
            <w:r w:rsidRPr="003B20C9">
              <w:t>propagation of electromagnetic waves through the atmosphere, transmission lines and waveguides, including characteristic impedance, impedance matching, standing waves and microwave frequency bands</w:t>
            </w:r>
          </w:p>
          <w:p w:rsidR="00000000" w:rsidRPr="003B20C9" w:rsidP="003B20C9">
            <w:pPr>
              <w:pStyle w:val="ListBullet2"/>
            </w:pPr>
            <w:r w:rsidRPr="003B20C9">
              <w:t>microwave device parameters involving wavelength, phase, voltage standing wave ratio (VSWR), impedance matching, circuit parameters, amplifiers, transmission, reception, oscillation, noise figure and noise temperature</w:t>
            </w:r>
          </w:p>
          <w:p w:rsidR="00000000" w:rsidRPr="003B20C9" w:rsidP="003B20C9">
            <w:pPr>
              <w:pStyle w:val="ListBullet2"/>
            </w:pPr>
            <w:r w:rsidRPr="003B20C9">
              <w:t>microwave devices and components</w:t>
            </w:r>
          </w:p>
          <w:p w:rsidR="00000000" w:rsidRPr="003B20C9" w:rsidP="003B20C9">
            <w:pPr>
              <w:pStyle w:val="ListBullet2"/>
            </w:pPr>
            <w:r w:rsidRPr="003B20C9">
              <w:t>micro</w:t>
            </w:r>
            <w:r w:rsidRPr="003B20C9">
              <w:t>wave operational constraints and operating parameters such as power, bandwidth, gain, efficiency, operational life, electrical parameters, stability, cooling, size, testing and device selection</w:t>
            </w:r>
          </w:p>
          <w:p w:rsidR="00000000" w:rsidRPr="003B20C9" w:rsidP="003B20C9">
            <w:pPr>
              <w:pStyle w:val="ListBullet2"/>
            </w:pPr>
            <w:r w:rsidRPr="003B20C9">
              <w:t>microwave measurements, test equipment and testing techniques</w:t>
            </w:r>
          </w:p>
          <w:p w:rsidR="00000000" w:rsidRPr="003B20C9" w:rsidP="003B20C9">
            <w:pPr>
              <w:pStyle w:val="ListBullet2"/>
            </w:pPr>
            <w:r w:rsidRPr="003B20C9">
              <w:t>EMI/EMC, generation, suppression and reduction</w:t>
            </w:r>
          </w:p>
          <w:p w:rsidR="00000000" w:rsidRPr="003B20C9" w:rsidP="003B20C9">
            <w:pPr>
              <w:pStyle w:val="ListBullet2"/>
            </w:pPr>
            <w:r w:rsidRPr="003B20C9">
              <w:t>satellite communications systems encompassing:</w:t>
            </w:r>
          </w:p>
          <w:p w:rsidR="00000000" w:rsidRPr="003B20C9" w:rsidP="003B20C9">
            <w:pPr>
              <w:pStyle w:val="ListBullet3"/>
            </w:pPr>
            <w:r w:rsidRPr="003B20C9">
              <w:t>types of satellite systems and sub-systems</w:t>
            </w:r>
          </w:p>
          <w:p w:rsidR="00000000" w:rsidRPr="003B20C9" w:rsidP="003B20C9">
            <w:pPr>
              <w:pStyle w:val="ListBullet3"/>
            </w:pPr>
            <w:r w:rsidRPr="003B20C9">
              <w:t>earth station locality and antenna parameters</w:t>
            </w:r>
          </w:p>
          <w:p w:rsidR="00000000" w:rsidRPr="003B20C9" w:rsidP="003B20C9">
            <w:pPr>
              <w:pStyle w:val="ListBullet3"/>
            </w:pPr>
            <w:r w:rsidRPr="003B20C9">
              <w:t>link specifications and link calculations</w:t>
            </w:r>
          </w:p>
          <w:p w:rsidR="00000000" w:rsidRPr="003B20C9" w:rsidP="003B20C9">
            <w:pPr>
              <w:pStyle w:val="ListBullet3"/>
            </w:pPr>
            <w:r w:rsidRPr="003B20C9">
              <w:t>base band signalling processes</w:t>
            </w:r>
          </w:p>
          <w:p w:rsidR="00000000" w:rsidRPr="003B20C9" w:rsidP="003B20C9">
            <w:pPr>
              <w:pStyle w:val="ListBullet3"/>
            </w:pPr>
            <w:r w:rsidRPr="003B20C9">
              <w:t>modulation and system access</w:t>
            </w:r>
          </w:p>
          <w:p w:rsidR="00000000" w:rsidRPr="003B20C9" w:rsidP="003B20C9">
            <w:pPr>
              <w:pStyle w:val="ListBullet2"/>
            </w:pPr>
            <w:r w:rsidRPr="003B20C9">
              <w:t>commissioning electronic communication systems encompassing:</w:t>
            </w:r>
          </w:p>
          <w:p w:rsidR="00000000" w:rsidRPr="003B20C9" w:rsidP="003B20C9">
            <w:pPr>
              <w:pStyle w:val="ListBullet3"/>
            </w:pPr>
            <w:r w:rsidRPr="003B20C9">
              <w:t>purpose of commissioning</w:t>
            </w:r>
          </w:p>
          <w:p w:rsidR="00000000" w:rsidRPr="003B20C9" w:rsidP="003B20C9">
            <w:pPr>
              <w:pStyle w:val="ListBullet3"/>
            </w:pPr>
            <w:r w:rsidRPr="003B20C9">
              <w:t>commissioning planning and documentation</w:t>
            </w:r>
          </w:p>
          <w:p w:rsidR="00000000" w:rsidRPr="003B20C9" w:rsidP="003B20C9">
            <w:pPr>
              <w:pStyle w:val="ListBullet3"/>
            </w:pPr>
            <w:r w:rsidRPr="003B20C9">
              <w:t>initial tests and adjustments</w:t>
            </w:r>
          </w:p>
          <w:p w:rsidR="00000000" w:rsidRPr="003B20C9" w:rsidP="003B20C9">
            <w:pPr>
              <w:pStyle w:val="ListBullet3"/>
            </w:pPr>
            <w:r w:rsidRPr="003B20C9">
              <w:t>commissioning procedures</w:t>
            </w:r>
          </w:p>
          <w:p w:rsidR="00000000" w:rsidRPr="003B20C9" w:rsidP="003B20C9">
            <w:pPr>
              <w:pStyle w:val="ListBullet2"/>
            </w:pPr>
            <w:r w:rsidRPr="003B20C9">
              <w:t>relevant manufacturer specifications</w:t>
            </w:r>
          </w:p>
          <w:p w:rsidR="00000000" w:rsidRPr="003B20C9" w:rsidP="003B20C9">
            <w:pPr>
              <w:pStyle w:val="ListBullet2"/>
            </w:pPr>
            <w:r w:rsidRPr="003B20C9">
              <w:t>relevant job safety assessments or risk mitigation processes</w:t>
            </w:r>
          </w:p>
          <w:p w:rsidR="00000000" w:rsidRPr="003B20C9" w:rsidP="003B20C9">
            <w:pPr>
              <w:pStyle w:val="ListBullet2"/>
            </w:pPr>
            <w:r w:rsidRPr="003B20C9">
              <w:t>relevant WHS/OHS legislated requirements</w:t>
            </w:r>
          </w:p>
          <w:p w:rsidR="00000000" w:rsidRPr="003B20C9" w:rsidP="003B20C9">
            <w:pPr>
              <w:pStyle w:val="ListBullet2"/>
            </w:pPr>
            <w:r w:rsidRPr="003B20C9">
              <w:t>relevant workplace documentation</w:t>
            </w:r>
          </w:p>
          <w:p w:rsidR="00000000" w:rsidRPr="003B20C9" w:rsidP="003B20C9">
            <w:pPr>
              <w:pStyle w:val="ListBullet2"/>
            </w:pPr>
            <w:r w:rsidRPr="003B20C9">
              <w:t>relevant workplace policies and procedures.</w:t>
            </w:r>
          </w:p>
        </w:tc>
      </w:tr>
    </w:tbl>
    <w:p w:rsidR="00000000" w:rsidRPr="003B20C9" w:rsidP="003B20C9">
      <w:pPr>
        <w:pStyle w:val="NoPaddingFontSize1"/>
      </w:pPr>
    </w:p>
    <w:p w:rsidR="00000000" w:rsidRPr="003B20C9" w:rsidP="003B20C9">
      <w:pPr>
        <w:pStyle w:val="AllowPageBreak"/>
      </w:pPr>
    </w:p>
    <w:p w:rsidR="00000000" w:rsidRPr="003B20C9" w:rsidP="003B20C9">
      <w:pPr>
        <w:pStyle w:val="Heading1"/>
      </w:pPr>
      <w:bookmarkStart w:id="4" w:name="O_1079755"/>
      <w:bookmarkEnd w:id="4"/>
      <w:r w:rsidRPr="003B20C9">
        <w:t>Assessment Conditions</w:t>
      </w:r>
    </w:p>
    <w:tbl>
      <w:tblPr>
        <w:tblW w:w="9497" w:type="dxa"/>
        <w:tblLayout w:type="fixed"/>
        <w:tblCellMar>
          <w:left w:w="62" w:type="dxa"/>
          <w:right w:w="62" w:type="dxa"/>
        </w:tblCellMar>
        <w:tblLook w:val="0000"/>
      </w:tblPr>
      <w:tblGrid>
        <w:gridCol w:w="9497"/>
      </w:tblGrid>
      <w:tr w:rsidTr="003B20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20C9" w:rsidP="003B20C9">
            <w:pPr>
              <w:pStyle w:val="BodyText"/>
            </w:pPr>
            <w:r w:rsidRPr="003B20C9">
              <w:t>Assessors must hold credentials specified within the Standards for Registered Training Organisations current at the time of assessment.</w:t>
            </w:r>
          </w:p>
          <w:p w:rsidR="00000000" w:rsidRPr="003B20C9" w:rsidP="003B20C9">
            <w:pPr>
              <w:pStyle w:val="BodyText"/>
            </w:pPr>
            <w:r w:rsidRPr="003B20C9">
              <w:t>Assessment must satisfy the Principles of Assessment and Rules of Evidence and all regulatory requirements included with</w:t>
            </w:r>
            <w:r w:rsidRPr="003B20C9">
              <w:t>in the Standards for Registered Training Organisations current at the time of assessment</w:t>
            </w:r>
          </w:p>
          <w:p w:rsidR="00000000" w:rsidRPr="003B20C9" w:rsidP="003B20C9">
            <w:pPr>
              <w:pStyle w:val="BodyText"/>
            </w:pPr>
            <w:r w:rsidRPr="003B20C9">
              <w:t xml:space="preserve">Assessment must occur in suitable workplace operational situations where it is appropriate to do so; where this is not appropriate, assessment must occur in simulated </w:t>
            </w:r>
            <w:r w:rsidRPr="003B20C9">
              <w:t>suitable workplace operational situations that replicate workplace conditions.</w:t>
            </w:r>
          </w:p>
          <w:p w:rsidR="00000000" w:rsidRPr="003B20C9" w:rsidP="003B20C9">
            <w:pPr>
              <w:pStyle w:val="BodyText"/>
            </w:pPr>
            <w:r w:rsidRPr="003B20C9">
              <w:t>Assessment processes and techniques must be appropriate to the language, literacy and numeracy requirements of the work being performed and the needs of the candidate.</w:t>
            </w:r>
          </w:p>
          <w:p w:rsidR="00000000" w:rsidRPr="003B20C9" w:rsidP="003B20C9">
            <w:pPr>
              <w:pStyle w:val="BodyText"/>
            </w:pPr>
            <w:r w:rsidRPr="003B20C9">
              <w:t>Resources</w:t>
            </w:r>
            <w:r w:rsidRPr="003B20C9">
              <w:t xml:space="preserve"> for assessment must include access to:</w:t>
            </w:r>
          </w:p>
          <w:p w:rsidR="00000000" w:rsidRPr="003B20C9" w:rsidP="003B20C9">
            <w:pPr>
              <w:pStyle w:val="ListBullet"/>
            </w:pPr>
            <w:r w:rsidRPr="003B20C9">
              <w:t>a range of relevant exercises, case studies and/or simulations</w:t>
            </w:r>
          </w:p>
          <w:p w:rsidR="00000000" w:rsidRPr="003B20C9" w:rsidP="003B20C9">
            <w:pPr>
              <w:pStyle w:val="ListBullet"/>
            </w:pPr>
            <w:r w:rsidRPr="003B20C9">
              <w:t>relevant and appropriate materials, tools, equipment and personal protective equipment (PPE) currently used in industry</w:t>
            </w:r>
          </w:p>
          <w:p w:rsidR="00000000" w:rsidRPr="003B20C9" w:rsidP="003B20C9">
            <w:pPr>
              <w:pStyle w:val="ListBullet"/>
            </w:pPr>
            <w:r w:rsidRPr="003B20C9">
              <w:t>resources that reflect current i</w:t>
            </w:r>
            <w:r w:rsidRPr="003B20C9">
              <w:t>ndustry practices in relation to commissioning microwave and satellite communication systems</w:t>
            </w:r>
          </w:p>
          <w:p w:rsidR="00000000" w:rsidRPr="003B20C9" w:rsidP="003B20C9">
            <w:pPr>
              <w:pStyle w:val="ListBullet"/>
            </w:pPr>
            <w:r w:rsidRPr="003B20C9">
              <w:t>applicable documentation, including workplace procedures, equipment specifications, regulations, codes of practice and operation manuals.</w:t>
            </w:r>
          </w:p>
        </w:tc>
      </w:tr>
    </w:tbl>
    <w:p w:rsidR="00000000" w:rsidRPr="003B20C9" w:rsidP="003B20C9">
      <w:pPr>
        <w:pStyle w:val="NoPaddingFontSize1"/>
      </w:pPr>
    </w:p>
    <w:p w:rsidR="00000000" w:rsidRPr="003B20C9" w:rsidP="003B20C9">
      <w:pPr>
        <w:pStyle w:val="AllowPageBreak"/>
      </w:pPr>
    </w:p>
    <w:p w:rsidR="00000000" w:rsidRPr="003B20C9" w:rsidP="003B20C9">
      <w:pPr>
        <w:pStyle w:val="Heading1"/>
      </w:pPr>
      <w:bookmarkStart w:id="5" w:name="O_1079758"/>
      <w:bookmarkEnd w:id="5"/>
      <w:r w:rsidRPr="003B20C9">
        <w:t>Links</w:t>
      </w:r>
    </w:p>
    <w:p w:rsidR="00000000" w:rsidRPr="003B20C9" w:rsidP="007F0048">
      <w:pPr>
        <w:pStyle w:val="BodyText"/>
      </w:pPr>
      <w:r w:rsidRPr="003B20C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81E30">
        <w:rPr>
          <w:rStyle w:val="Hyperlink"/>
        </w:rPr>
        <w:t>https://vetnet.gov.au/Pages/TrainingDocs.aspx?q=b8a8f136-5421-4ce1-92e0-2b50341431b6</w:t>
      </w:r>
      <w:r>
        <w:fldChar w:fldCharType="end"/>
      </w:r>
    </w:p>
    <w:p w:rsidR="00000000" w:rsidRPr="003B20C9" w:rsidP="003B20C9"/>
    <w:sectPr w:rsidSect="003B20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0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0C9" w:rsidRPr="007F0048" w:rsidP="007F00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0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048" w:rsidP="003B20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0048" w:rsidP="003B20C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7F0048" w:rsidP="003B20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0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0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20C9" w:rsidRPr="007F0048" w:rsidP="007F00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0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048" w:rsidRPr="002D2AF8" w:rsidP="003B20C9">
    <w:pPr>
      <w:pStyle w:val="Header"/>
      <w:framePr w:wrap="around"/>
    </w:pPr>
    <w:r>
      <w:fldChar w:fldCharType="begin"/>
    </w:r>
    <w:r>
      <w:instrText xml:space="preserve"> TITLE   \* MERGEFORMAT </w:instrText>
    </w:r>
    <w:r>
      <w:fldChar w:fldCharType="separate"/>
    </w:r>
    <w:r>
      <w:t>Assessment Requirements for UEEEC0009 Commission satellite and microwave communication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7F0048" w:rsidP="003B20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4A6F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BE0D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4A5E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0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20C9"/>
    <w:pPr>
      <w:spacing w:before="360" w:after="60"/>
      <w:outlineLvl w:val="0"/>
    </w:pPr>
    <w:rPr>
      <w:sz w:val="32"/>
    </w:rPr>
  </w:style>
  <w:style w:type="paragraph" w:styleId="Heading2">
    <w:name w:val="heading 2"/>
    <w:basedOn w:val="HeadingBase"/>
    <w:next w:val="BodyText"/>
    <w:link w:val="Heading2Char"/>
    <w:qFormat/>
    <w:rsid w:val="003B20C9"/>
    <w:pPr>
      <w:keepLines/>
      <w:spacing w:before="240" w:after="120"/>
      <w:outlineLvl w:val="1"/>
    </w:pPr>
    <w:rPr>
      <w:sz w:val="28"/>
      <w:szCs w:val="40"/>
    </w:rPr>
  </w:style>
  <w:style w:type="paragraph" w:styleId="Heading3">
    <w:name w:val="heading 3"/>
    <w:basedOn w:val="HeadingBase"/>
    <w:next w:val="BodyText"/>
    <w:link w:val="Heading3Char"/>
    <w:qFormat/>
    <w:rsid w:val="003B20C9"/>
    <w:pPr>
      <w:spacing w:before="180" w:after="120"/>
      <w:outlineLvl w:val="2"/>
    </w:pPr>
    <w:rPr>
      <w:spacing w:val="-10"/>
      <w:kern w:val="32"/>
    </w:rPr>
  </w:style>
  <w:style w:type="paragraph" w:styleId="Heading4">
    <w:name w:val="heading 4"/>
    <w:basedOn w:val="HeadingBase"/>
    <w:next w:val="BodyText"/>
    <w:link w:val="Heading4Char"/>
    <w:qFormat/>
    <w:rsid w:val="003B20C9"/>
    <w:pPr>
      <w:spacing w:before="160" w:after="120"/>
      <w:outlineLvl w:val="3"/>
    </w:pPr>
    <w:rPr>
      <w:sz w:val="22"/>
    </w:rPr>
  </w:style>
  <w:style w:type="paragraph" w:styleId="Heading5">
    <w:name w:val="heading 5"/>
    <w:basedOn w:val="HeadingBase"/>
    <w:next w:val="Normal"/>
    <w:link w:val="Heading5Char"/>
    <w:qFormat/>
    <w:rsid w:val="003B20C9"/>
    <w:pPr>
      <w:spacing w:before="80"/>
      <w:outlineLvl w:val="4"/>
    </w:pPr>
    <w:rPr>
      <w:color w:val="918585"/>
      <w:sz w:val="20"/>
    </w:rPr>
  </w:style>
  <w:style w:type="paragraph" w:styleId="Heading6">
    <w:name w:val="heading 6"/>
    <w:basedOn w:val="HeadingBase"/>
    <w:next w:val="Normal"/>
    <w:link w:val="Heading6Char"/>
    <w:qFormat/>
    <w:rsid w:val="003B20C9"/>
    <w:pPr>
      <w:spacing w:before="60"/>
      <w:outlineLvl w:val="5"/>
    </w:pPr>
    <w:rPr>
      <w:color w:val="918585"/>
      <w:sz w:val="20"/>
    </w:rPr>
  </w:style>
  <w:style w:type="paragraph" w:styleId="Heading7">
    <w:name w:val="heading 7"/>
    <w:basedOn w:val="Normal"/>
    <w:next w:val="Normal"/>
    <w:link w:val="Heading7Char"/>
    <w:qFormat/>
    <w:rsid w:val="003B20C9"/>
    <w:pPr>
      <w:ind w:left="720"/>
      <w:outlineLvl w:val="6"/>
    </w:pPr>
    <w:rPr>
      <w:i/>
    </w:rPr>
  </w:style>
  <w:style w:type="paragraph" w:styleId="Heading8">
    <w:name w:val="heading 8"/>
    <w:basedOn w:val="Normal"/>
    <w:next w:val="Normal"/>
    <w:link w:val="Heading8Char"/>
    <w:qFormat/>
    <w:rsid w:val="003B20C9"/>
    <w:pPr>
      <w:ind w:left="720"/>
      <w:outlineLvl w:val="7"/>
    </w:pPr>
    <w:rPr>
      <w:i/>
    </w:rPr>
  </w:style>
  <w:style w:type="paragraph" w:styleId="Heading9">
    <w:name w:val="heading 9"/>
    <w:basedOn w:val="Normal"/>
    <w:next w:val="Normal"/>
    <w:link w:val="Heading9Char"/>
    <w:qFormat/>
    <w:rsid w:val="003B20C9"/>
    <w:pPr>
      <w:ind w:left="720"/>
      <w:outlineLvl w:val="8"/>
    </w:pPr>
    <w:rPr>
      <w:i/>
    </w:rPr>
  </w:style>
  <w:style w:type="character" w:default="1" w:styleId="DefaultParagraphFont">
    <w:name w:val="Default Paragraph Font"/>
    <w:uiPriority w:val="1"/>
    <w:unhideWhenUsed/>
    <w:rsid w:val="003B20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20C9"/>
  </w:style>
  <w:style w:type="character" w:customStyle="1" w:styleId="Heading1Char">
    <w:name w:val="Heading 1 Char"/>
    <w:basedOn w:val="DefaultParagraphFont"/>
    <w:link w:val="Heading1"/>
    <w:rsid w:val="003B20C9"/>
    <w:rPr>
      <w:rFonts w:ascii="Times New Roman" w:eastAsia="Times New Roman" w:hAnsi="Times New Roman" w:cs="Times New Roman"/>
      <w:b/>
      <w:sz w:val="32"/>
      <w:szCs w:val="20"/>
      <w:lang w:eastAsia="en-US"/>
    </w:rPr>
  </w:style>
  <w:style w:type="paragraph" w:styleId="BodyText">
    <w:name w:val="Body Text"/>
    <w:basedOn w:val="Normal"/>
    <w:link w:val="BodyTextChar"/>
    <w:rsid w:val="003B20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20C9"/>
    <w:rPr>
      <w:rFonts w:ascii="Times New Roman" w:eastAsia="Times New Roman" w:hAnsi="Times New Roman" w:cs="Times New Roman"/>
      <w:sz w:val="24"/>
      <w:lang w:eastAsia="en-US"/>
    </w:rPr>
  </w:style>
  <w:style w:type="paragraph" w:styleId="ListBullet">
    <w:name w:val="List Bullet"/>
    <w:basedOn w:val="List"/>
    <w:rsid w:val="003B20C9"/>
    <w:pPr>
      <w:numPr>
        <w:numId w:val="13"/>
      </w:numPr>
      <w:tabs>
        <w:tab w:val="clear" w:pos="340"/>
      </w:tabs>
      <w:spacing w:before="40" w:after="40"/>
    </w:pPr>
  </w:style>
  <w:style w:type="paragraph" w:styleId="ListBullet2">
    <w:name w:val="List Bullet 2"/>
    <w:basedOn w:val="List2"/>
    <w:rsid w:val="003B20C9"/>
    <w:pPr>
      <w:numPr>
        <w:numId w:val="14"/>
      </w:numPr>
      <w:tabs>
        <w:tab w:val="clear" w:pos="680"/>
      </w:tabs>
    </w:pPr>
  </w:style>
  <w:style w:type="paragraph" w:customStyle="1" w:styleId="SuperHeading">
    <w:name w:val="SuperHeading"/>
    <w:basedOn w:val="Normal"/>
    <w:rsid w:val="003B20C9"/>
    <w:pPr>
      <w:spacing w:before="240" w:after="120"/>
      <w:outlineLvl w:val="0"/>
    </w:pPr>
    <w:rPr>
      <w:rFonts w:ascii="Times New Roman" w:hAnsi="Times New Roman"/>
      <w:b/>
      <w:sz w:val="32"/>
    </w:rPr>
  </w:style>
  <w:style w:type="paragraph" w:customStyle="1" w:styleId="AllowPageBreak">
    <w:name w:val="AllowPageBreak"/>
    <w:rsid w:val="003B20C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B20C9"/>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B20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20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20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20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20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20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20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20C9"/>
    <w:rPr>
      <w:rFonts w:ascii="Courier New" w:eastAsia="Times New Roman" w:hAnsi="Courier New" w:cs="Times New Roman"/>
      <w:i/>
      <w:szCs w:val="20"/>
      <w:lang w:eastAsia="en-US"/>
    </w:rPr>
  </w:style>
  <w:style w:type="paragraph" w:customStyle="1" w:styleId="HeadingBase">
    <w:name w:val="Heading Base"/>
    <w:rsid w:val="003B20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20C9"/>
    <w:pPr>
      <w:tabs>
        <w:tab w:val="right" w:leader="dot" w:pos="9072"/>
      </w:tabs>
      <w:ind w:left="567"/>
    </w:pPr>
    <w:rPr>
      <w:szCs w:val="22"/>
    </w:rPr>
  </w:style>
  <w:style w:type="paragraph" w:customStyle="1" w:styleId="TOCBase">
    <w:name w:val="TOC Base"/>
    <w:rsid w:val="003B20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20C9"/>
    <w:pPr>
      <w:tabs>
        <w:tab w:val="right" w:leader="dot" w:pos="9072"/>
      </w:tabs>
      <w:spacing w:before="40" w:after="40"/>
      <w:ind w:left="284"/>
    </w:pPr>
    <w:rPr>
      <w:rFonts w:ascii="Times New Roman" w:hAnsi="Times New Roman"/>
    </w:rPr>
  </w:style>
  <w:style w:type="paragraph" w:styleId="TOC1">
    <w:name w:val="toc 1"/>
    <w:basedOn w:val="TOCBase"/>
    <w:next w:val="Normal"/>
    <w:rsid w:val="003B20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20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20C9"/>
    <w:rPr>
      <w:rFonts w:ascii="Times New Roman" w:eastAsia="Times New Roman" w:hAnsi="Times New Roman" w:cs="Times New Roman"/>
      <w:sz w:val="16"/>
      <w:lang w:eastAsia="en-US"/>
    </w:rPr>
  </w:style>
  <w:style w:type="paragraph" w:styleId="Title">
    <w:name w:val="Title"/>
    <w:basedOn w:val="HeadingBase"/>
    <w:link w:val="TitleChar"/>
    <w:qFormat/>
    <w:rsid w:val="003B20C9"/>
    <w:pPr>
      <w:spacing w:before="5040"/>
      <w:jc w:val="center"/>
    </w:pPr>
    <w:rPr>
      <w:sz w:val="48"/>
      <w:szCs w:val="72"/>
      <w:lang w:val="en-US"/>
    </w:rPr>
  </w:style>
  <w:style w:type="character" w:customStyle="1" w:styleId="TitleChar">
    <w:name w:val="Title Char"/>
    <w:basedOn w:val="DefaultParagraphFont"/>
    <w:link w:val="Title"/>
    <w:rsid w:val="003B20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20C9"/>
    <w:pPr>
      <w:tabs>
        <w:tab w:val="left" w:pos="3600"/>
        <w:tab w:val="left" w:pos="3958"/>
      </w:tabs>
    </w:pPr>
  </w:style>
  <w:style w:type="paragraph" w:styleId="List">
    <w:name w:val="List"/>
    <w:basedOn w:val="BodyText"/>
    <w:next w:val="BodyText"/>
    <w:rsid w:val="003B20C9"/>
    <w:pPr>
      <w:tabs>
        <w:tab w:val="left" w:pos="340"/>
      </w:tabs>
      <w:spacing w:before="60" w:after="60"/>
      <w:ind w:left="340" w:hanging="340"/>
    </w:pPr>
  </w:style>
  <w:style w:type="paragraph" w:customStyle="1" w:styleId="Note">
    <w:name w:val="Note"/>
    <w:basedOn w:val="BodyText"/>
    <w:rsid w:val="003B20C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B20C9"/>
    <w:rPr>
      <w:b/>
      <w:spacing w:val="0"/>
    </w:rPr>
  </w:style>
  <w:style w:type="paragraph" w:customStyle="1" w:styleId="SuperTitle">
    <w:name w:val="SuperTitle"/>
    <w:basedOn w:val="Title"/>
    <w:rsid w:val="003B20C9"/>
    <w:pPr>
      <w:framePr w:wrap="auto" w:hAnchor="text" w:y="6049"/>
    </w:pPr>
    <w:rPr>
      <w:color w:val="000000"/>
      <w:sz w:val="40"/>
    </w:rPr>
  </w:style>
  <w:style w:type="paragraph" w:customStyle="1" w:styleId="TOCTitle">
    <w:name w:val="TOCTitle"/>
    <w:basedOn w:val="Heading1"/>
    <w:rsid w:val="003B20C9"/>
    <w:pPr>
      <w:spacing w:after="240"/>
      <w:jc w:val="center"/>
      <w:outlineLvl w:val="9"/>
    </w:pPr>
    <w:rPr>
      <w:caps/>
    </w:rPr>
  </w:style>
  <w:style w:type="paragraph" w:customStyle="1" w:styleId="Version">
    <w:name w:val="Version"/>
    <w:rsid w:val="003B20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20C9"/>
    <w:pPr>
      <w:keepNext w:val="0"/>
      <w:tabs>
        <w:tab w:val="right" w:pos="4176"/>
      </w:tabs>
      <w:ind w:left="198" w:hanging="198"/>
    </w:pPr>
    <w:rPr>
      <w:rFonts w:ascii="Garamond" w:hAnsi="Garamond"/>
    </w:rPr>
  </w:style>
  <w:style w:type="paragraph" w:styleId="IndexHeading">
    <w:name w:val="index heading"/>
    <w:basedOn w:val="Normal"/>
    <w:next w:val="Index1"/>
    <w:semiHidden/>
    <w:rsid w:val="003B20C9"/>
    <w:pPr>
      <w:spacing w:before="120" w:after="120"/>
    </w:pPr>
    <w:rPr>
      <w:rFonts w:ascii="Arial" w:hAnsi="Arial"/>
      <w:b/>
      <w:color w:val="918585"/>
      <w:sz w:val="24"/>
    </w:rPr>
  </w:style>
  <w:style w:type="paragraph" w:styleId="Header">
    <w:name w:val="header"/>
    <w:basedOn w:val="Normal"/>
    <w:link w:val="HeaderChar"/>
    <w:rsid w:val="003B20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20C9"/>
    <w:rPr>
      <w:rFonts w:ascii="Times New Roman" w:eastAsia="Times New Roman" w:hAnsi="Times New Roman" w:cs="Times New Roman"/>
      <w:sz w:val="16"/>
      <w:szCs w:val="20"/>
      <w:lang w:val="en-GB" w:eastAsia="en-US"/>
    </w:rPr>
  </w:style>
  <w:style w:type="paragraph" w:customStyle="1" w:styleId="Chapter">
    <w:name w:val="Chapter"/>
    <w:basedOn w:val="Normal"/>
    <w:rsid w:val="003B20C9"/>
    <w:pPr>
      <w:spacing w:before="240"/>
    </w:pPr>
    <w:rPr>
      <w:rFonts w:ascii="Times New Roman" w:hAnsi="Times New Roman"/>
      <w:smallCaps/>
      <w:spacing w:val="80"/>
      <w:sz w:val="28"/>
    </w:rPr>
  </w:style>
  <w:style w:type="paragraph" w:customStyle="1" w:styleId="InChapter">
    <w:name w:val="InChapter"/>
    <w:basedOn w:val="Heading3"/>
    <w:rsid w:val="003B20C9"/>
    <w:pPr>
      <w:spacing w:after="240"/>
      <w:outlineLvl w:val="9"/>
    </w:pPr>
    <w:rPr>
      <w:noProof/>
    </w:rPr>
  </w:style>
  <w:style w:type="paragraph" w:styleId="Index2">
    <w:name w:val="index 2"/>
    <w:basedOn w:val="Normal"/>
    <w:next w:val="Normal"/>
    <w:semiHidden/>
    <w:rsid w:val="003B20C9"/>
    <w:pPr>
      <w:tabs>
        <w:tab w:val="right" w:pos="4176"/>
      </w:tabs>
      <w:ind w:left="568" w:hanging="284"/>
    </w:pPr>
    <w:rPr>
      <w:rFonts w:ascii="Garamond" w:hAnsi="Garamond"/>
    </w:rPr>
  </w:style>
  <w:style w:type="paragraph" w:customStyle="1" w:styleId="Byline">
    <w:name w:val="Byline"/>
    <w:rsid w:val="003B20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20C9"/>
    <w:pPr>
      <w:tabs>
        <w:tab w:val="clear" w:pos="3600"/>
        <w:tab w:val="clear" w:pos="3958"/>
      </w:tabs>
      <w:jc w:val="right"/>
    </w:pPr>
  </w:style>
  <w:style w:type="character" w:styleId="Emphasis">
    <w:name w:val="Emphasis"/>
    <w:basedOn w:val="DefaultParagraphFont"/>
    <w:qFormat/>
    <w:rsid w:val="003B20C9"/>
    <w:rPr>
      <w:i/>
    </w:rPr>
  </w:style>
  <w:style w:type="paragraph" w:styleId="Caption">
    <w:name w:val="caption"/>
    <w:basedOn w:val="BodyText"/>
    <w:next w:val="Normal"/>
    <w:qFormat/>
    <w:rsid w:val="003B20C9"/>
    <w:pPr>
      <w:framePr w:w="2268" w:hSpace="181" w:vSpace="181" w:wrap="around" w:vAnchor="text" w:hAnchor="page" w:x="1135" w:y="285" w:anchorLock="1"/>
    </w:pPr>
    <w:rPr>
      <w:i/>
    </w:rPr>
  </w:style>
  <w:style w:type="paragraph" w:customStyle="1" w:styleId="MiniTOCTitle">
    <w:name w:val="MiniTOCTitle"/>
    <w:basedOn w:val="Heading4"/>
    <w:rsid w:val="003B20C9"/>
    <w:pPr>
      <w:spacing w:before="240"/>
      <w:outlineLvl w:val="9"/>
    </w:pPr>
    <w:rPr>
      <w:noProof/>
      <w:sz w:val="24"/>
    </w:rPr>
  </w:style>
  <w:style w:type="paragraph" w:customStyle="1" w:styleId="MiniTOCItem">
    <w:name w:val="MiniTOCItem"/>
    <w:basedOn w:val="ListBullet"/>
    <w:rsid w:val="003B20C9"/>
    <w:pPr>
      <w:numPr>
        <w:numId w:val="0"/>
      </w:numPr>
      <w:tabs>
        <w:tab w:val="right" w:leader="dot" w:pos="6521"/>
      </w:tabs>
      <w:spacing w:before="0" w:after="0"/>
    </w:pPr>
  </w:style>
  <w:style w:type="paragraph" w:customStyle="1" w:styleId="TOFTitle">
    <w:name w:val="TOFTitle"/>
    <w:basedOn w:val="TOCTitle"/>
    <w:rsid w:val="003B20C9"/>
  </w:style>
  <w:style w:type="paragraph" w:styleId="TableofFigures">
    <w:name w:val="table of figures"/>
    <w:basedOn w:val="Normal"/>
    <w:next w:val="Normal"/>
    <w:semiHidden/>
    <w:rsid w:val="003B20C9"/>
    <w:pPr>
      <w:tabs>
        <w:tab w:val="right" w:leader="dot" w:pos="9072"/>
      </w:tabs>
      <w:ind w:left="970" w:hanging="403"/>
    </w:pPr>
    <w:rPr>
      <w:rFonts w:ascii="Times New Roman" w:hAnsi="Times New Roman"/>
      <w:b/>
    </w:rPr>
  </w:style>
  <w:style w:type="paragraph" w:styleId="ListNumber">
    <w:name w:val="List Number"/>
    <w:basedOn w:val="List"/>
    <w:rsid w:val="003B20C9"/>
    <w:pPr>
      <w:numPr>
        <w:numId w:val="16"/>
      </w:numPr>
      <w:tabs>
        <w:tab w:val="clear" w:pos="340"/>
      </w:tabs>
    </w:pPr>
  </w:style>
  <w:style w:type="character" w:customStyle="1" w:styleId="WingdingSymbols">
    <w:name w:val="Wingding Symbols"/>
    <w:rsid w:val="003B20C9"/>
    <w:rPr>
      <w:rFonts w:ascii="Wingdings" w:hAnsi="Wingdings"/>
    </w:rPr>
  </w:style>
  <w:style w:type="paragraph" w:customStyle="1" w:styleId="TableHeading">
    <w:name w:val="Table Heading"/>
    <w:basedOn w:val="HeadingBase"/>
    <w:rsid w:val="003B20C9"/>
    <w:pPr>
      <w:keepLines/>
      <w:pBdr>
        <w:bottom w:val="single" w:sz="6" w:space="1" w:color="918585"/>
      </w:pBdr>
      <w:spacing w:before="240"/>
    </w:pPr>
  </w:style>
  <w:style w:type="character" w:customStyle="1" w:styleId="HotSpot">
    <w:name w:val="HotSpot"/>
    <w:rsid w:val="003B20C9"/>
    <w:rPr>
      <w:color w:val="0033CC"/>
      <w:u w:val="none"/>
    </w:rPr>
  </w:style>
  <w:style w:type="paragraph" w:customStyle="1" w:styleId="BodyTextRight">
    <w:name w:val="Body Text Right"/>
    <w:basedOn w:val="BodyText"/>
    <w:rsid w:val="003B20C9"/>
    <w:pPr>
      <w:spacing w:before="0" w:after="0"/>
      <w:jc w:val="right"/>
    </w:pPr>
  </w:style>
  <w:style w:type="paragraph" w:styleId="Index3">
    <w:name w:val="index 3"/>
    <w:basedOn w:val="ListNumber2"/>
    <w:next w:val="Normal"/>
    <w:semiHidden/>
    <w:rsid w:val="003B20C9"/>
    <w:pPr>
      <w:numPr>
        <w:numId w:val="0"/>
      </w:numPr>
      <w:tabs>
        <w:tab w:val="right" w:leader="dot" w:pos="4176"/>
      </w:tabs>
    </w:pPr>
  </w:style>
  <w:style w:type="paragraph" w:styleId="ListNumber2">
    <w:name w:val="List Number 2"/>
    <w:basedOn w:val="List2"/>
    <w:rsid w:val="003B20C9"/>
    <w:pPr>
      <w:numPr>
        <w:numId w:val="11"/>
      </w:numPr>
      <w:tabs>
        <w:tab w:val="clear" w:pos="1060"/>
      </w:tabs>
    </w:pPr>
  </w:style>
  <w:style w:type="paragraph" w:customStyle="1" w:styleId="MarginNote">
    <w:name w:val="Margin Note"/>
    <w:basedOn w:val="BodyText"/>
    <w:rsid w:val="003B20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20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20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20C9"/>
    <w:rPr>
      <w:sz w:val="32"/>
    </w:rPr>
  </w:style>
  <w:style w:type="paragraph" w:customStyle="1" w:styleId="HeadingProcedure">
    <w:name w:val="Heading Procedure"/>
    <w:basedOn w:val="HeadingBase"/>
    <w:next w:val="Normal"/>
    <w:rsid w:val="003B20C9"/>
    <w:pPr>
      <w:tabs>
        <w:tab w:val="left" w:pos="0"/>
      </w:tabs>
      <w:spacing w:before="120" w:after="60"/>
    </w:pPr>
    <w:rPr>
      <w:i/>
      <w:color w:val="918585"/>
      <w:sz w:val="22"/>
    </w:rPr>
  </w:style>
  <w:style w:type="paragraph" w:customStyle="1" w:styleId="TableBodyText">
    <w:name w:val="Table Body Text"/>
    <w:basedOn w:val="BodyText"/>
    <w:rsid w:val="003B20C9"/>
    <w:pPr>
      <w:spacing w:before="60" w:after="60"/>
    </w:pPr>
  </w:style>
  <w:style w:type="paragraph" w:styleId="ListContinue">
    <w:name w:val="List Continue"/>
    <w:basedOn w:val="List"/>
    <w:rsid w:val="003B20C9"/>
    <w:pPr>
      <w:ind w:firstLine="0"/>
    </w:pPr>
  </w:style>
  <w:style w:type="paragraph" w:customStyle="1" w:styleId="ListNote">
    <w:name w:val="List Note"/>
    <w:basedOn w:val="List"/>
    <w:rsid w:val="003B20C9"/>
    <w:pPr>
      <w:pBdr>
        <w:top w:val="single" w:sz="6" w:space="2" w:color="918585"/>
        <w:bottom w:val="single" w:sz="6" w:space="2" w:color="918585"/>
      </w:pBdr>
      <w:tabs>
        <w:tab w:val="left" w:pos="1021"/>
      </w:tabs>
      <w:ind w:firstLine="0"/>
    </w:pPr>
  </w:style>
  <w:style w:type="paragraph" w:customStyle="1" w:styleId="Warning">
    <w:name w:val="Warning"/>
    <w:basedOn w:val="BodyText"/>
    <w:rsid w:val="003B20C9"/>
    <w:pPr>
      <w:shd w:val="clear" w:color="auto" w:fill="D9D9D9"/>
      <w:tabs>
        <w:tab w:val="left" w:pos="992"/>
      </w:tabs>
      <w:ind w:left="119" w:right="119"/>
    </w:pPr>
    <w:rPr>
      <w:sz w:val="20"/>
    </w:rPr>
  </w:style>
  <w:style w:type="paragraph" w:customStyle="1" w:styleId="MarginIcons">
    <w:name w:val="Margin Icons"/>
    <w:basedOn w:val="BodyText"/>
    <w:rsid w:val="003B20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20C9"/>
    <w:rPr>
      <w:rFonts w:ascii="Courier New" w:hAnsi="Courier New"/>
    </w:rPr>
  </w:style>
  <w:style w:type="paragraph" w:customStyle="1" w:styleId="NoteBullet">
    <w:name w:val="Note Bullet"/>
    <w:basedOn w:val="Note"/>
    <w:rsid w:val="003B20C9"/>
    <w:pPr>
      <w:tabs>
        <w:tab w:val="clear" w:pos="680"/>
      </w:tabs>
      <w:spacing w:before="60" w:after="60"/>
    </w:pPr>
  </w:style>
  <w:style w:type="paragraph" w:customStyle="1" w:styleId="SubHeading2">
    <w:name w:val="SubHeading2"/>
    <w:basedOn w:val="HeadingBase"/>
    <w:rsid w:val="003B20C9"/>
    <w:pPr>
      <w:spacing w:before="240" w:after="60"/>
    </w:pPr>
    <w:rPr>
      <w:sz w:val="20"/>
    </w:rPr>
  </w:style>
  <w:style w:type="paragraph" w:customStyle="1" w:styleId="SubHeading1">
    <w:name w:val="SubHeading1"/>
    <w:basedOn w:val="HeadingBase"/>
    <w:rsid w:val="003B20C9"/>
    <w:pPr>
      <w:spacing w:before="240" w:after="60"/>
    </w:pPr>
    <w:rPr>
      <w:color w:val="918585"/>
      <w:sz w:val="22"/>
    </w:rPr>
  </w:style>
  <w:style w:type="paragraph" w:customStyle="1" w:styleId="SideHeading">
    <w:name w:val="Side Heading"/>
    <w:basedOn w:val="HeadingBase"/>
    <w:rsid w:val="003B20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20C9"/>
    <w:pPr>
      <w:numPr>
        <w:numId w:val="12"/>
      </w:numPr>
    </w:pPr>
  </w:style>
  <w:style w:type="paragraph" w:styleId="PlainText">
    <w:name w:val="Plain Text"/>
    <w:basedOn w:val="Normal"/>
    <w:link w:val="PlainTextChar"/>
    <w:rsid w:val="003B20C9"/>
    <w:rPr>
      <w:sz w:val="20"/>
    </w:rPr>
  </w:style>
  <w:style w:type="character" w:customStyle="1" w:styleId="PlainTextChar">
    <w:name w:val="Plain Text Char"/>
    <w:basedOn w:val="DefaultParagraphFont"/>
    <w:link w:val="PlainText"/>
    <w:rsid w:val="003B20C9"/>
    <w:rPr>
      <w:rFonts w:ascii="Courier New" w:eastAsia="Times New Roman" w:hAnsi="Courier New" w:cs="Times New Roman"/>
      <w:sz w:val="20"/>
      <w:szCs w:val="20"/>
      <w:lang w:eastAsia="en-US"/>
    </w:rPr>
  </w:style>
  <w:style w:type="character" w:customStyle="1" w:styleId="MenuOption">
    <w:name w:val="Menu Option"/>
    <w:basedOn w:val="DefaultParagraphFont"/>
    <w:rsid w:val="003B20C9"/>
    <w:rPr>
      <w:b/>
      <w:smallCaps/>
    </w:rPr>
  </w:style>
  <w:style w:type="paragraph" w:customStyle="1" w:styleId="TableListNumber">
    <w:name w:val="Table List Number"/>
    <w:basedOn w:val="ListNumber"/>
    <w:rsid w:val="003B20C9"/>
    <w:pPr>
      <w:numPr>
        <w:numId w:val="0"/>
      </w:numPr>
    </w:pPr>
  </w:style>
  <w:style w:type="paragraph" w:styleId="TOC4">
    <w:name w:val="toc 4"/>
    <w:basedOn w:val="TOCBase"/>
    <w:next w:val="Normal"/>
    <w:semiHidden/>
    <w:rsid w:val="003B20C9"/>
    <w:pPr>
      <w:tabs>
        <w:tab w:val="right" w:leader="dot" w:pos="9071"/>
      </w:tabs>
      <w:ind w:left="1701"/>
    </w:pPr>
  </w:style>
  <w:style w:type="paragraph" w:customStyle="1" w:styleId="ListAlpha">
    <w:name w:val="List Alpha"/>
    <w:basedOn w:val="List"/>
    <w:rsid w:val="003B20C9"/>
    <w:pPr>
      <w:numPr>
        <w:numId w:val="10"/>
      </w:numPr>
    </w:pPr>
  </w:style>
  <w:style w:type="paragraph" w:customStyle="1" w:styleId="ListAlpha2">
    <w:name w:val="List Alpha 2"/>
    <w:basedOn w:val="List2"/>
    <w:rsid w:val="003B20C9"/>
    <w:pPr>
      <w:numPr>
        <w:numId w:val="9"/>
      </w:numPr>
    </w:pPr>
  </w:style>
  <w:style w:type="paragraph" w:styleId="List2">
    <w:name w:val="List 2"/>
    <w:basedOn w:val="BodyText"/>
    <w:rsid w:val="003B20C9"/>
    <w:pPr>
      <w:tabs>
        <w:tab w:val="left" w:pos="680"/>
      </w:tabs>
      <w:spacing w:before="60" w:after="60"/>
      <w:ind w:left="680" w:hanging="340"/>
    </w:pPr>
  </w:style>
  <w:style w:type="paragraph" w:styleId="List3">
    <w:name w:val="List 3"/>
    <w:basedOn w:val="BodyText"/>
    <w:rsid w:val="003B20C9"/>
    <w:pPr>
      <w:tabs>
        <w:tab w:val="left" w:pos="1021"/>
      </w:tabs>
      <w:spacing w:before="60" w:after="60"/>
      <w:ind w:left="1020" w:hanging="340"/>
    </w:pPr>
  </w:style>
  <w:style w:type="paragraph" w:styleId="List4">
    <w:name w:val="List 4"/>
    <w:basedOn w:val="BodyText"/>
    <w:rsid w:val="003B20C9"/>
    <w:pPr>
      <w:tabs>
        <w:tab w:val="left" w:pos="1361"/>
      </w:tabs>
      <w:spacing w:before="60" w:after="60"/>
      <w:ind w:left="1361" w:hanging="340"/>
    </w:pPr>
  </w:style>
  <w:style w:type="paragraph" w:styleId="List5">
    <w:name w:val="List 5"/>
    <w:basedOn w:val="BodyText"/>
    <w:rsid w:val="003B20C9"/>
    <w:pPr>
      <w:tabs>
        <w:tab w:val="left" w:pos="1701"/>
      </w:tabs>
      <w:spacing w:before="60" w:after="60"/>
      <w:ind w:left="1701" w:hanging="340"/>
    </w:pPr>
  </w:style>
  <w:style w:type="paragraph" w:styleId="ListBullet4">
    <w:name w:val="List Bullet 4"/>
    <w:basedOn w:val="List4"/>
    <w:rsid w:val="003B20C9"/>
    <w:pPr>
      <w:numPr>
        <w:numId w:val="4"/>
      </w:numPr>
      <w:tabs>
        <w:tab w:val="clear" w:pos="1361"/>
      </w:tabs>
    </w:pPr>
  </w:style>
  <w:style w:type="paragraph" w:styleId="ListBullet5">
    <w:name w:val="List Bullet 5"/>
    <w:basedOn w:val="List5"/>
    <w:rsid w:val="003B20C9"/>
    <w:pPr>
      <w:numPr>
        <w:numId w:val="5"/>
      </w:numPr>
    </w:pPr>
  </w:style>
  <w:style w:type="paragraph" w:styleId="ListContinue2">
    <w:name w:val="List Continue 2"/>
    <w:basedOn w:val="List2"/>
    <w:rsid w:val="003B20C9"/>
    <w:pPr>
      <w:ind w:firstLine="0"/>
    </w:pPr>
  </w:style>
  <w:style w:type="paragraph" w:styleId="ListContinue3">
    <w:name w:val="List Continue 3"/>
    <w:basedOn w:val="List3"/>
    <w:rsid w:val="003B20C9"/>
    <w:pPr>
      <w:ind w:left="1021" w:firstLine="0"/>
    </w:pPr>
  </w:style>
  <w:style w:type="paragraph" w:styleId="ListContinue4">
    <w:name w:val="List Continue 4"/>
    <w:basedOn w:val="List4"/>
    <w:rsid w:val="003B20C9"/>
    <w:pPr>
      <w:ind w:firstLine="0"/>
    </w:pPr>
  </w:style>
  <w:style w:type="paragraph" w:styleId="ListContinue5">
    <w:name w:val="List Continue 5"/>
    <w:basedOn w:val="List5"/>
    <w:rsid w:val="003B20C9"/>
    <w:pPr>
      <w:ind w:firstLine="0"/>
    </w:pPr>
  </w:style>
  <w:style w:type="paragraph" w:styleId="ListNumber3">
    <w:name w:val="List Number 3"/>
    <w:basedOn w:val="List3"/>
    <w:rsid w:val="003B20C9"/>
    <w:pPr>
      <w:numPr>
        <w:numId w:val="6"/>
      </w:numPr>
    </w:pPr>
  </w:style>
  <w:style w:type="paragraph" w:styleId="ListNumber4">
    <w:name w:val="List Number 4"/>
    <w:basedOn w:val="List4"/>
    <w:rsid w:val="003B20C9"/>
    <w:pPr>
      <w:numPr>
        <w:numId w:val="7"/>
      </w:numPr>
    </w:pPr>
  </w:style>
  <w:style w:type="paragraph" w:styleId="ListNumber5">
    <w:name w:val="List Number 5"/>
    <w:basedOn w:val="List5"/>
    <w:rsid w:val="003B20C9"/>
    <w:pPr>
      <w:numPr>
        <w:numId w:val="8"/>
      </w:numPr>
    </w:pPr>
  </w:style>
  <w:style w:type="paragraph" w:styleId="BlockText">
    <w:name w:val="Block Text"/>
    <w:basedOn w:val="Normal"/>
    <w:rsid w:val="003B20C9"/>
    <w:pPr>
      <w:spacing w:after="120"/>
      <w:ind w:left="1440" w:right="1440"/>
    </w:pPr>
  </w:style>
  <w:style w:type="character" w:customStyle="1" w:styleId="Subscript">
    <w:name w:val="Subscript"/>
    <w:basedOn w:val="DefaultParagraphFont"/>
    <w:rsid w:val="003B20C9"/>
    <w:rPr>
      <w:sz w:val="16"/>
      <w:vertAlign w:val="subscript"/>
    </w:rPr>
  </w:style>
  <w:style w:type="character" w:customStyle="1" w:styleId="Superscript">
    <w:name w:val="Superscript"/>
    <w:basedOn w:val="DefaultParagraphFont"/>
    <w:rsid w:val="003B20C9"/>
    <w:rPr>
      <w:sz w:val="16"/>
      <w:vertAlign w:val="superscript"/>
    </w:rPr>
  </w:style>
  <w:style w:type="character" w:customStyle="1" w:styleId="Symbols">
    <w:name w:val="Symbols"/>
    <w:basedOn w:val="DefaultParagraphFont"/>
    <w:rsid w:val="003B20C9"/>
    <w:rPr>
      <w:rFonts w:ascii="Symbol" w:hAnsi="Symbol"/>
    </w:rPr>
  </w:style>
  <w:style w:type="character" w:customStyle="1" w:styleId="MenuOptions">
    <w:name w:val="Menu Options"/>
    <w:basedOn w:val="DefaultParagraphFont"/>
    <w:rsid w:val="003B20C9"/>
    <w:rPr>
      <w:rFonts w:ascii="Arial Narrow" w:hAnsi="Arial Narrow"/>
      <w:smallCaps/>
    </w:rPr>
  </w:style>
  <w:style w:type="character" w:customStyle="1" w:styleId="Buttons">
    <w:name w:val="Buttons"/>
    <w:basedOn w:val="DefaultParagraphFont"/>
    <w:rsid w:val="003B20C9"/>
    <w:rPr>
      <w:b/>
    </w:rPr>
  </w:style>
  <w:style w:type="character" w:customStyle="1" w:styleId="Underlined">
    <w:name w:val="Underlined"/>
    <w:basedOn w:val="DefaultParagraphFont"/>
    <w:rsid w:val="003B20C9"/>
    <w:rPr>
      <w:u w:val="single"/>
    </w:rPr>
  </w:style>
  <w:style w:type="paragraph" w:customStyle="1" w:styleId="TableBodyTextRight">
    <w:name w:val="Table Body Text Right"/>
    <w:basedOn w:val="TableBodyText"/>
    <w:rsid w:val="003B20C9"/>
    <w:pPr>
      <w:widowControl w:val="0"/>
      <w:autoSpaceDE w:val="0"/>
      <w:autoSpaceDN w:val="0"/>
      <w:adjustRightInd w:val="0"/>
      <w:jc w:val="right"/>
    </w:pPr>
    <w:rPr>
      <w:rFonts w:cs="Arial"/>
      <w:szCs w:val="18"/>
    </w:rPr>
  </w:style>
  <w:style w:type="paragraph" w:customStyle="1" w:styleId="CopyrightText">
    <w:name w:val="Copyright Text"/>
    <w:basedOn w:val="BodyText"/>
    <w:rsid w:val="003B20C9"/>
    <w:rPr>
      <w:sz w:val="18"/>
    </w:rPr>
  </w:style>
  <w:style w:type="paragraph" w:customStyle="1" w:styleId="BodySmallRight">
    <w:name w:val="Body Small Right"/>
    <w:basedOn w:val="BodyTextRight"/>
    <w:rsid w:val="003B20C9"/>
    <w:rPr>
      <w:sz w:val="18"/>
      <w:szCs w:val="18"/>
    </w:rPr>
  </w:style>
  <w:style w:type="paragraph" w:customStyle="1" w:styleId="MarginEdition">
    <w:name w:val="Margin Edition"/>
    <w:basedOn w:val="MarginNote"/>
    <w:rsid w:val="003B20C9"/>
    <w:pPr>
      <w:spacing w:before="0" w:after="0"/>
    </w:pPr>
    <w:rPr>
      <w:rFonts w:ascii="Times New Roman" w:hAnsi="Times New Roman"/>
      <w:color w:val="999999"/>
    </w:rPr>
  </w:style>
  <w:style w:type="paragraph" w:customStyle="1" w:styleId="Spacer">
    <w:name w:val="Spacer"/>
    <w:basedOn w:val="Normal"/>
    <w:rsid w:val="003B20C9"/>
    <w:rPr>
      <w:sz w:val="2"/>
      <w:szCs w:val="2"/>
    </w:rPr>
  </w:style>
  <w:style w:type="character" w:customStyle="1" w:styleId="Small">
    <w:name w:val="Small"/>
    <w:basedOn w:val="DefaultParagraphFont"/>
    <w:rsid w:val="003B20C9"/>
    <w:rPr>
      <w:sz w:val="16"/>
    </w:rPr>
  </w:style>
  <w:style w:type="paragraph" w:customStyle="1" w:styleId="WideTable">
    <w:name w:val="Wide Table"/>
    <w:basedOn w:val="Normal"/>
    <w:rsid w:val="003B20C9"/>
    <w:pPr>
      <w:ind w:left="-1418"/>
    </w:pPr>
    <w:rPr>
      <w:sz w:val="2"/>
      <w:szCs w:val="2"/>
    </w:rPr>
  </w:style>
  <w:style w:type="character" w:styleId="PageNumber">
    <w:name w:val="page number"/>
    <w:basedOn w:val="DefaultParagraphFont"/>
    <w:rsid w:val="003B20C9"/>
  </w:style>
  <w:style w:type="paragraph" w:styleId="Quote">
    <w:name w:val="Quote"/>
    <w:basedOn w:val="Heading1"/>
    <w:link w:val="QuoteChar"/>
    <w:qFormat/>
    <w:rsid w:val="003B20C9"/>
    <w:rPr>
      <w:b w:val="0"/>
      <w:sz w:val="72"/>
      <w:szCs w:val="72"/>
      <w:lang w:val="en-NZ"/>
    </w:rPr>
  </w:style>
  <w:style w:type="character" w:customStyle="1" w:styleId="QuoteChar">
    <w:name w:val="Quote Char"/>
    <w:basedOn w:val="DefaultParagraphFont"/>
    <w:link w:val="Quote"/>
    <w:rsid w:val="003B20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20C9"/>
    <w:pPr>
      <w:pageBreakBefore/>
    </w:pPr>
  </w:style>
  <w:style w:type="paragraph" w:customStyle="1" w:styleId="Border">
    <w:name w:val="Border"/>
    <w:basedOn w:val="Normal"/>
    <w:qFormat/>
    <w:rsid w:val="003B20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20C9"/>
    <w:rPr>
      <w:b/>
      <w:bCs/>
      <w:i/>
      <w:iCs/>
      <w:color w:val="auto"/>
    </w:rPr>
  </w:style>
  <w:style w:type="paragraph" w:styleId="IntenseQuote">
    <w:name w:val="Intense Quote"/>
    <w:basedOn w:val="Normal"/>
    <w:next w:val="Normal"/>
    <w:link w:val="IntenseQuoteChar"/>
    <w:uiPriority w:val="30"/>
    <w:qFormat/>
    <w:rsid w:val="003B20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20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20C9"/>
    <w:rPr>
      <w:smallCaps/>
      <w:color w:val="auto"/>
      <w:u w:val="single"/>
    </w:rPr>
  </w:style>
  <w:style w:type="character" w:styleId="IntenseReference">
    <w:name w:val="Intense Reference"/>
    <w:basedOn w:val="DefaultParagraphFont"/>
    <w:uiPriority w:val="32"/>
    <w:qFormat/>
    <w:rsid w:val="003B20C9"/>
    <w:rPr>
      <w:b/>
      <w:bCs/>
      <w:smallCaps/>
      <w:color w:val="auto"/>
      <w:spacing w:val="5"/>
      <w:u w:val="single"/>
    </w:rPr>
  </w:style>
  <w:style w:type="paragraph" w:customStyle="1" w:styleId="2ColumnHeading">
    <w:name w:val="2Column Heading"/>
    <w:basedOn w:val="BodyText"/>
    <w:qFormat/>
    <w:rsid w:val="003B20C9"/>
    <w:pPr>
      <w:spacing w:after="60"/>
      <w:ind w:left="-2268"/>
    </w:pPr>
    <w:rPr>
      <w:b/>
    </w:rPr>
  </w:style>
  <w:style w:type="paragraph" w:customStyle="1" w:styleId="Heading1TOC">
    <w:name w:val="Heading1 TOC"/>
    <w:basedOn w:val="Normal"/>
    <w:qFormat/>
    <w:rsid w:val="003B20C9"/>
    <w:pPr>
      <w:spacing w:before="240" w:after="120"/>
    </w:pPr>
    <w:rPr>
      <w:rFonts w:ascii="Times New Roman" w:hAnsi="Times New Roman"/>
      <w:b/>
      <w:sz w:val="32"/>
    </w:rPr>
  </w:style>
  <w:style w:type="paragraph" w:customStyle="1" w:styleId="Heading2TOC">
    <w:name w:val="Heading2 TOC"/>
    <w:basedOn w:val="Normal"/>
    <w:qFormat/>
    <w:rsid w:val="003B20C9"/>
    <w:pPr>
      <w:spacing w:before="240" w:after="60"/>
    </w:pPr>
    <w:rPr>
      <w:rFonts w:ascii="Times New Roman" w:hAnsi="Times New Roman"/>
      <w:b/>
      <w:sz w:val="28"/>
    </w:rPr>
  </w:style>
  <w:style w:type="character" w:customStyle="1" w:styleId="Underline">
    <w:name w:val="Underline"/>
    <w:basedOn w:val="DefaultParagraphFont"/>
    <w:qFormat/>
    <w:rsid w:val="003B20C9"/>
    <w:rPr>
      <w:u w:val="single"/>
    </w:rPr>
  </w:style>
  <w:style w:type="character" w:customStyle="1" w:styleId="BoldandItalics">
    <w:name w:val="Bold and Italics"/>
    <w:qFormat/>
    <w:rsid w:val="003B20C9"/>
    <w:rPr>
      <w:b/>
      <w:i/>
      <w:u w:val="none"/>
    </w:rPr>
  </w:style>
  <w:style w:type="paragraph" w:styleId="BalloonText">
    <w:name w:val="Balloon Text"/>
    <w:basedOn w:val="Normal"/>
    <w:link w:val="BalloonTextChar"/>
    <w:rsid w:val="003B20C9"/>
    <w:rPr>
      <w:rFonts w:ascii="Tahoma" w:hAnsi="Tahoma" w:cs="Tahoma"/>
      <w:sz w:val="16"/>
      <w:szCs w:val="16"/>
    </w:rPr>
  </w:style>
  <w:style w:type="character" w:customStyle="1" w:styleId="BalloonTextChar">
    <w:name w:val="Balloon Text Char"/>
    <w:basedOn w:val="DefaultParagraphFont"/>
    <w:link w:val="BalloonText"/>
    <w:rsid w:val="003B20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20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20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20C9"/>
    <w:rPr>
      <w:b/>
      <w:color w:val="660033"/>
      <w:spacing w:val="0"/>
    </w:rPr>
  </w:style>
  <w:style w:type="paragraph" w:customStyle="1" w:styleId="Nameditemlist">
    <w:name w:val="Named item list"/>
    <w:basedOn w:val="BodyText"/>
    <w:qFormat/>
    <w:rsid w:val="003B20C9"/>
    <w:pPr>
      <w:tabs>
        <w:tab w:val="left" w:pos="2835"/>
      </w:tabs>
      <w:ind w:left="2835" w:hanging="2835"/>
    </w:pPr>
  </w:style>
  <w:style w:type="paragraph" w:customStyle="1" w:styleId="BodyTextnopadding">
    <w:name w:val="Body Text no padding"/>
    <w:basedOn w:val="BodyText"/>
    <w:qFormat/>
    <w:rsid w:val="003B20C9"/>
    <w:pPr>
      <w:spacing w:before="0" w:after="0"/>
    </w:pPr>
  </w:style>
  <w:style w:type="paragraph" w:customStyle="1" w:styleId="BodyTextBold">
    <w:name w:val="Body Text Bold"/>
    <w:basedOn w:val="BodyText"/>
    <w:qFormat/>
    <w:rsid w:val="003B20C9"/>
    <w:rPr>
      <w:b/>
    </w:rPr>
  </w:style>
  <w:style w:type="character" w:styleId="Hyperlink">
    <w:name w:val="Hyperlink"/>
    <w:basedOn w:val="DefaultParagraphFont"/>
    <w:uiPriority w:val="99"/>
    <w:unhideWhenUsed/>
    <w:rsid w:val="007F00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539</Words>
  <Characters>3915</Characters>
  <Application>Microsoft Office Word</Application>
  <DocSecurity>0</DocSecurity>
  <Lines>91</Lines>
  <Paragraphs>59</Paragraphs>
  <ScaleCrop>false</ScaleCrop>
  <Company>Author-it Software Corporation Ltd.</Company>
  <LinksUpToDate>false</LinksUpToDate>
  <CharactersWithSpaces>4395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UEEEC0009 Commission satellite and microwave communication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2024-11-29T00:37:00Z</dcterms:created>
  <dcterms:modified xsi:type="dcterms:W3CDTF">2024-11-29T00:37:00Z</dcterms:modified>
</cp:coreProperties>
</file>