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4B0" w:rsidP="008714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UEEEC0006 Carry out repairs of predictable faults in video and audio replay/recording apparatus</w:t>
      </w:r>
      <w:r>
        <w:fldChar w:fldCharType="end"/>
      </w:r>
    </w:p>
    <w:p w:rsidR="008714B0" w:rsidP="008714B0">
      <w:pPr>
        <w:pStyle w:val="Version"/>
        <w:sectPr w:rsidSect="00D67A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7AE1" w:rsidP="00D67AE1">
      <w:pPr>
        <w:pStyle w:val="SuperHeading"/>
      </w:pPr>
      <w:r w:rsidRPr="00D67AE1">
        <w:t>UEEEC0006 Carry out repairs of predictable faults in video and audio replay/recording apparatus</w:t>
      </w:r>
    </w:p>
    <w:p w:rsidR="00000000" w:rsidRPr="00D67AE1" w:rsidP="00D67AE1">
      <w:pPr>
        <w:pStyle w:val="Heading1"/>
      </w:pPr>
      <w:bookmarkStart w:id="1" w:name="O_1079685"/>
      <w:bookmarkEnd w:id="1"/>
      <w:r w:rsidRPr="00D67AE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A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t>Release 1. This is the first release of this unit of competency in the UEE Electrotechnology Training Package.</w:t>
            </w:r>
          </w:p>
        </w:tc>
      </w:tr>
    </w:tbl>
    <w:p w:rsidR="00000000" w:rsidRPr="00D67AE1" w:rsidP="00D67AE1">
      <w:pPr>
        <w:pStyle w:val="NoPaddingFontSize1"/>
      </w:pPr>
    </w:p>
    <w:p w:rsidR="00000000" w:rsidRPr="00D67AE1" w:rsidP="00D67AE1">
      <w:pPr>
        <w:pStyle w:val="AllowPageBreak"/>
      </w:pPr>
    </w:p>
    <w:p w:rsidR="00000000" w:rsidRPr="00D67AE1" w:rsidP="00D67AE1">
      <w:pPr>
        <w:pStyle w:val="Heading1"/>
      </w:pPr>
      <w:bookmarkStart w:id="2" w:name="O_1079686"/>
      <w:bookmarkEnd w:id="2"/>
      <w:r w:rsidRPr="00D67AE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A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t>This unit involves the skills and knowledge required to carry out repairs of predictable faults in video and audio replay/recording apparatus.</w:t>
            </w:r>
          </w:p>
          <w:p w:rsidR="00000000" w:rsidRPr="00D67AE1" w:rsidP="00D67AE1">
            <w:pPr>
              <w:pStyle w:val="BodyText"/>
            </w:pPr>
            <w:r w:rsidRPr="00D67AE1">
              <w:t>It includes preparing to repair replay/recording apparatus, finding and repairing f</w:t>
            </w:r>
            <w:r w:rsidRPr="00D67AE1">
              <w:t>aults, completing and reporting on repair activities.</w:t>
            </w:r>
          </w:p>
          <w:p w:rsidR="00000000" w:rsidRPr="00D67AE1" w:rsidP="00D67AE1">
            <w:pPr>
              <w:pStyle w:val="BodyText"/>
            </w:pPr>
            <w:r w:rsidRPr="00D67AE1">
              <w:t>Permits may be required for some work environments, such as confined spaces, working aloft, near live electrical apparatus and site rehabilitation.</w:t>
            </w:r>
          </w:p>
          <w:p w:rsidR="00000000" w:rsidRPr="00D67AE1" w:rsidP="00D67AE1">
            <w:pPr>
              <w:pStyle w:val="BodyText"/>
            </w:pPr>
            <w:r w:rsidRPr="00D67AE1">
              <w:t>No licensing, legislative or certification requirement</w:t>
            </w:r>
            <w:r w:rsidRPr="00D67AE1">
              <w:t>s apply to this unit at the time of publication.</w:t>
            </w:r>
          </w:p>
        </w:tc>
      </w:tr>
    </w:tbl>
    <w:p w:rsidR="00000000" w:rsidRPr="00D67AE1" w:rsidP="00D67AE1">
      <w:pPr>
        <w:pStyle w:val="NoPaddingFontSize1"/>
      </w:pPr>
    </w:p>
    <w:p w:rsidR="00000000" w:rsidRPr="00D67AE1" w:rsidP="00D67AE1">
      <w:pPr>
        <w:pStyle w:val="AllowPageBreak"/>
      </w:pPr>
    </w:p>
    <w:p w:rsidR="00000000" w:rsidRPr="00D67AE1" w:rsidP="00D67AE1">
      <w:pPr>
        <w:pStyle w:val="Heading1"/>
      </w:pPr>
      <w:bookmarkStart w:id="3" w:name="O_1079687"/>
      <w:bookmarkEnd w:id="3"/>
      <w:r w:rsidRPr="00D67AE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A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t>UEECD0007 Apply work health and safety regulations, codes and practices in the workplace</w:t>
            </w:r>
          </w:p>
          <w:p w:rsidR="00000000" w:rsidRPr="00D67AE1" w:rsidP="00D67AE1">
            <w:pPr>
              <w:pStyle w:val="BodyText"/>
            </w:pPr>
            <w:r w:rsidRPr="00D67AE1">
              <w:t>UEECD0019 Fabricate, assemble and dismantle utilities industry components</w:t>
            </w:r>
          </w:p>
          <w:p w:rsidR="00000000" w:rsidRPr="00D67AE1" w:rsidP="00D67AE1">
            <w:pPr>
              <w:pStyle w:val="BodyText"/>
            </w:pPr>
            <w:r w:rsidRPr="00D67AE1">
              <w:t>UEEE</w:t>
            </w:r>
            <w:r w:rsidRPr="00D67AE1">
              <w:t>C0060 Repairs basic electronic apparatus faults by replacement of components</w:t>
            </w:r>
          </w:p>
          <w:p w:rsidR="00000000" w:rsidRPr="00D67AE1" w:rsidP="00D67AE1">
            <w:pPr>
              <w:pStyle w:val="BodyText"/>
            </w:pPr>
            <w:r w:rsidRPr="00D67AE1">
              <w:t>UEEEC0075 Troubleshoot single phase input d.c power supplies</w:t>
            </w:r>
          </w:p>
          <w:p w:rsidR="00000000" w:rsidRPr="00D67AE1" w:rsidP="00D67AE1">
            <w:pPr>
              <w:pStyle w:val="BodyText"/>
            </w:pPr>
            <w:r w:rsidRPr="00D67AE1">
              <w:t>UEEEC0069 Troubleshoot digital sub-systems</w:t>
            </w:r>
          </w:p>
          <w:p w:rsidR="00000000" w:rsidRPr="00D67AE1" w:rsidP="00D67AE1">
            <w:pPr>
              <w:pStyle w:val="BodyText"/>
            </w:pPr>
            <w:r w:rsidRPr="00D67AE1">
              <w:t>UEEEC0066 Troubleshoot amplifiers in an electronic apparatus</w:t>
            </w:r>
          </w:p>
          <w:p w:rsidR="00000000" w:rsidRPr="00D67AE1" w:rsidP="00D67AE1">
            <w:pPr>
              <w:pStyle w:val="BodyText"/>
            </w:pPr>
            <w:r w:rsidRPr="00D67AE1">
              <w:t>UEEEC0028 Faul</w:t>
            </w:r>
            <w:r w:rsidRPr="00D67AE1">
              <w:t>t find and repair complex power supplies</w:t>
            </w:r>
          </w:p>
        </w:tc>
      </w:tr>
    </w:tbl>
    <w:p w:rsidR="00000000" w:rsidRPr="00D67AE1" w:rsidP="00D67AE1">
      <w:pPr>
        <w:pStyle w:val="NoPaddingFontSize1"/>
      </w:pPr>
    </w:p>
    <w:p w:rsidR="00000000" w:rsidRPr="00D67AE1" w:rsidP="00D67AE1">
      <w:pPr>
        <w:pStyle w:val="AllowPageBreak"/>
      </w:pPr>
    </w:p>
    <w:p w:rsidR="00000000" w:rsidRPr="00D67AE1" w:rsidP="00D67AE1">
      <w:pPr>
        <w:pStyle w:val="Heading1"/>
      </w:pPr>
      <w:bookmarkStart w:id="4" w:name="O_1079688"/>
      <w:bookmarkEnd w:id="4"/>
      <w:r w:rsidRPr="00D67AE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A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t>Electronics and Communications</w:t>
            </w:r>
          </w:p>
        </w:tc>
      </w:tr>
    </w:tbl>
    <w:p w:rsidR="00000000" w:rsidRPr="00D67AE1" w:rsidP="00D67AE1">
      <w:pPr>
        <w:pStyle w:val="NoPaddingFontSize1"/>
      </w:pPr>
    </w:p>
    <w:p w:rsidR="00000000" w:rsidRPr="00D67AE1" w:rsidP="00D67AE1">
      <w:pPr>
        <w:pStyle w:val="AllowPageBreak"/>
      </w:pPr>
    </w:p>
    <w:p w:rsidR="00000000" w:rsidRPr="00D67AE1" w:rsidP="00D67AE1">
      <w:pPr>
        <w:pStyle w:val="Heading1"/>
      </w:pPr>
      <w:bookmarkStart w:id="5" w:name="O_1079689"/>
      <w:bookmarkEnd w:id="5"/>
      <w:r w:rsidRPr="00D67AE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A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t>Electrotechnology</w:t>
            </w:r>
          </w:p>
        </w:tc>
      </w:tr>
    </w:tbl>
    <w:p w:rsidR="00000000" w:rsidRPr="00D67AE1" w:rsidP="00D67AE1">
      <w:pPr>
        <w:pStyle w:val="NoPaddingFontSize1"/>
      </w:pPr>
    </w:p>
    <w:p w:rsidR="00000000" w:rsidRPr="00D67AE1" w:rsidP="00D67AE1">
      <w:pPr>
        <w:pStyle w:val="AllowPageBreak"/>
      </w:pPr>
    </w:p>
    <w:p w:rsidR="00000000" w:rsidRPr="00D67AE1" w:rsidP="00D67AE1">
      <w:pPr>
        <w:pStyle w:val="Heading1"/>
      </w:pPr>
      <w:bookmarkStart w:id="6" w:name="O_1079690"/>
      <w:bookmarkEnd w:id="6"/>
      <w:r w:rsidRPr="00D67AE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PERFORMANCE CRITERIA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Performance criteria describe the performance needed to demonstrate achievement of the element.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rPr>
                <w:rStyle w:val="SpecialBold"/>
              </w:rPr>
              <w:t>Prepare to repair replay/recording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Work health and safety (WHS)/occupational health and safety (OH</w:t>
            </w:r>
            <w:r w:rsidRPr="00D67AE1">
              <w:t xml:space="preserve">S) requirements and workplace procedures for relevant work area are identified, obtained and applied 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Risk control measures are applied in accordance with workplace procedures prior to commencing work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Nature of the fault is determined from documentation or relevant person/s to determine scope of work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Instructions for coordinating work with others are obtained from relevant person/s and applied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Materials required for the work are determined</w:t>
            </w:r>
            <w:r w:rsidRPr="00D67AE1">
              <w:t xml:space="preserve"> in accordance with workplace procedures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Tools, equipment, testing devices and service manual required for work are obtained in accordance with workplace procedures and checked for correct operation and safety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rPr>
                <w:rStyle w:val="SpecialBold"/>
              </w:rPr>
              <w:t>Find and repair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Workplace risk control measures and procedures are applied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Need to test and measure live work is determined in accordance with WHS/OHS and workplace procedures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Apparatus is checked and isolated, where necessary, in accordance with WHS/OHS req</w:t>
            </w:r>
            <w:r w:rsidRPr="00D67AE1">
              <w:t>uirements and workplace procedures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Fault finding is undertaken methodically applying replay/recording apparatus and circuit principles using measured and calculated values of apparatus parameters and/or with reference to manufacturer service manuals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Apparatus components are dismantled, where necessary, and parts stored to protect against loss or damage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Faulty components are rechecked and their fault status confirmed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 xml:space="preserve">Repairs are undertaken in accordance with manufacturer instructions and approval of relevant person/s 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Apparatus is reassembled and tested for safety and functionality in preparation for return to the customer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Unplanned situations are dealt w</w:t>
            </w:r>
            <w:r w:rsidRPr="00D67AE1">
              <w:t>ith safely and with the approval of relevant person/s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Repairs are conducted efficiently without waste of materials, damage to apparatus, the surrounding environment or services applying sustainable energy practices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rPr>
                <w:rStyle w:val="SpecialBold"/>
              </w:rPr>
              <w:t>Complete and report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WHS/OHS work completion risk control measures and workplace procedures are followed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Work area is cleaned and made safe in accordance with workplace procedures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Justification is provided in the required</w:t>
            </w:r>
            <w:r w:rsidRPr="00D67AE1">
              <w:t xml:space="preserve"> format for repairs to apparatus</w:t>
            </w:r>
          </w:p>
        </w:tc>
      </w:tr>
      <w:tr w:rsidTr="00D67A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t>Work completion reporting is completed and relevant person/s notified in accordance with workplace procedures</w:t>
            </w:r>
          </w:p>
        </w:tc>
      </w:tr>
    </w:tbl>
    <w:p w:rsidR="00000000" w:rsidRPr="00D67AE1" w:rsidP="00D67AE1">
      <w:pPr>
        <w:pStyle w:val="NoPaddingFontSize1"/>
      </w:pPr>
    </w:p>
    <w:p w:rsidR="00000000" w:rsidRPr="00D67AE1" w:rsidP="00D67AE1">
      <w:pPr>
        <w:pStyle w:val="AllowPageBreak"/>
      </w:pPr>
    </w:p>
    <w:p w:rsidR="00000000" w:rsidRPr="00D67AE1" w:rsidP="00D67AE1">
      <w:pPr>
        <w:pStyle w:val="Heading1"/>
      </w:pPr>
      <w:bookmarkStart w:id="7" w:name="O_1079691"/>
      <w:bookmarkEnd w:id="7"/>
      <w:r w:rsidRPr="00D67AE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A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t>Foundation skills essential to performance are explicit in the performance criteria of this unit of competency.</w:t>
            </w:r>
          </w:p>
        </w:tc>
      </w:tr>
    </w:tbl>
    <w:p w:rsidR="00000000" w:rsidRPr="00D67AE1" w:rsidP="00D67AE1">
      <w:pPr>
        <w:pStyle w:val="NoPaddingFontSize1"/>
      </w:pPr>
    </w:p>
    <w:p w:rsidR="00000000" w:rsidRPr="00D67AE1" w:rsidP="00D67AE1">
      <w:pPr>
        <w:pStyle w:val="AllowPageBreak"/>
      </w:pPr>
    </w:p>
    <w:p w:rsidR="00000000" w:rsidRPr="00D67AE1" w:rsidP="00D67AE1">
      <w:pPr>
        <w:pStyle w:val="Heading1"/>
      </w:pPr>
      <w:bookmarkStart w:id="8" w:name="O_1079692"/>
      <w:bookmarkEnd w:id="8"/>
      <w:r w:rsidRPr="00D67AE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67A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t>Range is restricted to essential operating conditions and any other variables essential to the work env</w:t>
            </w:r>
            <w:r w:rsidRPr="00D67AE1">
              <w:t>ironment.</w:t>
            </w:r>
          </w:p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>Non-essential conditions may be found in the UEE Electrotechnology Training Package Companion Volume Implementation Guide.</w:t>
            </w:r>
          </w:p>
        </w:tc>
      </w:tr>
      <w:tr w:rsidTr="00D67A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7AE1">
            <w:pPr>
              <w:pStyle w:val="BodyText"/>
              <w:rPr>
                <w:lang w:val="en-NZ"/>
              </w:rPr>
            </w:pPr>
            <w:r w:rsidRPr="00D67AE1">
              <w:t xml:space="preserve">Carrying out repairs of predictable faults in video replay/recording apparatus must include the following: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ListBullet"/>
            </w:pPr>
            <w:r w:rsidRPr="00D67AE1">
              <w:t>at least two predictable faults in two different video replay/recording apparatus</w:t>
            </w:r>
          </w:p>
        </w:tc>
      </w:tr>
    </w:tbl>
    <w:p w:rsidR="00000000" w:rsidRPr="00D67AE1" w:rsidP="00D67AE1">
      <w:pPr>
        <w:pStyle w:val="NoPaddingFontSize1"/>
      </w:pPr>
    </w:p>
    <w:p w:rsidR="00000000" w:rsidRPr="00D67AE1" w:rsidP="00D67AE1">
      <w:pPr>
        <w:pStyle w:val="AllowPageBreak"/>
      </w:pPr>
    </w:p>
    <w:p w:rsidR="00000000" w:rsidRPr="00D67AE1" w:rsidP="00D67AE1">
      <w:pPr>
        <w:pStyle w:val="Heading1"/>
      </w:pPr>
      <w:bookmarkStart w:id="9" w:name="O_1079693"/>
      <w:bookmarkEnd w:id="9"/>
      <w:r w:rsidRPr="00D67AE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7AE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7AE1" w:rsidP="00D67AE1">
            <w:pPr>
              <w:pStyle w:val="BodyText"/>
            </w:pPr>
            <w:r w:rsidRPr="00D67AE1">
              <w:t xml:space="preserve">This unit replaces and is equivalent to UEENEEH117A Carry out repairs of predictable faults in video and audio replay/recording </w:t>
            </w:r>
            <w:r w:rsidRPr="00D67AE1">
              <w:t>apparatus.</w:t>
            </w:r>
          </w:p>
        </w:tc>
      </w:tr>
    </w:tbl>
    <w:p w:rsidR="00000000" w:rsidRPr="00D67AE1" w:rsidP="00D67AE1">
      <w:pPr>
        <w:pStyle w:val="NoPaddingFontSize1"/>
      </w:pPr>
    </w:p>
    <w:p w:rsidR="00000000" w:rsidRPr="00D67AE1" w:rsidP="00D67AE1">
      <w:pPr>
        <w:pStyle w:val="AllowPageBreak"/>
      </w:pPr>
    </w:p>
    <w:p w:rsidR="00000000" w:rsidRPr="00D67AE1" w:rsidP="00D67AE1">
      <w:pPr>
        <w:pStyle w:val="Heading1"/>
      </w:pPr>
      <w:bookmarkStart w:id="10" w:name="O_1079700"/>
      <w:bookmarkEnd w:id="10"/>
      <w:r w:rsidRPr="00D67AE1">
        <w:t>Links</w:t>
      </w:r>
    </w:p>
    <w:p w:rsidR="00000000" w:rsidRPr="00D67AE1" w:rsidP="008714B0">
      <w:pPr>
        <w:pStyle w:val="BodyText"/>
      </w:pPr>
      <w:r w:rsidRPr="00D67AE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E174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67AE1" w:rsidP="00D67AE1"/>
    <w:sectPr w:rsidSect="00D67A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E1" w:rsidRPr="008714B0" w:rsidP="008714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B0" w:rsidP="00D67A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14B0" w:rsidP="00D67A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714B0" w:rsidP="00D67A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7AE1" w:rsidRPr="008714B0" w:rsidP="008714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7A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4B0" w:rsidRPr="002D2AF8" w:rsidP="00D67A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UEEEC0006 Carry out repairs of predictable faults in video and audio replay/recording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714B0" w:rsidP="00D67A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E4A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422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7A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7A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7A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7A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7A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7A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7A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7A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7A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7A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7A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7AE1"/>
  </w:style>
  <w:style w:type="character" w:customStyle="1" w:styleId="Heading1Char">
    <w:name w:val="Heading 1 Char"/>
    <w:basedOn w:val="DefaultParagraphFont"/>
    <w:link w:val="Heading1"/>
    <w:rsid w:val="00D67A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7A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7A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7A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7AE1"/>
    <w:rPr>
      <w:b/>
      <w:spacing w:val="0"/>
    </w:rPr>
  </w:style>
  <w:style w:type="paragraph" w:customStyle="1" w:styleId="SuperHeading">
    <w:name w:val="SuperHeading"/>
    <w:basedOn w:val="Normal"/>
    <w:rsid w:val="00D67A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7A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7A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7A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7A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7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7A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7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7A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7A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7A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7A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7A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7A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7A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7A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7A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7A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7A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7A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7A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7A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7A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7A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7A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7A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7A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7A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7A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7A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7A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7A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7A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7A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7A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7AE1"/>
    <w:rPr>
      <w:i/>
    </w:rPr>
  </w:style>
  <w:style w:type="paragraph" w:styleId="Caption">
    <w:name w:val="caption"/>
    <w:basedOn w:val="BodyText"/>
    <w:next w:val="Normal"/>
    <w:qFormat/>
    <w:rsid w:val="00D67A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7A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7A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7AE1"/>
  </w:style>
  <w:style w:type="paragraph" w:styleId="TableofFigures">
    <w:name w:val="table of figures"/>
    <w:basedOn w:val="Normal"/>
    <w:next w:val="Normal"/>
    <w:semiHidden/>
    <w:rsid w:val="00D67A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7A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7AE1"/>
    <w:rPr>
      <w:rFonts w:ascii="Wingdings" w:hAnsi="Wingdings"/>
    </w:rPr>
  </w:style>
  <w:style w:type="paragraph" w:customStyle="1" w:styleId="TableHeading">
    <w:name w:val="Table Heading"/>
    <w:basedOn w:val="HeadingBase"/>
    <w:rsid w:val="00D67A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7AE1"/>
    <w:rPr>
      <w:color w:val="0033CC"/>
      <w:u w:val="none"/>
    </w:rPr>
  </w:style>
  <w:style w:type="paragraph" w:customStyle="1" w:styleId="BodyTextRight">
    <w:name w:val="Body Text Right"/>
    <w:basedOn w:val="BodyText"/>
    <w:rsid w:val="00D67A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7A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7A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7A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7A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7A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7AE1"/>
    <w:rPr>
      <w:sz w:val="32"/>
    </w:rPr>
  </w:style>
  <w:style w:type="paragraph" w:customStyle="1" w:styleId="HeadingProcedure">
    <w:name w:val="Heading Procedure"/>
    <w:basedOn w:val="HeadingBase"/>
    <w:next w:val="Normal"/>
    <w:rsid w:val="00D67A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7AE1"/>
    <w:pPr>
      <w:spacing w:before="60" w:after="60"/>
    </w:pPr>
  </w:style>
  <w:style w:type="paragraph" w:styleId="ListContinue">
    <w:name w:val="List Continue"/>
    <w:basedOn w:val="List"/>
    <w:rsid w:val="00D67AE1"/>
    <w:pPr>
      <w:ind w:firstLine="0"/>
    </w:pPr>
  </w:style>
  <w:style w:type="paragraph" w:customStyle="1" w:styleId="ListNote">
    <w:name w:val="List Note"/>
    <w:basedOn w:val="List"/>
    <w:rsid w:val="00D67A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7A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7A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7AE1"/>
    <w:rPr>
      <w:rFonts w:ascii="Courier New" w:hAnsi="Courier New"/>
    </w:rPr>
  </w:style>
  <w:style w:type="paragraph" w:customStyle="1" w:styleId="NoteBullet">
    <w:name w:val="Note Bullet"/>
    <w:basedOn w:val="Note"/>
    <w:rsid w:val="00D67A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7A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7A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7A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7A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7A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7A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7AE1"/>
    <w:rPr>
      <w:b/>
      <w:smallCaps/>
    </w:rPr>
  </w:style>
  <w:style w:type="paragraph" w:customStyle="1" w:styleId="TableListNumber">
    <w:name w:val="Table List Number"/>
    <w:basedOn w:val="ListNumber"/>
    <w:rsid w:val="00D67A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7A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7AE1"/>
    <w:pPr>
      <w:numPr>
        <w:numId w:val="8"/>
      </w:numPr>
    </w:pPr>
  </w:style>
  <w:style w:type="paragraph" w:customStyle="1" w:styleId="ListAlpha2">
    <w:name w:val="List Alpha 2"/>
    <w:basedOn w:val="List2"/>
    <w:rsid w:val="00D67AE1"/>
    <w:pPr>
      <w:numPr>
        <w:numId w:val="7"/>
      </w:numPr>
    </w:pPr>
  </w:style>
  <w:style w:type="paragraph" w:styleId="List2">
    <w:name w:val="List 2"/>
    <w:basedOn w:val="BodyText"/>
    <w:rsid w:val="00D67A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7A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7A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7A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7A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7A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7AE1"/>
    <w:pPr>
      <w:numPr>
        <w:numId w:val="3"/>
      </w:numPr>
    </w:pPr>
  </w:style>
  <w:style w:type="paragraph" w:styleId="ListContinue2">
    <w:name w:val="List Continue 2"/>
    <w:basedOn w:val="List2"/>
    <w:rsid w:val="00D67AE1"/>
    <w:pPr>
      <w:ind w:firstLine="0"/>
    </w:pPr>
  </w:style>
  <w:style w:type="paragraph" w:styleId="ListContinue3">
    <w:name w:val="List Continue 3"/>
    <w:basedOn w:val="List3"/>
    <w:rsid w:val="00D67AE1"/>
    <w:pPr>
      <w:ind w:left="1021" w:firstLine="0"/>
    </w:pPr>
  </w:style>
  <w:style w:type="paragraph" w:styleId="ListContinue4">
    <w:name w:val="List Continue 4"/>
    <w:basedOn w:val="List4"/>
    <w:rsid w:val="00D67AE1"/>
    <w:pPr>
      <w:ind w:firstLine="0"/>
    </w:pPr>
  </w:style>
  <w:style w:type="paragraph" w:styleId="ListContinue5">
    <w:name w:val="List Continue 5"/>
    <w:basedOn w:val="List5"/>
    <w:rsid w:val="00D67AE1"/>
    <w:pPr>
      <w:ind w:firstLine="0"/>
    </w:pPr>
  </w:style>
  <w:style w:type="paragraph" w:styleId="ListNumber3">
    <w:name w:val="List Number 3"/>
    <w:basedOn w:val="List3"/>
    <w:rsid w:val="00D67AE1"/>
    <w:pPr>
      <w:numPr>
        <w:numId w:val="4"/>
      </w:numPr>
    </w:pPr>
  </w:style>
  <w:style w:type="paragraph" w:styleId="ListNumber4">
    <w:name w:val="List Number 4"/>
    <w:basedOn w:val="List4"/>
    <w:rsid w:val="00D67AE1"/>
    <w:pPr>
      <w:numPr>
        <w:numId w:val="5"/>
      </w:numPr>
    </w:pPr>
  </w:style>
  <w:style w:type="paragraph" w:styleId="ListNumber5">
    <w:name w:val="List Number 5"/>
    <w:basedOn w:val="List5"/>
    <w:rsid w:val="00D67AE1"/>
    <w:pPr>
      <w:numPr>
        <w:numId w:val="6"/>
      </w:numPr>
    </w:pPr>
  </w:style>
  <w:style w:type="paragraph" w:styleId="BlockText">
    <w:name w:val="Block Text"/>
    <w:basedOn w:val="Normal"/>
    <w:rsid w:val="00D67A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7A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7AE1"/>
    <w:rPr>
      <w:sz w:val="16"/>
      <w:vertAlign w:val="superscript"/>
    </w:rPr>
  </w:style>
  <w:style w:type="character" w:customStyle="1" w:styleId="Symbols">
    <w:name w:val="Symbols"/>
    <w:basedOn w:val="DefaultParagraphFont"/>
    <w:rsid w:val="00D67AE1"/>
    <w:rPr>
      <w:rFonts w:ascii="Symbol" w:hAnsi="Symbol"/>
    </w:rPr>
  </w:style>
  <w:style w:type="character" w:customStyle="1" w:styleId="MenuOptions">
    <w:name w:val="Menu Options"/>
    <w:basedOn w:val="DefaultParagraphFont"/>
    <w:rsid w:val="00D67A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7AE1"/>
    <w:rPr>
      <w:b/>
    </w:rPr>
  </w:style>
  <w:style w:type="character" w:customStyle="1" w:styleId="Underlined">
    <w:name w:val="Underlined"/>
    <w:basedOn w:val="DefaultParagraphFont"/>
    <w:rsid w:val="00D67AE1"/>
    <w:rPr>
      <w:u w:val="single"/>
    </w:rPr>
  </w:style>
  <w:style w:type="paragraph" w:customStyle="1" w:styleId="TableBodyTextRight">
    <w:name w:val="Table Body Text Right"/>
    <w:basedOn w:val="TableBodyText"/>
    <w:rsid w:val="00D67A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7AE1"/>
    <w:rPr>
      <w:sz w:val="18"/>
    </w:rPr>
  </w:style>
  <w:style w:type="paragraph" w:customStyle="1" w:styleId="BodySmallRight">
    <w:name w:val="Body Small Right"/>
    <w:basedOn w:val="BodyTextRight"/>
    <w:rsid w:val="00D67AE1"/>
    <w:rPr>
      <w:sz w:val="18"/>
      <w:szCs w:val="18"/>
    </w:rPr>
  </w:style>
  <w:style w:type="paragraph" w:customStyle="1" w:styleId="MarginEdition">
    <w:name w:val="Margin Edition"/>
    <w:basedOn w:val="MarginNote"/>
    <w:rsid w:val="00D67A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7AE1"/>
    <w:rPr>
      <w:sz w:val="2"/>
      <w:szCs w:val="2"/>
    </w:rPr>
  </w:style>
  <w:style w:type="character" w:customStyle="1" w:styleId="Small">
    <w:name w:val="Small"/>
    <w:basedOn w:val="DefaultParagraphFont"/>
    <w:rsid w:val="00D67AE1"/>
    <w:rPr>
      <w:sz w:val="16"/>
    </w:rPr>
  </w:style>
  <w:style w:type="paragraph" w:customStyle="1" w:styleId="WideTable">
    <w:name w:val="Wide Table"/>
    <w:basedOn w:val="Normal"/>
    <w:rsid w:val="00D67A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7AE1"/>
  </w:style>
  <w:style w:type="paragraph" w:styleId="Quote">
    <w:name w:val="Quote"/>
    <w:basedOn w:val="Heading1"/>
    <w:link w:val="QuoteChar"/>
    <w:qFormat/>
    <w:rsid w:val="00D67A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7A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7AE1"/>
    <w:pPr>
      <w:pageBreakBefore/>
    </w:pPr>
  </w:style>
  <w:style w:type="paragraph" w:customStyle="1" w:styleId="Border">
    <w:name w:val="Border"/>
    <w:basedOn w:val="Normal"/>
    <w:qFormat/>
    <w:rsid w:val="00D67A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7A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7A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7A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7A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7A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7A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7A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7A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7AE1"/>
    <w:rPr>
      <w:u w:val="single"/>
    </w:rPr>
  </w:style>
  <w:style w:type="character" w:customStyle="1" w:styleId="BoldandItalics">
    <w:name w:val="Bold and Italics"/>
    <w:qFormat/>
    <w:rsid w:val="00D67AE1"/>
    <w:rPr>
      <w:b/>
      <w:i/>
      <w:u w:val="none"/>
    </w:rPr>
  </w:style>
  <w:style w:type="paragraph" w:styleId="BalloonText">
    <w:name w:val="Balloon Text"/>
    <w:basedOn w:val="Normal"/>
    <w:link w:val="BalloonTextChar"/>
    <w:rsid w:val="00D67A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7A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7A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7A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7A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7A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7AE1"/>
    <w:pPr>
      <w:spacing w:before="0" w:after="0"/>
    </w:pPr>
  </w:style>
  <w:style w:type="paragraph" w:customStyle="1" w:styleId="BodyTextBold">
    <w:name w:val="Body Text Bold"/>
    <w:basedOn w:val="BodyText"/>
    <w:qFormat/>
    <w:rsid w:val="00D67AE1"/>
    <w:rPr>
      <w:b/>
    </w:rPr>
  </w:style>
  <w:style w:type="character" w:styleId="Hyperlink">
    <w:name w:val="Hyperlink"/>
    <w:basedOn w:val="DefaultParagraphFont"/>
    <w:uiPriority w:val="99"/>
    <w:unhideWhenUsed/>
    <w:rsid w:val="00871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4462</Characters>
  <Application>Microsoft Office Word</Application>
  <DocSecurity>0</DocSecurity>
  <Lines>202</Lines>
  <Paragraphs>101</Paragraphs>
  <ScaleCrop>false</ScaleCrop>
  <Company>Author-it Software Corporation Ltd.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UEEEC0006 Carry out repairs of predictable faults in video and audio replay/recording apparatus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2024-11-29T00:37:00Z</dcterms:created>
  <dcterms:modified xsi:type="dcterms:W3CDTF">2024-11-29T00:37:00Z</dcterms:modified>
</cp:coreProperties>
</file>