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44F" w:rsidP="00D03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UEEEC0005 Assess electronic apparatus compliance</w:t>
      </w:r>
      <w:r>
        <w:fldChar w:fldCharType="end"/>
      </w:r>
    </w:p>
    <w:p w:rsidR="00D0344F" w:rsidP="00D0344F">
      <w:pPr>
        <w:pStyle w:val="Version"/>
        <w:sectPr w:rsidSect="00162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24DD" w:rsidP="001624DD">
      <w:pPr>
        <w:pStyle w:val="SuperHeading"/>
      </w:pPr>
      <w:r w:rsidRPr="001624DD">
        <w:t>UEEEC0005 Assess electronic apparatus compliance</w:t>
      </w:r>
    </w:p>
    <w:p w:rsidR="00000000" w:rsidRPr="001624DD" w:rsidP="001624DD">
      <w:pPr>
        <w:pStyle w:val="Heading1"/>
      </w:pPr>
      <w:bookmarkStart w:id="1" w:name="O_1079666"/>
      <w:bookmarkEnd w:id="1"/>
      <w:r w:rsidRPr="001624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t>Release 1. This is the first release of this unit of competency in the UEE Electrotechnology Training Package.</w:t>
            </w:r>
          </w:p>
        </w:tc>
      </w:tr>
    </w:tbl>
    <w:p w:rsidR="00000000" w:rsidRPr="001624DD" w:rsidP="001624DD">
      <w:pPr>
        <w:pStyle w:val="NoPaddingFontSize1"/>
      </w:pPr>
    </w:p>
    <w:p w:rsidR="00000000" w:rsidRPr="001624DD" w:rsidP="001624DD">
      <w:pPr>
        <w:pStyle w:val="AllowPageBreak"/>
      </w:pPr>
    </w:p>
    <w:p w:rsidR="00000000" w:rsidRPr="001624DD" w:rsidP="001624DD">
      <w:pPr>
        <w:pStyle w:val="Heading1"/>
      </w:pPr>
      <w:bookmarkStart w:id="2" w:name="O_1079667"/>
      <w:bookmarkEnd w:id="2"/>
      <w:r w:rsidRPr="001624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t>This unit involves the skills and knowledge required to assess electronic apparatu</w:t>
            </w:r>
            <w:r w:rsidRPr="001624DD">
              <w:t>s compliance with relevant industry standards and regulations for certification or approval.</w:t>
            </w:r>
          </w:p>
          <w:p w:rsidR="00000000" w:rsidRPr="001624DD" w:rsidP="001624DD">
            <w:pPr>
              <w:pStyle w:val="BodyText"/>
            </w:pPr>
            <w:r w:rsidRPr="001624DD">
              <w:t>It includes preparing and evaluating electronic apparatus in determining specified compliance requirements, inspecting and setting up performance tests, evaluating</w:t>
            </w:r>
            <w:r w:rsidRPr="001624DD">
              <w:t xml:space="preserve"> inspection and test results, and documenting evaluation outcomes.</w:t>
            </w:r>
          </w:p>
          <w:p w:rsidR="00000000" w:rsidRPr="001624DD" w:rsidP="001624DD">
            <w:pPr>
              <w:pStyle w:val="BodyText"/>
            </w:pPr>
            <w:r w:rsidRPr="001624DD">
              <w:t xml:space="preserve">The skills and knowledge described in this unit require a licence or permit to practice in the workplace where work is carried out on electrical installations which are designed to operate </w:t>
            </w:r>
            <w:r w:rsidRPr="001624DD">
              <w:t xml:space="preserve">at voltages greater than 50 volt (V) alternating current (a.c.) or 120 V direct current (d.c.). </w:t>
            </w:r>
          </w:p>
          <w:p w:rsidR="00000000" w:rsidRPr="001624DD" w:rsidP="001624DD">
            <w:pPr>
              <w:pStyle w:val="BodyText"/>
            </w:pPr>
            <w:r w:rsidRPr="001624DD">
              <w:t>Competency development activities in this unit are subject to regulations directly related to licensing. Where a licence or permit to practice is not held, ski</w:t>
            </w:r>
            <w:r w:rsidRPr="001624DD">
              <w:t xml:space="preserve">lls and knowledge described in this unit require a relevant contract of training, such as an Australian Apprenticeship. </w:t>
            </w:r>
          </w:p>
          <w:p w:rsidR="00000000" w:rsidRPr="001624DD" w:rsidP="001624DD">
            <w:pPr>
              <w:pStyle w:val="BodyText"/>
            </w:pPr>
            <w:r w:rsidRPr="001624DD">
              <w:t>Additional and/or other conditions may apply in some jurisdictions subject to regulations related to electrical work. Practice in the w</w:t>
            </w:r>
            <w:r w:rsidRPr="001624DD">
              <w:t>orkplace and during training is also subject to work health and safety (WHS)/occupational health and safety (OHS) regulations.</w:t>
            </w:r>
          </w:p>
          <w:p w:rsidR="00000000" w:rsidRPr="001624DD" w:rsidP="001624DD">
            <w:pPr>
              <w:pStyle w:val="BodyText"/>
            </w:pPr>
            <w:r w:rsidRPr="001624DD">
              <w:t>Permits may also be required for some work environments, such as confined spaces, working aloft, near live electrical apparatus a</w:t>
            </w:r>
            <w:r w:rsidRPr="001624DD">
              <w:t>nd site rehabilitation</w:t>
            </w:r>
          </w:p>
          <w:p w:rsidR="00000000" w:rsidRPr="001624DD" w:rsidP="001624DD">
            <w:pPr>
              <w:pStyle w:val="BodyText"/>
            </w:pPr>
            <w:r w:rsidRPr="001624DD">
              <w:t>No other licensing, legislative or certification requirements apply to this unit at the time of publication.</w:t>
            </w:r>
          </w:p>
        </w:tc>
      </w:tr>
    </w:tbl>
    <w:p w:rsidR="00000000" w:rsidRPr="001624DD" w:rsidP="001624DD">
      <w:pPr>
        <w:pStyle w:val="NoPaddingFontSize1"/>
      </w:pPr>
    </w:p>
    <w:p w:rsidR="00000000" w:rsidRPr="001624DD" w:rsidP="001624DD">
      <w:pPr>
        <w:pStyle w:val="AllowPageBreak"/>
      </w:pPr>
    </w:p>
    <w:p w:rsidR="00000000" w:rsidRPr="001624DD" w:rsidP="001624DD">
      <w:pPr>
        <w:pStyle w:val="Heading1"/>
      </w:pPr>
      <w:bookmarkStart w:id="3" w:name="O_1079668"/>
      <w:bookmarkEnd w:id="3"/>
      <w:r w:rsidRPr="001624D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t xml:space="preserve"> Not applicable</w:t>
            </w:r>
          </w:p>
        </w:tc>
      </w:tr>
    </w:tbl>
    <w:p w:rsidR="00000000" w:rsidRPr="001624DD" w:rsidP="001624DD">
      <w:pPr>
        <w:pStyle w:val="NoPaddingFontSize1"/>
      </w:pPr>
    </w:p>
    <w:p w:rsidR="00000000" w:rsidRPr="001624DD" w:rsidP="001624DD">
      <w:pPr>
        <w:pStyle w:val="AllowPageBreak"/>
      </w:pPr>
    </w:p>
    <w:p w:rsidR="00000000" w:rsidRPr="001624DD" w:rsidP="001624DD">
      <w:pPr>
        <w:pStyle w:val="Heading1"/>
      </w:pPr>
      <w:bookmarkStart w:id="4" w:name="O_1079669"/>
      <w:bookmarkEnd w:id="4"/>
      <w:r w:rsidRPr="001624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t>Electronics and Communications</w:t>
            </w:r>
          </w:p>
        </w:tc>
      </w:tr>
    </w:tbl>
    <w:p w:rsidR="00000000" w:rsidRPr="001624DD" w:rsidP="001624DD">
      <w:pPr>
        <w:pStyle w:val="NoPaddingFontSize1"/>
      </w:pPr>
    </w:p>
    <w:p w:rsidR="00000000" w:rsidRPr="001624DD" w:rsidP="001624DD">
      <w:pPr>
        <w:pStyle w:val="AllowPageBreak"/>
      </w:pPr>
    </w:p>
    <w:p w:rsidR="00000000" w:rsidRPr="001624DD" w:rsidP="001624DD">
      <w:pPr>
        <w:pStyle w:val="Heading1"/>
      </w:pPr>
      <w:bookmarkStart w:id="5" w:name="O_1079670"/>
      <w:bookmarkEnd w:id="5"/>
      <w:r w:rsidRPr="001624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t>Electrotechnology</w:t>
            </w:r>
          </w:p>
        </w:tc>
      </w:tr>
    </w:tbl>
    <w:p w:rsidR="00000000" w:rsidRPr="001624DD" w:rsidP="001624DD">
      <w:pPr>
        <w:pStyle w:val="NoPaddingFontSize1"/>
      </w:pPr>
    </w:p>
    <w:p w:rsidR="00000000" w:rsidRPr="001624DD" w:rsidP="001624DD">
      <w:pPr>
        <w:pStyle w:val="AllowPageBreak"/>
      </w:pPr>
    </w:p>
    <w:p w:rsidR="00000000" w:rsidRPr="001624DD" w:rsidP="001624DD">
      <w:pPr>
        <w:pStyle w:val="Heading1"/>
      </w:pPr>
      <w:bookmarkStart w:id="6" w:name="O_1079671"/>
      <w:bookmarkEnd w:id="6"/>
      <w:r w:rsidRPr="001624D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PERFORMANCE CRITERIA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Performance criteria describe the performance needed to demonstrate achievement of the element.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rPr>
                <w:rStyle w:val="SpecialBold"/>
              </w:rPr>
              <w:t>Prepare to evaluate electronic apparatus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WHS/OHS processes and workplace procedures for a given work area are identified, obtained and appli</w:t>
            </w:r>
            <w:r w:rsidRPr="001624DD">
              <w:t>ed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Hazards are identified, WHS/OHS risks are assessed, and control measures and workplace procedures are implemented in preparation for work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Examination and testing areas are checked for safety hazards and risk control measures are implemented in accordance with workplace safety policy and procedures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Relevant documentation is obtained and read to determine the certification/approval spec</w:t>
            </w:r>
            <w:r w:rsidRPr="001624DD">
              <w:t>ifications for which the apparatus/equipment is to be assessed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Advice is sought from the relevant supervisor to ensure work is coordinated effectively with others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 xml:space="preserve">Tools, testing devices and materials needed to carry out work are obtained and </w:t>
            </w:r>
            <w:r w:rsidRPr="001624DD">
              <w:t>checked for correct operation and safety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rPr>
                <w:rStyle w:val="SpecialBold"/>
              </w:rPr>
              <w:t>Evaluate electronic apparatus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WHS/OHS risk control measures and workplace procedures for carrying out evaluation work are followed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Need to inspect, test or measure live work is determined in accordance with WHS/OHS requirements and workplace safety procedures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Circuits/machines/plant are checked and isolated in accordance with WHS/OHS requirements and workplace procedures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Operating requirements of the electronic apparatus are identified and applied to the assessment process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Apparatus examination, inspection and tests are set up in accordance with certification/approval specifications, test methods and workplace proc</w:t>
            </w:r>
            <w:r w:rsidRPr="001624DD">
              <w:t xml:space="preserve">edures 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Apparatus examination, inspection and tests are carried out methodically with results and comments systematically documented in accordance with certification/approval specification requirements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Unplanned situations are dealt with safely and with the approval of an authorised person/s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Assessment is carried out without unnecessary damage to apparatus, circuits, the surrounding environment or services using sustainable energy practices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rPr>
                <w:rStyle w:val="SpecialBold"/>
              </w:rPr>
              <w:t>Com</w:t>
            </w:r>
            <w:r w:rsidRPr="001624DD">
              <w:rPr>
                <w:rStyle w:val="SpecialBold"/>
              </w:rPr>
              <w:t>plete work and document evaluation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WHS/OHS work completion risk control measures and procedures are followed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Worksite is cleaned and made safe in accordance with workplace procedures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Examination, inspection and test results are evaluated and non-compliance issues identified</w:t>
            </w:r>
          </w:p>
        </w:tc>
      </w:tr>
      <w:tr w:rsidTr="001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t xml:space="preserve">Examination, inspection, test results and comments on non-compliance issues are documented and reported to appropriate person/s in accordance with workplace </w:t>
            </w:r>
            <w:r w:rsidRPr="001624DD">
              <w:t>procedures</w:t>
            </w:r>
          </w:p>
        </w:tc>
      </w:tr>
    </w:tbl>
    <w:p w:rsidR="00000000" w:rsidRPr="001624DD" w:rsidP="001624DD">
      <w:pPr>
        <w:pStyle w:val="NoPaddingFontSize1"/>
      </w:pPr>
    </w:p>
    <w:p w:rsidR="00000000" w:rsidRPr="001624DD" w:rsidP="001624DD">
      <w:pPr>
        <w:pStyle w:val="AllowPageBreak"/>
      </w:pPr>
    </w:p>
    <w:p w:rsidR="00000000" w:rsidRPr="001624DD" w:rsidP="001624DD">
      <w:pPr>
        <w:pStyle w:val="Heading1"/>
      </w:pPr>
      <w:bookmarkStart w:id="7" w:name="O_1079672"/>
      <w:bookmarkEnd w:id="7"/>
      <w:r w:rsidRPr="001624D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t>Foundation skills essential to performance are explicit in the performance criteria of this unit of competency.</w:t>
            </w:r>
          </w:p>
        </w:tc>
      </w:tr>
    </w:tbl>
    <w:p w:rsidR="00000000" w:rsidRPr="001624DD" w:rsidP="001624DD">
      <w:pPr>
        <w:pStyle w:val="NoPaddingFontSize1"/>
      </w:pPr>
    </w:p>
    <w:p w:rsidR="00000000" w:rsidRPr="001624DD" w:rsidP="001624DD">
      <w:pPr>
        <w:pStyle w:val="AllowPageBreak"/>
      </w:pPr>
    </w:p>
    <w:p w:rsidR="00000000" w:rsidRPr="001624DD" w:rsidP="001624DD">
      <w:pPr>
        <w:pStyle w:val="Heading1"/>
      </w:pPr>
      <w:bookmarkStart w:id="8" w:name="O_1079673"/>
      <w:bookmarkEnd w:id="8"/>
      <w:r w:rsidRPr="001624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t>Range is restricted to essential operating conditions and any other variables essential to the work environment.</w:t>
            </w:r>
          </w:p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Non-essential conditions may be found in the UEE Electrotechnology Training Package Companion Volume Implementation Guide.</w:t>
            </w:r>
          </w:p>
        </w:tc>
      </w:tr>
      <w:tr w:rsidTr="001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DD">
            <w:pPr>
              <w:pStyle w:val="BodyText"/>
              <w:rPr>
                <w:lang w:val="en-NZ"/>
              </w:rPr>
            </w:pPr>
            <w:r w:rsidRPr="001624DD">
              <w:t>Assessing electron</w:t>
            </w:r>
            <w:r w:rsidRPr="001624DD">
              <w:t>ic apparatus compliance must include at least two different electronic apparatus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ListBullet"/>
            </w:pPr>
            <w:r w:rsidRPr="001624DD">
              <w:t>audio amplifiers</w:t>
            </w:r>
          </w:p>
          <w:p w:rsidR="00000000" w:rsidRPr="001624DD" w:rsidP="001624DD">
            <w:pPr>
              <w:pStyle w:val="ListBullet"/>
            </w:pPr>
            <w:r w:rsidRPr="001624DD">
              <w:t>radio and televisions receivers</w:t>
            </w:r>
          </w:p>
          <w:p w:rsidR="00000000" w:rsidRPr="001624DD" w:rsidP="001624DD">
            <w:pPr>
              <w:pStyle w:val="ListBullet"/>
            </w:pPr>
            <w:r w:rsidRPr="001624DD">
              <w:t>video displays</w:t>
            </w:r>
          </w:p>
          <w:p w:rsidR="00000000" w:rsidRPr="001624DD" w:rsidP="001624DD">
            <w:pPr>
              <w:pStyle w:val="ListBullet"/>
            </w:pPr>
            <w:r w:rsidRPr="001624DD">
              <w:t>audio and video recording/replay devices</w:t>
            </w:r>
          </w:p>
          <w:p w:rsidR="00000000" w:rsidRPr="001624DD" w:rsidP="001624DD">
            <w:pPr>
              <w:pStyle w:val="ListBullet"/>
            </w:pPr>
            <w:r w:rsidRPr="001624DD">
              <w:t>two-way radios</w:t>
            </w:r>
          </w:p>
          <w:p w:rsidR="00000000" w:rsidRPr="001624DD" w:rsidP="001624DD">
            <w:pPr>
              <w:pStyle w:val="ListBullet"/>
            </w:pPr>
            <w:r w:rsidRPr="001624DD">
              <w:t>cell phones</w:t>
            </w:r>
          </w:p>
          <w:p w:rsidR="00000000" w:rsidRPr="001624DD" w:rsidP="001624DD">
            <w:pPr>
              <w:pStyle w:val="ListBullet"/>
            </w:pPr>
            <w:r w:rsidRPr="001624DD">
              <w:t>instrumentation devices</w:t>
            </w:r>
          </w:p>
          <w:p w:rsidR="00000000" w:rsidRPr="001624DD" w:rsidP="001624DD">
            <w:pPr>
              <w:pStyle w:val="ListBullet"/>
            </w:pPr>
            <w:r w:rsidRPr="001624DD">
              <w:t>control devices</w:t>
            </w:r>
          </w:p>
        </w:tc>
      </w:tr>
    </w:tbl>
    <w:p w:rsidR="00000000" w:rsidRPr="001624DD" w:rsidP="001624DD">
      <w:pPr>
        <w:pStyle w:val="NoPaddingFontSize1"/>
      </w:pPr>
    </w:p>
    <w:p w:rsidR="00000000" w:rsidRPr="001624DD" w:rsidP="001624DD">
      <w:pPr>
        <w:pStyle w:val="AllowPageBreak"/>
      </w:pPr>
    </w:p>
    <w:p w:rsidR="00000000" w:rsidRPr="001624DD" w:rsidP="001624DD">
      <w:pPr>
        <w:pStyle w:val="Heading1"/>
      </w:pPr>
      <w:bookmarkStart w:id="9" w:name="O_1079674"/>
      <w:bookmarkEnd w:id="9"/>
      <w:r w:rsidRPr="001624D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DD" w:rsidP="001624DD">
            <w:pPr>
              <w:pStyle w:val="BodyText"/>
            </w:pPr>
            <w:r w:rsidRPr="001624DD">
              <w:t>This unit replaces and is equivalent to UEENEEH147A Assess electronic apparatus compliance.</w:t>
            </w:r>
          </w:p>
        </w:tc>
      </w:tr>
    </w:tbl>
    <w:p w:rsidR="00000000" w:rsidRPr="001624DD" w:rsidP="001624DD">
      <w:pPr>
        <w:pStyle w:val="NoPaddingFontSize1"/>
      </w:pPr>
    </w:p>
    <w:p w:rsidR="00000000" w:rsidRPr="001624DD" w:rsidP="001624DD">
      <w:pPr>
        <w:pStyle w:val="AllowPageBreak"/>
      </w:pPr>
    </w:p>
    <w:p w:rsidR="00000000" w:rsidRPr="001624DD" w:rsidP="001624DD">
      <w:pPr>
        <w:pStyle w:val="Heading1"/>
      </w:pPr>
      <w:bookmarkStart w:id="10" w:name="O_1079681"/>
      <w:bookmarkEnd w:id="10"/>
      <w:r w:rsidRPr="001624DD">
        <w:t>Links</w:t>
      </w:r>
    </w:p>
    <w:p w:rsidR="00000000" w:rsidRPr="001624DD" w:rsidP="00D0344F">
      <w:pPr>
        <w:pStyle w:val="BodyText"/>
      </w:pPr>
      <w:r w:rsidRPr="001624DD">
        <w:t>Com</w:t>
      </w:r>
      <w:r w:rsidRPr="001624DD">
        <w:t xml:space="preserve">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37B6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624DD" w:rsidP="001624DD"/>
    <w:sectPr w:rsidSect="001624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DD" w:rsidRPr="00D0344F" w:rsidP="00D03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4F" w:rsidP="00162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44F" w:rsidP="00162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0344F" w:rsidP="00162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4DD" w:rsidRPr="00D0344F" w:rsidP="00D03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4F" w:rsidRPr="002D2AF8" w:rsidP="00162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UEEEC0005 Assess electronic apparatus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0344F" w:rsidP="00162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D20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8ADF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4DD"/>
  </w:style>
  <w:style w:type="character" w:customStyle="1" w:styleId="Heading1Char">
    <w:name w:val="Heading 1 Char"/>
    <w:basedOn w:val="DefaultParagraphFont"/>
    <w:link w:val="Heading1"/>
    <w:rsid w:val="00162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4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24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24DD"/>
    <w:rPr>
      <w:b/>
      <w:spacing w:val="0"/>
    </w:rPr>
  </w:style>
  <w:style w:type="paragraph" w:customStyle="1" w:styleId="SuperHeading">
    <w:name w:val="SuperHeading"/>
    <w:basedOn w:val="Normal"/>
    <w:rsid w:val="00162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2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24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2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2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24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2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4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24DD"/>
    <w:rPr>
      <w:i/>
    </w:rPr>
  </w:style>
  <w:style w:type="paragraph" w:styleId="Caption">
    <w:name w:val="caption"/>
    <w:basedOn w:val="BodyText"/>
    <w:next w:val="Normal"/>
    <w:qFormat/>
    <w:rsid w:val="00162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4DD"/>
  </w:style>
  <w:style w:type="paragraph" w:styleId="TableofFigures">
    <w:name w:val="table of figures"/>
    <w:basedOn w:val="Normal"/>
    <w:next w:val="Normal"/>
    <w:semiHidden/>
    <w:rsid w:val="00162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4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24DD"/>
    <w:rPr>
      <w:rFonts w:ascii="Wingdings" w:hAnsi="Wingdings"/>
    </w:rPr>
  </w:style>
  <w:style w:type="paragraph" w:customStyle="1" w:styleId="TableHeading">
    <w:name w:val="Table Heading"/>
    <w:basedOn w:val="HeadingBase"/>
    <w:rsid w:val="00162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4DD"/>
    <w:rPr>
      <w:color w:val="0033CC"/>
      <w:u w:val="none"/>
    </w:rPr>
  </w:style>
  <w:style w:type="paragraph" w:customStyle="1" w:styleId="BodyTextRight">
    <w:name w:val="Body Text Right"/>
    <w:basedOn w:val="BodyText"/>
    <w:rsid w:val="00162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4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4DD"/>
    <w:rPr>
      <w:sz w:val="32"/>
    </w:rPr>
  </w:style>
  <w:style w:type="paragraph" w:customStyle="1" w:styleId="HeadingProcedure">
    <w:name w:val="Heading Procedure"/>
    <w:basedOn w:val="HeadingBase"/>
    <w:next w:val="Normal"/>
    <w:rsid w:val="00162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4DD"/>
    <w:pPr>
      <w:spacing w:before="60" w:after="60"/>
    </w:pPr>
  </w:style>
  <w:style w:type="paragraph" w:styleId="ListContinue">
    <w:name w:val="List Continue"/>
    <w:basedOn w:val="List"/>
    <w:rsid w:val="001624DD"/>
    <w:pPr>
      <w:ind w:firstLine="0"/>
    </w:pPr>
  </w:style>
  <w:style w:type="paragraph" w:customStyle="1" w:styleId="ListNote">
    <w:name w:val="List Note"/>
    <w:basedOn w:val="List"/>
    <w:rsid w:val="00162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4DD"/>
    <w:rPr>
      <w:rFonts w:ascii="Courier New" w:hAnsi="Courier New"/>
    </w:rPr>
  </w:style>
  <w:style w:type="paragraph" w:customStyle="1" w:styleId="NoteBullet">
    <w:name w:val="Note Bullet"/>
    <w:basedOn w:val="Note"/>
    <w:rsid w:val="00162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4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2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4DD"/>
    <w:rPr>
      <w:b/>
      <w:smallCaps/>
    </w:rPr>
  </w:style>
  <w:style w:type="paragraph" w:customStyle="1" w:styleId="TableListNumber">
    <w:name w:val="Table List Number"/>
    <w:basedOn w:val="ListNumber"/>
    <w:rsid w:val="00162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4DD"/>
    <w:pPr>
      <w:numPr>
        <w:numId w:val="8"/>
      </w:numPr>
    </w:pPr>
  </w:style>
  <w:style w:type="paragraph" w:customStyle="1" w:styleId="ListAlpha2">
    <w:name w:val="List Alpha 2"/>
    <w:basedOn w:val="List2"/>
    <w:rsid w:val="001624DD"/>
    <w:pPr>
      <w:numPr>
        <w:numId w:val="7"/>
      </w:numPr>
    </w:pPr>
  </w:style>
  <w:style w:type="paragraph" w:styleId="List2">
    <w:name w:val="List 2"/>
    <w:basedOn w:val="BodyText"/>
    <w:rsid w:val="00162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4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4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24DD"/>
    <w:pPr>
      <w:numPr>
        <w:numId w:val="3"/>
      </w:numPr>
    </w:pPr>
  </w:style>
  <w:style w:type="paragraph" w:styleId="ListContinue2">
    <w:name w:val="List Continue 2"/>
    <w:basedOn w:val="List2"/>
    <w:rsid w:val="001624DD"/>
    <w:pPr>
      <w:ind w:firstLine="0"/>
    </w:pPr>
  </w:style>
  <w:style w:type="paragraph" w:styleId="ListContinue3">
    <w:name w:val="List Continue 3"/>
    <w:basedOn w:val="List3"/>
    <w:rsid w:val="001624DD"/>
    <w:pPr>
      <w:ind w:left="1021" w:firstLine="0"/>
    </w:pPr>
  </w:style>
  <w:style w:type="paragraph" w:styleId="ListContinue4">
    <w:name w:val="List Continue 4"/>
    <w:basedOn w:val="List4"/>
    <w:rsid w:val="001624DD"/>
    <w:pPr>
      <w:ind w:firstLine="0"/>
    </w:pPr>
  </w:style>
  <w:style w:type="paragraph" w:styleId="ListContinue5">
    <w:name w:val="List Continue 5"/>
    <w:basedOn w:val="List5"/>
    <w:rsid w:val="001624DD"/>
    <w:pPr>
      <w:ind w:firstLine="0"/>
    </w:pPr>
  </w:style>
  <w:style w:type="paragraph" w:styleId="ListNumber3">
    <w:name w:val="List Number 3"/>
    <w:basedOn w:val="List3"/>
    <w:rsid w:val="001624DD"/>
    <w:pPr>
      <w:numPr>
        <w:numId w:val="4"/>
      </w:numPr>
    </w:pPr>
  </w:style>
  <w:style w:type="paragraph" w:styleId="ListNumber4">
    <w:name w:val="List Number 4"/>
    <w:basedOn w:val="List4"/>
    <w:rsid w:val="001624DD"/>
    <w:pPr>
      <w:numPr>
        <w:numId w:val="5"/>
      </w:numPr>
    </w:pPr>
  </w:style>
  <w:style w:type="paragraph" w:styleId="ListNumber5">
    <w:name w:val="List Number 5"/>
    <w:basedOn w:val="List5"/>
    <w:rsid w:val="001624DD"/>
    <w:pPr>
      <w:numPr>
        <w:numId w:val="6"/>
      </w:numPr>
    </w:pPr>
  </w:style>
  <w:style w:type="paragraph" w:styleId="BlockText">
    <w:name w:val="Block Text"/>
    <w:basedOn w:val="Normal"/>
    <w:rsid w:val="00162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4DD"/>
    <w:rPr>
      <w:sz w:val="16"/>
      <w:vertAlign w:val="superscript"/>
    </w:rPr>
  </w:style>
  <w:style w:type="character" w:customStyle="1" w:styleId="Symbols">
    <w:name w:val="Symbols"/>
    <w:basedOn w:val="DefaultParagraphFont"/>
    <w:rsid w:val="001624DD"/>
    <w:rPr>
      <w:rFonts w:ascii="Symbol" w:hAnsi="Symbol"/>
    </w:rPr>
  </w:style>
  <w:style w:type="character" w:customStyle="1" w:styleId="MenuOptions">
    <w:name w:val="Menu Options"/>
    <w:basedOn w:val="DefaultParagraphFont"/>
    <w:rsid w:val="00162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4DD"/>
    <w:rPr>
      <w:b/>
    </w:rPr>
  </w:style>
  <w:style w:type="character" w:customStyle="1" w:styleId="Underlined">
    <w:name w:val="Underlined"/>
    <w:basedOn w:val="DefaultParagraphFont"/>
    <w:rsid w:val="001624DD"/>
    <w:rPr>
      <w:u w:val="single"/>
    </w:rPr>
  </w:style>
  <w:style w:type="paragraph" w:customStyle="1" w:styleId="TableBodyTextRight">
    <w:name w:val="Table Body Text Right"/>
    <w:basedOn w:val="TableBodyText"/>
    <w:rsid w:val="00162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4DD"/>
    <w:rPr>
      <w:sz w:val="18"/>
    </w:rPr>
  </w:style>
  <w:style w:type="paragraph" w:customStyle="1" w:styleId="BodySmallRight">
    <w:name w:val="Body Small Right"/>
    <w:basedOn w:val="BodyTextRight"/>
    <w:rsid w:val="001624DD"/>
    <w:rPr>
      <w:sz w:val="18"/>
      <w:szCs w:val="18"/>
    </w:rPr>
  </w:style>
  <w:style w:type="paragraph" w:customStyle="1" w:styleId="MarginEdition">
    <w:name w:val="Margin Edition"/>
    <w:basedOn w:val="MarginNote"/>
    <w:rsid w:val="00162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4DD"/>
    <w:rPr>
      <w:sz w:val="2"/>
      <w:szCs w:val="2"/>
    </w:rPr>
  </w:style>
  <w:style w:type="character" w:customStyle="1" w:styleId="Small">
    <w:name w:val="Small"/>
    <w:basedOn w:val="DefaultParagraphFont"/>
    <w:rsid w:val="001624DD"/>
    <w:rPr>
      <w:sz w:val="16"/>
    </w:rPr>
  </w:style>
  <w:style w:type="paragraph" w:customStyle="1" w:styleId="WideTable">
    <w:name w:val="Wide Table"/>
    <w:basedOn w:val="Normal"/>
    <w:rsid w:val="00162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4DD"/>
  </w:style>
  <w:style w:type="paragraph" w:styleId="Quote">
    <w:name w:val="Quote"/>
    <w:basedOn w:val="Heading1"/>
    <w:link w:val="QuoteChar"/>
    <w:qFormat/>
    <w:rsid w:val="00162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4DD"/>
    <w:pPr>
      <w:pageBreakBefore/>
    </w:pPr>
  </w:style>
  <w:style w:type="paragraph" w:customStyle="1" w:styleId="Border">
    <w:name w:val="Border"/>
    <w:basedOn w:val="Normal"/>
    <w:qFormat/>
    <w:rsid w:val="00162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4DD"/>
    <w:rPr>
      <w:u w:val="single"/>
    </w:rPr>
  </w:style>
  <w:style w:type="character" w:customStyle="1" w:styleId="BoldandItalics">
    <w:name w:val="Bold and Italics"/>
    <w:qFormat/>
    <w:rsid w:val="001624DD"/>
    <w:rPr>
      <w:b/>
      <w:i/>
      <w:u w:val="none"/>
    </w:rPr>
  </w:style>
  <w:style w:type="paragraph" w:styleId="BalloonText">
    <w:name w:val="Balloon Text"/>
    <w:basedOn w:val="Normal"/>
    <w:link w:val="BalloonTextChar"/>
    <w:rsid w:val="0016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4DD"/>
    <w:pPr>
      <w:spacing w:before="0" w:after="0"/>
    </w:pPr>
  </w:style>
  <w:style w:type="paragraph" w:customStyle="1" w:styleId="BodyTextBold">
    <w:name w:val="Body Text Bold"/>
    <w:basedOn w:val="BodyText"/>
    <w:qFormat/>
    <w:rsid w:val="001624DD"/>
    <w:rPr>
      <w:b/>
    </w:rPr>
  </w:style>
  <w:style w:type="character" w:styleId="Hyperlink">
    <w:name w:val="Hyperlink"/>
    <w:basedOn w:val="DefaultParagraphFont"/>
    <w:uiPriority w:val="99"/>
    <w:unhideWhenUsed/>
    <w:rsid w:val="00D03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4929</Characters>
  <Application>Microsoft Office Word</Application>
  <DocSecurity>0</DocSecurity>
  <Lines>205</Lines>
  <Paragraphs>99</Paragraphs>
  <ScaleCrop>false</ScaleCrop>
  <Company>Author-it Software Corporation Ltd.</Company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UEEEC0005 Assess electronic apparatus compliance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2024-11-29T00:51:00Z</dcterms:created>
  <dcterms:modified xsi:type="dcterms:W3CDTF">2024-11-29T00:51:00Z</dcterms:modified>
</cp:coreProperties>
</file>