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81D" w:rsidP="00F60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UEEEC0004 Assemble and set up fixed video/audio components and systems in buildings and premises</w:t>
      </w:r>
      <w:r>
        <w:fldChar w:fldCharType="end"/>
      </w:r>
    </w:p>
    <w:p w:rsidR="00F6081D" w:rsidP="00F6081D">
      <w:pPr>
        <w:pStyle w:val="Version"/>
        <w:sectPr w:rsidSect="00770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106" w:rsidP="00770106">
      <w:pPr>
        <w:pStyle w:val="SuperHeading"/>
      </w:pPr>
      <w:r w:rsidRPr="00770106">
        <w:t>Assessment Requirements for UEEEC0004 Assemble and set up fixed video/audio components and systems in buildings and premises</w:t>
      </w:r>
    </w:p>
    <w:p w:rsidR="00000000" w:rsidRPr="00770106" w:rsidP="00770106">
      <w:pPr>
        <w:pStyle w:val="Heading1"/>
      </w:pPr>
      <w:bookmarkStart w:id="1" w:name="O_1079657"/>
      <w:bookmarkEnd w:id="1"/>
      <w:r w:rsidRPr="007701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06" w:rsidP="00770106">
            <w:pPr>
              <w:pStyle w:val="BodyText"/>
            </w:pPr>
            <w:r w:rsidRPr="00770106">
              <w:t>Release 1. This is the first release of this unit of competency in the UEE Electrotechnology Training Package.</w:t>
            </w:r>
          </w:p>
        </w:tc>
      </w:tr>
    </w:tbl>
    <w:p w:rsidR="00000000" w:rsidRPr="00770106" w:rsidP="00770106">
      <w:pPr>
        <w:pStyle w:val="NoPaddingFontSize1"/>
      </w:pPr>
    </w:p>
    <w:p w:rsidR="00000000" w:rsidRPr="00770106" w:rsidP="00770106">
      <w:pPr>
        <w:pStyle w:val="AllowPageBreak"/>
      </w:pPr>
    </w:p>
    <w:p w:rsidR="00000000" w:rsidRPr="00770106" w:rsidP="00770106">
      <w:pPr>
        <w:pStyle w:val="Heading1"/>
      </w:pPr>
      <w:bookmarkStart w:id="2" w:name="O_1079658"/>
      <w:bookmarkEnd w:id="2"/>
      <w:r w:rsidRPr="007701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06">
            <w:pPr>
              <w:pStyle w:val="BodyText"/>
              <w:rPr>
                <w:lang w:val="en-NZ"/>
              </w:rPr>
            </w:pPr>
            <w:r w:rsidRPr="00770106">
              <w:t>Evidence required to demonstrate competence in this unit must be relevant to and satisfy all of the req</w:t>
            </w:r>
            <w:r w:rsidRPr="00770106">
              <w:t xml:space="preserve">uirements of the elements, performance criteria and range of conditions on at least two separate occasions and include: </w:t>
            </w:r>
          </w:p>
        </w:tc>
      </w:tr>
      <w:tr w:rsidTr="00770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06" w:rsidP="00770106">
            <w:pPr>
              <w:pStyle w:val="ListBullet"/>
            </w:pPr>
            <w:r w:rsidRPr="00770106">
              <w:t>applying relevant risk identification, assessment, reporting and control requirements</w:t>
            </w:r>
          </w:p>
          <w:p w:rsidR="00000000" w:rsidRPr="00770106" w:rsidP="00770106">
            <w:pPr>
              <w:pStyle w:val="ListBullet"/>
            </w:pPr>
            <w:r w:rsidRPr="00770106">
              <w:t>applying relevant work health and safety (WHS)/</w:t>
            </w:r>
            <w:r w:rsidRPr="00770106">
              <w:t>occupational health and safety (OHS) requirements, including the use of risk control measures</w:t>
            </w:r>
          </w:p>
          <w:p w:rsidR="00000000" w:rsidRPr="00770106" w:rsidP="00770106">
            <w:pPr>
              <w:pStyle w:val="ListBullet"/>
            </w:pPr>
            <w:r w:rsidRPr="00770106">
              <w:t>applying sustainable energy principles and practices</w:t>
            </w:r>
          </w:p>
          <w:p w:rsidR="00000000" w:rsidRPr="00770106" w:rsidP="00770106">
            <w:pPr>
              <w:pStyle w:val="ListBullet"/>
            </w:pPr>
            <w:r w:rsidRPr="00770106">
              <w:t>completing relevant documentation, including handing over all system/component documents to the customer</w:t>
            </w:r>
          </w:p>
          <w:p w:rsidR="00000000" w:rsidRPr="00770106" w:rsidP="00770106">
            <w:pPr>
              <w:pStyle w:val="ListBullet"/>
            </w:pPr>
            <w:r w:rsidRPr="00770106">
              <w:t>conn</w:t>
            </w:r>
            <w:r w:rsidRPr="00770106">
              <w:t>ecting components in accordance with manufacturer instructions</w:t>
            </w:r>
          </w:p>
          <w:p w:rsidR="00000000" w:rsidRPr="00770106" w:rsidP="00770106">
            <w:pPr>
              <w:pStyle w:val="ListBullet"/>
            </w:pPr>
            <w:r w:rsidRPr="00770106">
              <w:t>coordinating work with relevant person/s</w:t>
            </w:r>
          </w:p>
          <w:p w:rsidR="00000000" w:rsidRPr="00770106" w:rsidP="00770106">
            <w:pPr>
              <w:pStyle w:val="ListBullet"/>
            </w:pPr>
            <w:r w:rsidRPr="00770106">
              <w:t>dealing effectively with unplanned events</w:t>
            </w:r>
          </w:p>
          <w:p w:rsidR="00000000" w:rsidRPr="00770106" w:rsidP="00770106">
            <w:pPr>
              <w:pStyle w:val="ListBullet"/>
            </w:pPr>
            <w:r w:rsidRPr="00770106">
              <w:t>determining scope of work</w:t>
            </w:r>
          </w:p>
          <w:p w:rsidR="00000000" w:rsidRPr="00770106" w:rsidP="00770106">
            <w:pPr>
              <w:pStyle w:val="ListBullet"/>
            </w:pPr>
            <w:r w:rsidRPr="00770106">
              <w:t>identifying and accessing materials, tools, apparatus and testing devices</w:t>
            </w:r>
          </w:p>
          <w:p w:rsidR="00000000" w:rsidRPr="00770106" w:rsidP="00770106">
            <w:pPr>
              <w:pStyle w:val="ListBullet"/>
            </w:pPr>
            <w:r w:rsidRPr="00770106">
              <w:t>isolating circuits/machines/system</w:t>
            </w:r>
          </w:p>
          <w:p w:rsidR="00000000" w:rsidRPr="00770106" w:rsidP="00770106">
            <w:pPr>
              <w:pStyle w:val="ListBullet"/>
            </w:pPr>
            <w:r w:rsidRPr="00770106">
              <w:t>placing and securing components and accessories accurately</w:t>
            </w:r>
          </w:p>
          <w:p w:rsidR="00000000" w:rsidRPr="00770106" w:rsidP="00770106">
            <w:pPr>
              <w:pStyle w:val="ListBullet"/>
            </w:pPr>
            <w:r w:rsidRPr="00770106">
              <w:t>reading and interpreting drawings of circuit arrangements and component locations</w:t>
            </w:r>
          </w:p>
          <w:p w:rsidR="00000000" w:rsidRPr="00770106" w:rsidP="00770106">
            <w:pPr>
              <w:pStyle w:val="ListBullet"/>
            </w:pPr>
            <w:r w:rsidRPr="00770106">
              <w:t>setting functional controls to customer’s requirements</w:t>
            </w:r>
          </w:p>
          <w:p w:rsidR="00000000" w:rsidRPr="00770106" w:rsidP="00770106">
            <w:pPr>
              <w:pStyle w:val="ListBullet"/>
            </w:pPr>
            <w:r w:rsidRPr="00770106">
              <w:t>terminating cable and con</w:t>
            </w:r>
            <w:r w:rsidRPr="00770106">
              <w:t>ductors correctly</w:t>
            </w:r>
          </w:p>
          <w:p w:rsidR="00000000" w:rsidRPr="00770106" w:rsidP="00770106">
            <w:pPr>
              <w:pStyle w:val="ListBullet"/>
            </w:pPr>
            <w:r w:rsidRPr="00770106">
              <w:t>testing functional operation.</w:t>
            </w:r>
          </w:p>
        </w:tc>
      </w:tr>
    </w:tbl>
    <w:p w:rsidR="00000000" w:rsidRPr="00770106" w:rsidP="00770106">
      <w:pPr>
        <w:pStyle w:val="NoPaddingFontSize1"/>
      </w:pPr>
    </w:p>
    <w:p w:rsidR="00000000" w:rsidRPr="00770106" w:rsidP="00770106">
      <w:pPr>
        <w:pStyle w:val="AllowPageBreak"/>
      </w:pPr>
    </w:p>
    <w:p w:rsidR="00000000" w:rsidRPr="00770106" w:rsidP="00770106">
      <w:pPr>
        <w:pStyle w:val="Heading1"/>
      </w:pPr>
      <w:bookmarkStart w:id="3" w:name="O_1079659"/>
      <w:bookmarkEnd w:id="3"/>
      <w:r w:rsidRPr="007701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106">
            <w:pPr>
              <w:pStyle w:val="BodyText"/>
              <w:rPr>
                <w:lang w:val="en-NZ"/>
              </w:rPr>
            </w:pPr>
            <w:r w:rsidRPr="00770106">
              <w:t>Evidence required to demonstrate competence in this unit must be relevant to and satisfy all of the requirements of the elements, performance criteria and range of cond</w:t>
            </w:r>
            <w:r w:rsidRPr="00770106">
              <w:t xml:space="preserve">itions and include knowledge of: </w:t>
            </w:r>
          </w:p>
        </w:tc>
      </w:tr>
      <w:tr w:rsidTr="00770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06" w:rsidP="00770106">
            <w:pPr>
              <w:pStyle w:val="ListBullet"/>
            </w:pPr>
            <w:r w:rsidRPr="00770106">
              <w:t>relevant manufacturer specifications</w:t>
            </w:r>
          </w:p>
          <w:p w:rsidR="00000000" w:rsidRPr="00770106" w:rsidP="00770106">
            <w:pPr>
              <w:pStyle w:val="ListBullet"/>
            </w:pPr>
            <w:r w:rsidRPr="00770106">
              <w:t>relevant safe work method statements (SWMS)/job safety assessments or risk mitigation processes</w:t>
            </w:r>
          </w:p>
          <w:p w:rsidR="00000000" w:rsidRPr="00770106" w:rsidP="00770106">
            <w:pPr>
              <w:pStyle w:val="ListBullet"/>
            </w:pPr>
            <w:r w:rsidRPr="00770106">
              <w:t>relevant WHS/OHS legislated requirements</w:t>
            </w:r>
          </w:p>
          <w:p w:rsidR="00000000" w:rsidRPr="00770106" w:rsidP="00770106">
            <w:pPr>
              <w:pStyle w:val="ListBullet"/>
            </w:pPr>
            <w:r w:rsidRPr="00770106">
              <w:t>relevant workplace documentation</w:t>
            </w:r>
          </w:p>
          <w:p w:rsidR="00000000" w:rsidRPr="00770106" w:rsidP="00770106">
            <w:pPr>
              <w:pStyle w:val="ListBullet"/>
            </w:pPr>
            <w:r w:rsidRPr="00770106">
              <w:t>relevant workplace policies and procedures</w:t>
            </w:r>
          </w:p>
          <w:p w:rsidR="00000000" w:rsidRPr="00770106" w:rsidP="00770106">
            <w:pPr>
              <w:pStyle w:val="ListBullet"/>
            </w:pPr>
            <w:r w:rsidRPr="00770106">
              <w:t>video/audio components and system assembly and setting up in buildings and premises, including:</w:t>
            </w:r>
          </w:p>
          <w:p w:rsidR="00000000" w:rsidRPr="00770106" w:rsidP="00770106">
            <w:pPr>
              <w:pStyle w:val="ListBullet2"/>
            </w:pPr>
            <w:r w:rsidRPr="00770106">
              <w:t>electronic safe working practices</w:t>
            </w:r>
          </w:p>
          <w:p w:rsidR="00000000" w:rsidRPr="00770106" w:rsidP="00770106">
            <w:pPr>
              <w:pStyle w:val="ListBullet"/>
            </w:pPr>
            <w:r w:rsidRPr="00770106">
              <w:t>audio reproduction electronic components, including:</w:t>
            </w:r>
          </w:p>
          <w:p w:rsidR="00000000" w:rsidRPr="00770106" w:rsidP="00770106">
            <w:pPr>
              <w:pStyle w:val="ListBullet2"/>
            </w:pPr>
            <w:r w:rsidRPr="00770106">
              <w:t>graphic equalisers</w:t>
            </w:r>
          </w:p>
          <w:p w:rsidR="00000000" w:rsidRPr="00770106" w:rsidP="00770106">
            <w:pPr>
              <w:pStyle w:val="ListBullet2"/>
            </w:pPr>
            <w:r w:rsidRPr="00770106">
              <w:t>power and integrated amplifiers</w:t>
            </w:r>
          </w:p>
          <w:p w:rsidR="00000000" w:rsidRPr="00770106" w:rsidP="00770106">
            <w:pPr>
              <w:pStyle w:val="ListBullet2"/>
            </w:pPr>
            <w:r w:rsidRPr="00770106">
              <w:t>preamplifiers</w:t>
            </w:r>
          </w:p>
          <w:p w:rsidR="00000000" w:rsidRPr="00770106" w:rsidP="00770106">
            <w:pPr>
              <w:pStyle w:val="ListBullet"/>
            </w:pPr>
            <w:r w:rsidRPr="00770106">
              <w:t>audio reproduction and speaker fundamentals</w:t>
            </w:r>
          </w:p>
          <w:p w:rsidR="00000000" w:rsidRPr="00770106" w:rsidP="00770106">
            <w:pPr>
              <w:pStyle w:val="ListBullet"/>
            </w:pPr>
            <w:r w:rsidRPr="00770106">
              <w:t>audio/video recording and replay components repair basics</w:t>
            </w:r>
          </w:p>
          <w:p w:rsidR="00000000" w:rsidRPr="00770106" w:rsidP="00770106">
            <w:pPr>
              <w:pStyle w:val="ListBullet"/>
            </w:pPr>
            <w:r w:rsidRPr="00770106">
              <w:t>audio/video control equipment</w:t>
            </w:r>
          </w:p>
          <w:p w:rsidR="00000000" w:rsidRPr="00770106" w:rsidP="00770106">
            <w:pPr>
              <w:pStyle w:val="ListBullet"/>
            </w:pPr>
            <w:r w:rsidRPr="00770106">
              <w:t>relevant standards, codes and regulations</w:t>
            </w:r>
          </w:p>
          <w:p w:rsidR="00000000" w:rsidRPr="00770106" w:rsidP="00770106">
            <w:pPr>
              <w:pStyle w:val="ListBullet"/>
            </w:pPr>
            <w:r w:rsidRPr="00770106">
              <w:t>sound reproduction fundamentals</w:t>
            </w:r>
          </w:p>
          <w:p w:rsidR="00000000" w:rsidRPr="00770106" w:rsidP="00770106">
            <w:pPr>
              <w:pStyle w:val="ListBullet"/>
            </w:pPr>
            <w:r w:rsidRPr="00770106">
              <w:t>vid</w:t>
            </w:r>
            <w:r w:rsidRPr="00770106">
              <w:t>eo systems installation.</w:t>
            </w:r>
          </w:p>
        </w:tc>
      </w:tr>
    </w:tbl>
    <w:p w:rsidR="00000000" w:rsidRPr="00770106" w:rsidP="00770106">
      <w:pPr>
        <w:pStyle w:val="NoPaddingFontSize1"/>
      </w:pPr>
    </w:p>
    <w:p w:rsidR="00000000" w:rsidRPr="00770106" w:rsidP="00770106">
      <w:pPr>
        <w:pStyle w:val="AllowPageBreak"/>
      </w:pPr>
    </w:p>
    <w:p w:rsidR="00000000" w:rsidRPr="00770106" w:rsidP="00770106">
      <w:pPr>
        <w:pStyle w:val="Heading1"/>
      </w:pPr>
      <w:bookmarkStart w:id="4" w:name="O_1079660"/>
      <w:bookmarkEnd w:id="4"/>
      <w:r w:rsidRPr="007701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1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106" w:rsidP="00770106">
            <w:pPr>
              <w:pStyle w:val="BodyText"/>
            </w:pPr>
            <w:r w:rsidRPr="00770106">
              <w:t xml:space="preserve">Assessors must hold credentials specified within the Standards for Registered Training Organisations current at the time of assessment. </w:t>
            </w:r>
          </w:p>
          <w:p w:rsidR="00000000" w:rsidRPr="00770106" w:rsidP="00770106">
            <w:pPr>
              <w:pStyle w:val="BodyText"/>
            </w:pPr>
            <w:r w:rsidRPr="0077010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70106" w:rsidP="00770106">
            <w:pPr>
              <w:pStyle w:val="BodyText"/>
            </w:pPr>
            <w:r w:rsidRPr="00770106">
              <w:t>Assessment must occur in suitable workplace op</w:t>
            </w:r>
            <w:r w:rsidRPr="00770106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770106" w:rsidP="00770106">
            <w:pPr>
              <w:pStyle w:val="BodyText"/>
            </w:pPr>
            <w:r w:rsidRPr="00770106">
              <w:t xml:space="preserve">Assessment processes and techniques must be appropriate </w:t>
            </w:r>
            <w:r w:rsidRPr="00770106">
              <w:t>to the language, literacy and numeracy requirements of the work being performed and the needs of the candidate.</w:t>
            </w:r>
          </w:p>
          <w:p w:rsidR="00000000" w:rsidRPr="00770106" w:rsidP="00770106">
            <w:pPr>
              <w:pStyle w:val="BodyText"/>
            </w:pPr>
            <w:r w:rsidRPr="00770106">
              <w:t>Resources for assessment must include access to:</w:t>
            </w:r>
          </w:p>
          <w:p w:rsidR="00000000" w:rsidRPr="00770106" w:rsidP="00770106">
            <w:pPr>
              <w:pStyle w:val="ListBullet"/>
            </w:pPr>
            <w:r w:rsidRPr="00770106">
              <w:t>a range of relevant exercises, case studies and/or simulations</w:t>
            </w:r>
          </w:p>
          <w:p w:rsidR="00000000" w:rsidRPr="00770106" w:rsidP="00770106">
            <w:pPr>
              <w:pStyle w:val="ListBullet"/>
            </w:pPr>
            <w:r w:rsidRPr="00770106">
              <w:t>relevant and appropriate materi</w:t>
            </w:r>
            <w:r w:rsidRPr="00770106">
              <w:t>als, tools, equipment and personal protective equipment (PPE) currently used in industry</w:t>
            </w:r>
          </w:p>
          <w:p w:rsidR="00000000" w:rsidRPr="00770106" w:rsidP="00770106">
            <w:pPr>
              <w:pStyle w:val="ListBullet"/>
            </w:pPr>
            <w:r w:rsidRPr="00770106">
              <w:t>resources that reflect current industry practices in relation to assembling and setting up fixed audio/video components and systems in buildings and premises</w:t>
            </w:r>
          </w:p>
          <w:p w:rsidR="00000000" w:rsidRPr="00770106" w:rsidP="00770106">
            <w:pPr>
              <w:pStyle w:val="ListBullet"/>
            </w:pPr>
            <w:r w:rsidRPr="00770106">
              <w:t>applicabl</w:t>
            </w:r>
            <w:r w:rsidRPr="00770106">
              <w:t>e documentation, including workplace procedures, equipment specifications, regulations, codes of practice and operation manuals.</w:t>
            </w:r>
          </w:p>
        </w:tc>
      </w:tr>
    </w:tbl>
    <w:p w:rsidR="00000000" w:rsidRPr="00770106" w:rsidP="00770106">
      <w:pPr>
        <w:pStyle w:val="NoPaddingFontSize1"/>
      </w:pPr>
    </w:p>
    <w:p w:rsidR="00000000" w:rsidRPr="00770106" w:rsidP="00770106">
      <w:pPr>
        <w:pStyle w:val="AllowPageBreak"/>
      </w:pPr>
    </w:p>
    <w:p w:rsidR="00000000" w:rsidRPr="00770106" w:rsidP="00770106">
      <w:pPr>
        <w:pStyle w:val="Heading1"/>
      </w:pPr>
      <w:bookmarkStart w:id="5" w:name="O_1079663"/>
      <w:bookmarkEnd w:id="5"/>
      <w:r w:rsidRPr="00770106">
        <w:t>Links</w:t>
      </w:r>
    </w:p>
    <w:p w:rsidR="00000000" w:rsidRPr="00770106" w:rsidP="00F6081D">
      <w:pPr>
        <w:pStyle w:val="BodyText"/>
      </w:pPr>
      <w:r w:rsidRPr="0077010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118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70106" w:rsidP="00770106"/>
    <w:sectPr w:rsidSect="007701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06" w:rsidRPr="00F6081D" w:rsidP="00F60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1D" w:rsidP="00770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081D" w:rsidP="00770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6081D" w:rsidP="007701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106" w:rsidRPr="00F6081D" w:rsidP="00F60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1D" w:rsidRPr="002D2AF8" w:rsidP="00770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UEEEC0004 Assemble and set up fixed video/audio components and systems in buildings and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6081D" w:rsidP="007701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806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D65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7214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106"/>
  </w:style>
  <w:style w:type="character" w:customStyle="1" w:styleId="Heading1Char">
    <w:name w:val="Heading 1 Char"/>
    <w:basedOn w:val="DefaultParagraphFont"/>
    <w:link w:val="Heading1"/>
    <w:rsid w:val="00770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1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1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01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0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0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1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1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106"/>
    <w:rPr>
      <w:b/>
      <w:spacing w:val="0"/>
    </w:rPr>
  </w:style>
  <w:style w:type="paragraph" w:customStyle="1" w:styleId="SuperTitle">
    <w:name w:val="SuperTitle"/>
    <w:basedOn w:val="Title"/>
    <w:rsid w:val="00770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1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106"/>
    <w:rPr>
      <w:i/>
    </w:rPr>
  </w:style>
  <w:style w:type="paragraph" w:styleId="Caption">
    <w:name w:val="caption"/>
    <w:basedOn w:val="BodyText"/>
    <w:next w:val="Normal"/>
    <w:qFormat/>
    <w:rsid w:val="00770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106"/>
  </w:style>
  <w:style w:type="paragraph" w:styleId="TableofFigures">
    <w:name w:val="table of figures"/>
    <w:basedOn w:val="Normal"/>
    <w:next w:val="Normal"/>
    <w:semiHidden/>
    <w:rsid w:val="00770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1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106"/>
    <w:rPr>
      <w:rFonts w:ascii="Wingdings" w:hAnsi="Wingdings"/>
    </w:rPr>
  </w:style>
  <w:style w:type="paragraph" w:customStyle="1" w:styleId="TableHeading">
    <w:name w:val="Table Heading"/>
    <w:basedOn w:val="HeadingBase"/>
    <w:rsid w:val="00770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106"/>
    <w:rPr>
      <w:color w:val="0033CC"/>
      <w:u w:val="none"/>
    </w:rPr>
  </w:style>
  <w:style w:type="paragraph" w:customStyle="1" w:styleId="BodyTextRight">
    <w:name w:val="Body Text Right"/>
    <w:basedOn w:val="BodyText"/>
    <w:rsid w:val="00770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1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106"/>
    <w:rPr>
      <w:sz w:val="32"/>
    </w:rPr>
  </w:style>
  <w:style w:type="paragraph" w:customStyle="1" w:styleId="HeadingProcedure">
    <w:name w:val="Heading Procedure"/>
    <w:basedOn w:val="HeadingBase"/>
    <w:next w:val="Normal"/>
    <w:rsid w:val="00770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106"/>
    <w:pPr>
      <w:spacing w:before="60" w:after="60"/>
    </w:pPr>
  </w:style>
  <w:style w:type="paragraph" w:styleId="ListContinue">
    <w:name w:val="List Continue"/>
    <w:basedOn w:val="List"/>
    <w:rsid w:val="00770106"/>
    <w:pPr>
      <w:ind w:firstLine="0"/>
    </w:pPr>
  </w:style>
  <w:style w:type="paragraph" w:customStyle="1" w:styleId="ListNote">
    <w:name w:val="List Note"/>
    <w:basedOn w:val="List"/>
    <w:rsid w:val="00770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106"/>
    <w:rPr>
      <w:rFonts w:ascii="Courier New" w:hAnsi="Courier New"/>
    </w:rPr>
  </w:style>
  <w:style w:type="paragraph" w:customStyle="1" w:styleId="NoteBullet">
    <w:name w:val="Note Bullet"/>
    <w:basedOn w:val="Note"/>
    <w:rsid w:val="00770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1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106"/>
    <w:rPr>
      <w:b/>
      <w:smallCaps/>
    </w:rPr>
  </w:style>
  <w:style w:type="paragraph" w:customStyle="1" w:styleId="TableListNumber">
    <w:name w:val="Table List Number"/>
    <w:basedOn w:val="ListNumber"/>
    <w:rsid w:val="00770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106"/>
    <w:pPr>
      <w:numPr>
        <w:numId w:val="9"/>
      </w:numPr>
    </w:pPr>
  </w:style>
  <w:style w:type="paragraph" w:customStyle="1" w:styleId="ListAlpha2">
    <w:name w:val="List Alpha 2"/>
    <w:basedOn w:val="List2"/>
    <w:rsid w:val="00770106"/>
    <w:pPr>
      <w:numPr>
        <w:numId w:val="8"/>
      </w:numPr>
    </w:pPr>
  </w:style>
  <w:style w:type="paragraph" w:styleId="List2">
    <w:name w:val="List 2"/>
    <w:basedOn w:val="BodyText"/>
    <w:rsid w:val="00770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1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1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1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106"/>
    <w:pPr>
      <w:numPr>
        <w:numId w:val="4"/>
      </w:numPr>
    </w:pPr>
  </w:style>
  <w:style w:type="paragraph" w:styleId="ListContinue2">
    <w:name w:val="List Continue 2"/>
    <w:basedOn w:val="List2"/>
    <w:rsid w:val="00770106"/>
    <w:pPr>
      <w:ind w:firstLine="0"/>
    </w:pPr>
  </w:style>
  <w:style w:type="paragraph" w:styleId="ListContinue3">
    <w:name w:val="List Continue 3"/>
    <w:basedOn w:val="List3"/>
    <w:rsid w:val="00770106"/>
    <w:pPr>
      <w:ind w:left="1021" w:firstLine="0"/>
    </w:pPr>
  </w:style>
  <w:style w:type="paragraph" w:styleId="ListContinue4">
    <w:name w:val="List Continue 4"/>
    <w:basedOn w:val="List4"/>
    <w:rsid w:val="00770106"/>
    <w:pPr>
      <w:ind w:firstLine="0"/>
    </w:pPr>
  </w:style>
  <w:style w:type="paragraph" w:styleId="ListContinue5">
    <w:name w:val="List Continue 5"/>
    <w:basedOn w:val="List5"/>
    <w:rsid w:val="00770106"/>
    <w:pPr>
      <w:ind w:firstLine="0"/>
    </w:pPr>
  </w:style>
  <w:style w:type="paragraph" w:styleId="ListNumber3">
    <w:name w:val="List Number 3"/>
    <w:basedOn w:val="List3"/>
    <w:rsid w:val="00770106"/>
    <w:pPr>
      <w:numPr>
        <w:numId w:val="5"/>
      </w:numPr>
    </w:pPr>
  </w:style>
  <w:style w:type="paragraph" w:styleId="ListNumber4">
    <w:name w:val="List Number 4"/>
    <w:basedOn w:val="List4"/>
    <w:rsid w:val="00770106"/>
    <w:pPr>
      <w:numPr>
        <w:numId w:val="6"/>
      </w:numPr>
    </w:pPr>
  </w:style>
  <w:style w:type="paragraph" w:styleId="ListNumber5">
    <w:name w:val="List Number 5"/>
    <w:basedOn w:val="List5"/>
    <w:rsid w:val="00770106"/>
    <w:pPr>
      <w:numPr>
        <w:numId w:val="7"/>
      </w:numPr>
    </w:pPr>
  </w:style>
  <w:style w:type="paragraph" w:styleId="BlockText">
    <w:name w:val="Block Text"/>
    <w:basedOn w:val="Normal"/>
    <w:rsid w:val="00770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106"/>
    <w:rPr>
      <w:sz w:val="16"/>
      <w:vertAlign w:val="superscript"/>
    </w:rPr>
  </w:style>
  <w:style w:type="character" w:customStyle="1" w:styleId="Symbols">
    <w:name w:val="Symbols"/>
    <w:basedOn w:val="DefaultParagraphFont"/>
    <w:rsid w:val="00770106"/>
    <w:rPr>
      <w:rFonts w:ascii="Symbol" w:hAnsi="Symbol"/>
    </w:rPr>
  </w:style>
  <w:style w:type="character" w:customStyle="1" w:styleId="MenuOptions">
    <w:name w:val="Menu Options"/>
    <w:basedOn w:val="DefaultParagraphFont"/>
    <w:rsid w:val="00770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106"/>
    <w:rPr>
      <w:b/>
    </w:rPr>
  </w:style>
  <w:style w:type="character" w:customStyle="1" w:styleId="Underlined">
    <w:name w:val="Underlined"/>
    <w:basedOn w:val="DefaultParagraphFont"/>
    <w:rsid w:val="00770106"/>
    <w:rPr>
      <w:u w:val="single"/>
    </w:rPr>
  </w:style>
  <w:style w:type="paragraph" w:customStyle="1" w:styleId="TableBodyTextRight">
    <w:name w:val="Table Body Text Right"/>
    <w:basedOn w:val="TableBodyText"/>
    <w:rsid w:val="00770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106"/>
    <w:rPr>
      <w:sz w:val="18"/>
    </w:rPr>
  </w:style>
  <w:style w:type="paragraph" w:customStyle="1" w:styleId="BodySmallRight">
    <w:name w:val="Body Small Right"/>
    <w:basedOn w:val="BodyTextRight"/>
    <w:rsid w:val="00770106"/>
    <w:rPr>
      <w:sz w:val="18"/>
      <w:szCs w:val="18"/>
    </w:rPr>
  </w:style>
  <w:style w:type="paragraph" w:customStyle="1" w:styleId="MarginEdition">
    <w:name w:val="Margin Edition"/>
    <w:basedOn w:val="MarginNote"/>
    <w:rsid w:val="00770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106"/>
    <w:rPr>
      <w:sz w:val="2"/>
      <w:szCs w:val="2"/>
    </w:rPr>
  </w:style>
  <w:style w:type="character" w:customStyle="1" w:styleId="Small">
    <w:name w:val="Small"/>
    <w:basedOn w:val="DefaultParagraphFont"/>
    <w:rsid w:val="00770106"/>
    <w:rPr>
      <w:sz w:val="16"/>
    </w:rPr>
  </w:style>
  <w:style w:type="paragraph" w:customStyle="1" w:styleId="WideTable">
    <w:name w:val="Wide Table"/>
    <w:basedOn w:val="Normal"/>
    <w:rsid w:val="00770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106"/>
  </w:style>
  <w:style w:type="paragraph" w:styleId="Quote">
    <w:name w:val="Quote"/>
    <w:basedOn w:val="Heading1"/>
    <w:link w:val="QuoteChar"/>
    <w:qFormat/>
    <w:rsid w:val="00770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106"/>
    <w:pPr>
      <w:pageBreakBefore/>
    </w:pPr>
  </w:style>
  <w:style w:type="paragraph" w:customStyle="1" w:styleId="Border">
    <w:name w:val="Border"/>
    <w:basedOn w:val="Normal"/>
    <w:qFormat/>
    <w:rsid w:val="00770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106"/>
    <w:rPr>
      <w:u w:val="single"/>
    </w:rPr>
  </w:style>
  <w:style w:type="character" w:customStyle="1" w:styleId="BoldandItalics">
    <w:name w:val="Bold and Italics"/>
    <w:qFormat/>
    <w:rsid w:val="00770106"/>
    <w:rPr>
      <w:b/>
      <w:i/>
      <w:u w:val="none"/>
    </w:rPr>
  </w:style>
  <w:style w:type="paragraph" w:styleId="BalloonText">
    <w:name w:val="Balloon Text"/>
    <w:basedOn w:val="Normal"/>
    <w:link w:val="BalloonTextChar"/>
    <w:rsid w:val="00770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106"/>
    <w:pPr>
      <w:spacing w:before="0" w:after="0"/>
    </w:pPr>
  </w:style>
  <w:style w:type="paragraph" w:customStyle="1" w:styleId="BodyTextBold">
    <w:name w:val="Body Text Bold"/>
    <w:basedOn w:val="BodyText"/>
    <w:qFormat/>
    <w:rsid w:val="00770106"/>
    <w:rPr>
      <w:b/>
    </w:rPr>
  </w:style>
  <w:style w:type="character" w:styleId="Hyperlink">
    <w:name w:val="Hyperlink"/>
    <w:basedOn w:val="DefaultParagraphFont"/>
    <w:uiPriority w:val="99"/>
    <w:unhideWhenUsed/>
    <w:rsid w:val="00F60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3658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UEEEC0004 Assemble and set up fixed video/audio components and systems in buildings and premises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2024-11-29T01:09:00Z</dcterms:created>
  <dcterms:modified xsi:type="dcterms:W3CDTF">2024-11-29T01:09:00Z</dcterms:modified>
</cp:coreProperties>
</file>