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0DB" w:rsidP="006770DB">
      <w:pPr>
        <w:pStyle w:val="Title"/>
      </w:pPr>
      <w:r>
        <w:fldChar w:fldCharType="begin"/>
      </w:r>
      <w:r>
        <w:instrText xml:space="preserve"> TITLE   \* MERGEFORMAT </w:instrText>
      </w:r>
      <w:r>
        <w:fldChar w:fldCharType="separate"/>
      </w:r>
      <w:r>
        <w:t>Assessment Requirements for UEEEC0003 Assemble and set up basic security systems</w:t>
      </w:r>
      <w:r>
        <w:fldChar w:fldCharType="end"/>
      </w:r>
    </w:p>
    <w:p w:rsidR="006770DB" w:rsidP="006770DB">
      <w:pPr>
        <w:pStyle w:val="Version"/>
        <w:sectPr w:rsidSect="00165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667" w:rsidP="00165667">
      <w:pPr>
        <w:pStyle w:val="SuperHeading"/>
      </w:pPr>
      <w:r w:rsidRPr="00165667">
        <w:t>Assessment Requirements for UEEEC0003 Assemble and set up basic security systems</w:t>
      </w:r>
    </w:p>
    <w:p w:rsidR="00000000" w:rsidRPr="00165667" w:rsidP="00165667">
      <w:pPr>
        <w:pStyle w:val="Heading1"/>
      </w:pPr>
      <w:bookmarkStart w:id="1" w:name="O_1079638"/>
      <w:bookmarkEnd w:id="1"/>
      <w:r w:rsidRPr="00165667">
        <w:t>Modification History</w:t>
      </w:r>
    </w:p>
    <w:tbl>
      <w:tblPr>
        <w:tblW w:w="9497" w:type="dxa"/>
        <w:tblLayout w:type="fixed"/>
        <w:tblCellMar>
          <w:left w:w="62" w:type="dxa"/>
          <w:right w:w="62" w:type="dxa"/>
        </w:tblCellMar>
        <w:tblLook w:val="0000"/>
      </w:tblPr>
      <w:tblGrid>
        <w:gridCol w:w="9497"/>
      </w:tblGrid>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667" w:rsidP="00165667">
            <w:pPr>
              <w:pStyle w:val="BodyText"/>
            </w:pPr>
            <w:r w:rsidRPr="00165667">
              <w:t>Release 1. This is the first release of this unit of competency in the UEE Electrotechnology Training Package.</w:t>
            </w:r>
          </w:p>
        </w:tc>
      </w:tr>
    </w:tbl>
    <w:p w:rsidR="00000000" w:rsidRPr="00165667" w:rsidP="00165667">
      <w:pPr>
        <w:pStyle w:val="NoPaddingFontSize1"/>
      </w:pPr>
    </w:p>
    <w:p w:rsidR="00000000" w:rsidRPr="00165667" w:rsidP="00165667">
      <w:pPr>
        <w:pStyle w:val="AllowPageBreak"/>
      </w:pPr>
    </w:p>
    <w:p w:rsidR="00000000" w:rsidRPr="00165667" w:rsidP="00165667">
      <w:pPr>
        <w:pStyle w:val="Heading1"/>
      </w:pPr>
      <w:bookmarkStart w:id="2" w:name="O_1079639"/>
      <w:bookmarkEnd w:id="2"/>
      <w:r w:rsidRPr="00165667">
        <w:t>Performance Evidence</w:t>
      </w:r>
    </w:p>
    <w:tbl>
      <w:tblPr>
        <w:tblW w:w="9497" w:type="dxa"/>
        <w:tblLayout w:type="fixed"/>
        <w:tblCellMar>
          <w:left w:w="62" w:type="dxa"/>
          <w:right w:w="62" w:type="dxa"/>
        </w:tblCellMar>
        <w:tblLook w:val="0000"/>
      </w:tblPr>
      <w:tblGrid>
        <w:gridCol w:w="9497"/>
      </w:tblGrid>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5667">
            <w:pPr>
              <w:pStyle w:val="BodyText"/>
              <w:rPr>
                <w:lang w:val="en-NZ"/>
              </w:rPr>
            </w:pPr>
            <w:r w:rsidRPr="00165667">
              <w:t xml:space="preserve">Evidence required to demonstrate competence in this unit must be relevant to and satisfy all of the requirements of the elements, performance criteria and range of conditions on at least two separate occasions and include: </w:t>
            </w:r>
          </w:p>
        </w:tc>
      </w:tr>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667" w:rsidP="00165667">
            <w:pPr>
              <w:pStyle w:val="ListBullet"/>
            </w:pPr>
            <w:r w:rsidRPr="00165667">
              <w:t xml:space="preserve">applying </w:t>
            </w:r>
            <w:r w:rsidRPr="00165667">
              <w:t>relevant work health and safety (WHS)/occupational health and safety (OHS) requirements, including:</w:t>
            </w:r>
          </w:p>
          <w:p w:rsidR="00000000" w:rsidRPr="00165667" w:rsidP="00165667">
            <w:pPr>
              <w:pStyle w:val="ListBullet2"/>
            </w:pPr>
            <w:r w:rsidRPr="00165667">
              <w:t>applying safe working practices</w:t>
            </w:r>
          </w:p>
          <w:p w:rsidR="00000000" w:rsidRPr="00165667" w:rsidP="00165667">
            <w:pPr>
              <w:pStyle w:val="ListBullet2"/>
            </w:pPr>
            <w:r w:rsidRPr="00165667">
              <w:t xml:space="preserve">using risk control measures  </w:t>
            </w:r>
          </w:p>
          <w:p w:rsidR="00000000" w:rsidRPr="00165667" w:rsidP="00165667">
            <w:pPr>
              <w:pStyle w:val="ListBullet2"/>
            </w:pPr>
            <w:r w:rsidRPr="00165667">
              <w:t>checking tools, equipment and testing devices for correct operation and safety</w:t>
            </w:r>
          </w:p>
          <w:p w:rsidR="00000000" w:rsidRPr="00165667" w:rsidP="00165667">
            <w:pPr>
              <w:pStyle w:val="ListBullet2"/>
            </w:pPr>
            <w:r w:rsidRPr="00165667">
              <w:t xml:space="preserve">checking circuits/machines/plant are isolated </w:t>
            </w:r>
          </w:p>
          <w:p w:rsidR="00000000" w:rsidRPr="00165667" w:rsidP="00165667">
            <w:pPr>
              <w:pStyle w:val="ListBullet2"/>
            </w:pPr>
            <w:r w:rsidRPr="00165667">
              <w:t>terminating cables and conductors safely</w:t>
            </w:r>
          </w:p>
          <w:p w:rsidR="00000000" w:rsidRPr="00165667" w:rsidP="00165667">
            <w:pPr>
              <w:pStyle w:val="ListBullet"/>
            </w:pPr>
            <w:r w:rsidRPr="00165667">
              <w:t xml:space="preserve">applying sustainable energy principles and practices </w:t>
            </w:r>
          </w:p>
          <w:p w:rsidR="00000000" w:rsidRPr="00165667" w:rsidP="00165667">
            <w:pPr>
              <w:pStyle w:val="ListBullet"/>
            </w:pPr>
            <w:r w:rsidRPr="00165667">
              <w:t>assembling and setting up wired and wireless security systems, including:</w:t>
            </w:r>
          </w:p>
          <w:p w:rsidR="00000000" w:rsidRPr="00165667" w:rsidP="00165667">
            <w:pPr>
              <w:pStyle w:val="ListBullet2"/>
            </w:pPr>
            <w:r w:rsidRPr="00165667">
              <w:t>placing and securing devices and secur</w:t>
            </w:r>
            <w:r w:rsidRPr="00165667">
              <w:t>ity system components accurately</w:t>
            </w:r>
          </w:p>
          <w:p w:rsidR="00000000" w:rsidRPr="00165667" w:rsidP="00165667">
            <w:pPr>
              <w:pStyle w:val="ListBullet2"/>
            </w:pPr>
            <w:r w:rsidRPr="00165667">
              <w:t>terminating cable and conductors correctly</w:t>
            </w:r>
          </w:p>
          <w:p w:rsidR="00000000" w:rsidRPr="00165667" w:rsidP="00165667">
            <w:pPr>
              <w:pStyle w:val="ListBullet2"/>
            </w:pPr>
            <w:r w:rsidRPr="00165667">
              <w:t>completing and documenting installation</w:t>
            </w:r>
          </w:p>
          <w:p w:rsidR="00000000" w:rsidRPr="00165667" w:rsidP="00165667">
            <w:pPr>
              <w:pStyle w:val="ListBullet2"/>
            </w:pPr>
            <w:r w:rsidRPr="00165667">
              <w:t>dealing with unplanned events/situations in accordance with workplace procedures in a manner that minimises risk to personnel and equipment</w:t>
            </w:r>
          </w:p>
          <w:p w:rsidR="00000000" w:rsidRPr="00165667" w:rsidP="00165667">
            <w:pPr>
              <w:pStyle w:val="ListBullet2"/>
            </w:pPr>
            <w:r w:rsidRPr="00165667">
              <w:t>installing system without waste or damage</w:t>
            </w:r>
          </w:p>
          <w:p w:rsidR="00000000" w:rsidRPr="00165667" w:rsidP="00165667">
            <w:pPr>
              <w:pStyle w:val="ListBullet"/>
            </w:pPr>
            <w:r w:rsidRPr="00165667">
              <w:t xml:space="preserve">communicating effectively with relevant stakeholders </w:t>
            </w:r>
          </w:p>
          <w:p w:rsidR="00000000" w:rsidRPr="00165667" w:rsidP="00165667">
            <w:pPr>
              <w:pStyle w:val="ListBullet"/>
            </w:pPr>
            <w:r w:rsidRPr="00165667">
              <w:t xml:space="preserve">complying with relevant electrical regulations </w:t>
            </w:r>
          </w:p>
          <w:p w:rsidR="00000000" w:rsidRPr="00165667" w:rsidP="00165667">
            <w:pPr>
              <w:pStyle w:val="ListBullet"/>
            </w:pPr>
            <w:r w:rsidRPr="00165667">
              <w:t>complying with relevant security regulations and legislations</w:t>
            </w:r>
          </w:p>
          <w:p w:rsidR="00000000" w:rsidRPr="00165667" w:rsidP="00165667">
            <w:pPr>
              <w:pStyle w:val="ListBullet"/>
            </w:pPr>
            <w:r w:rsidRPr="00165667">
              <w:t xml:space="preserve">consulting with work supervisor </w:t>
            </w:r>
          </w:p>
          <w:p w:rsidR="00000000" w:rsidRPr="00165667" w:rsidP="00165667">
            <w:pPr>
              <w:pStyle w:val="ListBullet"/>
            </w:pPr>
            <w:r w:rsidRPr="00165667">
              <w:t>determining the nature, location and security system required for work</w:t>
            </w:r>
          </w:p>
          <w:p w:rsidR="00000000" w:rsidRPr="00165667" w:rsidP="00165667">
            <w:pPr>
              <w:pStyle w:val="ListBullet"/>
            </w:pPr>
            <w:r w:rsidRPr="00165667">
              <w:t xml:space="preserve">maintaining a clean worksite and equipment </w:t>
            </w:r>
          </w:p>
          <w:p w:rsidR="00000000" w:rsidRPr="00165667" w:rsidP="00165667">
            <w:pPr>
              <w:pStyle w:val="ListBullet"/>
            </w:pPr>
            <w:r w:rsidRPr="00165667">
              <w:t>obtaining correct system and relevant materials.</w:t>
            </w:r>
          </w:p>
        </w:tc>
      </w:tr>
    </w:tbl>
    <w:p w:rsidR="00000000" w:rsidRPr="00165667" w:rsidP="00165667">
      <w:pPr>
        <w:pStyle w:val="NoPaddingFontSize1"/>
      </w:pPr>
    </w:p>
    <w:p w:rsidR="00000000" w:rsidRPr="00165667" w:rsidP="00165667">
      <w:pPr>
        <w:pStyle w:val="AllowPageBreak"/>
      </w:pPr>
    </w:p>
    <w:p w:rsidR="00000000" w:rsidRPr="00165667" w:rsidP="00165667">
      <w:pPr>
        <w:pStyle w:val="Heading1"/>
      </w:pPr>
      <w:bookmarkStart w:id="3" w:name="O_1079640"/>
      <w:bookmarkEnd w:id="3"/>
      <w:r w:rsidRPr="00165667">
        <w:t>Knowledge Evidence</w:t>
      </w:r>
    </w:p>
    <w:tbl>
      <w:tblPr>
        <w:tblW w:w="9497" w:type="dxa"/>
        <w:tblLayout w:type="fixed"/>
        <w:tblCellMar>
          <w:left w:w="62" w:type="dxa"/>
          <w:right w:w="62" w:type="dxa"/>
        </w:tblCellMar>
        <w:tblLook w:val="0000"/>
      </w:tblPr>
      <w:tblGrid>
        <w:gridCol w:w="9497"/>
      </w:tblGrid>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5667">
            <w:pPr>
              <w:pStyle w:val="BodyText"/>
              <w:rPr>
                <w:lang w:val="en-NZ"/>
              </w:rPr>
            </w:pPr>
            <w:r w:rsidRPr="00165667">
              <w:t xml:space="preserve">Evidence required to demonstrate competence in this </w:t>
            </w:r>
            <w:r w:rsidRPr="00165667">
              <w:t xml:space="preserve">unit must be relevant to and satisfy all of the requirements of the elements, performance criteria and range of conditions and include </w:t>
            </w:r>
            <w:r w:rsidRPr="00165667">
              <w:t xml:space="preserve">knowledge of: </w:t>
            </w:r>
          </w:p>
        </w:tc>
      </w:tr>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667" w:rsidP="00165667">
            <w:pPr>
              <w:pStyle w:val="ListBullet"/>
            </w:pPr>
            <w:r w:rsidRPr="00165667">
              <w:t>closed-circuit television (CCTV), including application, types of cameras and monitors, switching method</w:t>
            </w:r>
            <w:r w:rsidRPr="00165667">
              <w:t>s, earthing and ambient lighting</w:t>
            </w:r>
          </w:p>
          <w:p w:rsidR="00000000" w:rsidRPr="00165667" w:rsidP="00165667">
            <w:pPr>
              <w:pStyle w:val="ListBullet"/>
            </w:pPr>
            <w:r w:rsidRPr="00165667">
              <w:t>communication systems, including:</w:t>
            </w:r>
          </w:p>
          <w:p w:rsidR="00000000" w:rsidRPr="00165667" w:rsidP="00165667">
            <w:pPr>
              <w:pStyle w:val="ListBullet2"/>
            </w:pPr>
            <w:r w:rsidRPr="00165667">
              <w:t>Ademco contact ID</w:t>
            </w:r>
          </w:p>
          <w:p w:rsidR="00000000" w:rsidRPr="00165667" w:rsidP="00165667">
            <w:pPr>
              <w:pStyle w:val="ListBullet2"/>
            </w:pPr>
            <w:r w:rsidRPr="00165667">
              <w:t>dialler systems</w:t>
            </w:r>
          </w:p>
          <w:p w:rsidR="00000000" w:rsidRPr="00165667" w:rsidP="00165667">
            <w:pPr>
              <w:pStyle w:val="ListBullet2"/>
            </w:pPr>
            <w:r w:rsidRPr="00165667">
              <w:t>panel to base systems</w:t>
            </w:r>
          </w:p>
          <w:p w:rsidR="00000000" w:rsidRPr="00165667" w:rsidP="00165667">
            <w:pPr>
              <w:pStyle w:val="ListBullet2"/>
            </w:pPr>
            <w:r w:rsidRPr="00165667">
              <w:t>relevant wired and wireless communication methods</w:t>
            </w:r>
          </w:p>
          <w:p w:rsidR="00000000" w:rsidRPr="00165667" w:rsidP="00165667">
            <w:pPr>
              <w:pStyle w:val="ListBullet"/>
            </w:pPr>
            <w:r w:rsidRPr="00165667">
              <w:t>circuit arrangements, including:</w:t>
            </w:r>
          </w:p>
          <w:p w:rsidR="00000000" w:rsidRPr="00165667" w:rsidP="00165667">
            <w:pPr>
              <w:pStyle w:val="ListBullet2"/>
            </w:pPr>
            <w:r w:rsidRPr="00165667">
              <w:t>end line resistors and a range of typical resistor values used in alarm systems</w:t>
            </w:r>
          </w:p>
          <w:p w:rsidR="00000000" w:rsidRPr="00165667" w:rsidP="00165667">
            <w:pPr>
              <w:pStyle w:val="ListBullet2"/>
            </w:pPr>
            <w:r w:rsidRPr="00165667">
              <w:t>wiring of a detector with split end of line (EOL) resistors</w:t>
            </w:r>
          </w:p>
          <w:p w:rsidR="00000000" w:rsidRPr="00165667" w:rsidP="00165667">
            <w:pPr>
              <w:pStyle w:val="ListBullet2"/>
            </w:pPr>
            <w:r w:rsidRPr="00165667">
              <w:t>zone doubling and open circuits and short circuits</w:t>
            </w:r>
          </w:p>
          <w:p w:rsidR="00000000" w:rsidRPr="00165667" w:rsidP="00165667">
            <w:pPr>
              <w:pStyle w:val="ListBullet"/>
            </w:pPr>
            <w:r w:rsidRPr="00165667">
              <w:t>relays, including normally open and normally closed types, trans</w:t>
            </w:r>
            <w:r w:rsidRPr="00165667">
              <w:t>istor as a switch, wiring diagram for a relay connected to an open collector output on an alarm panel, and typical uses for a relay type output</w:t>
            </w:r>
          </w:p>
          <w:p w:rsidR="00000000" w:rsidRPr="00165667" w:rsidP="00165667">
            <w:pPr>
              <w:pStyle w:val="ListBullet"/>
            </w:pPr>
            <w:r w:rsidRPr="00165667">
              <w:t>electro-mechanical detectors, including:</w:t>
            </w:r>
          </w:p>
          <w:p w:rsidR="00000000" w:rsidRPr="00165667" w:rsidP="00165667">
            <w:pPr>
              <w:pStyle w:val="ListBullet2"/>
            </w:pPr>
            <w:r w:rsidRPr="00165667">
              <w:t>active and passive infrared beams</w:t>
            </w:r>
          </w:p>
          <w:p w:rsidR="00000000" w:rsidRPr="00165667" w:rsidP="00165667">
            <w:pPr>
              <w:pStyle w:val="ListBullet2"/>
            </w:pPr>
            <w:r w:rsidRPr="00165667">
              <w:t>renamed magnetic reed switches and o</w:t>
            </w:r>
            <w:r w:rsidRPr="00165667">
              <w:t>ptical fibre cable</w:t>
            </w:r>
          </w:p>
          <w:p w:rsidR="00000000" w:rsidRPr="00165667" w:rsidP="00165667">
            <w:pPr>
              <w:pStyle w:val="ListBullet2"/>
            </w:pPr>
            <w:r w:rsidRPr="00165667">
              <w:t>strain system</w:t>
            </w:r>
          </w:p>
          <w:p w:rsidR="00000000" w:rsidRPr="00165667" w:rsidP="00165667">
            <w:pPr>
              <w:pStyle w:val="ListBullet2"/>
            </w:pPr>
            <w:r w:rsidRPr="00165667">
              <w:t>types: ultrasonic, microwave, glass break and smoke</w:t>
            </w:r>
          </w:p>
          <w:p w:rsidR="00000000" w:rsidRPr="00165667" w:rsidP="00165667">
            <w:pPr>
              <w:pStyle w:val="ListBullet"/>
            </w:pPr>
            <w:r w:rsidRPr="00165667">
              <w:t>effective communication techniques</w:t>
            </w:r>
          </w:p>
          <w:p w:rsidR="00000000" w:rsidRPr="00165667" w:rsidP="00165667">
            <w:pPr>
              <w:pStyle w:val="ListBullet"/>
            </w:pPr>
            <w:r w:rsidRPr="00165667">
              <w:t>locations for accessories to be installed</w:t>
            </w:r>
          </w:p>
          <w:p w:rsidR="00000000" w:rsidRPr="00165667" w:rsidP="00165667">
            <w:pPr>
              <w:pStyle w:val="ListBullet"/>
            </w:pPr>
            <w:r w:rsidRPr="00165667">
              <w:t>positioning of security controllers, access, intrusion and surveillance devices for optimum performance</w:t>
            </w:r>
          </w:p>
          <w:p w:rsidR="00000000" w:rsidRPr="00165667" w:rsidP="00165667">
            <w:pPr>
              <w:pStyle w:val="ListBullet"/>
            </w:pPr>
            <w:r w:rsidRPr="00165667">
              <w:t>mechanical detectors, including pressure pads, trip wires, window tape, screens, switches and vibration</w:t>
            </w:r>
          </w:p>
          <w:p w:rsidR="00000000" w:rsidRPr="00165667" w:rsidP="00165667">
            <w:pPr>
              <w:pStyle w:val="ListBullet"/>
            </w:pPr>
            <w:r w:rsidRPr="00165667">
              <w:t>relevant customer-imposed limitations</w:t>
            </w:r>
          </w:p>
          <w:p w:rsidR="00000000" w:rsidRPr="00165667" w:rsidP="00165667">
            <w:pPr>
              <w:pStyle w:val="ListBullet"/>
            </w:pPr>
            <w:r w:rsidRPr="00165667">
              <w:t>relevant e</w:t>
            </w:r>
            <w:r w:rsidRPr="00165667">
              <w:t xml:space="preserve">lectrical industry standards, codes of practice and regulations </w:t>
            </w:r>
          </w:p>
          <w:p w:rsidR="00000000" w:rsidRPr="00165667" w:rsidP="00165667">
            <w:pPr>
              <w:pStyle w:val="ListBullet"/>
            </w:pPr>
            <w:r w:rsidRPr="00165667">
              <w:t>relevant electrical regulations and legislations</w:t>
            </w:r>
          </w:p>
          <w:p w:rsidR="00000000" w:rsidRPr="00165667" w:rsidP="00165667">
            <w:pPr>
              <w:pStyle w:val="ListBullet"/>
            </w:pPr>
            <w:r w:rsidRPr="00165667">
              <w:t>relevant manufacturer specifications</w:t>
            </w:r>
          </w:p>
          <w:p w:rsidR="00000000" w:rsidRPr="00165667" w:rsidP="00165667">
            <w:pPr>
              <w:pStyle w:val="ListBullet"/>
            </w:pPr>
            <w:r w:rsidRPr="00165667">
              <w:t>relevant safe work method statements (SWMS)/job safety assessments or risk mitigation processes</w:t>
            </w:r>
          </w:p>
          <w:p w:rsidR="00000000" w:rsidRPr="00165667" w:rsidP="00165667">
            <w:pPr>
              <w:pStyle w:val="ListBullet"/>
            </w:pPr>
            <w:r w:rsidRPr="00165667">
              <w:t xml:space="preserve">relevant </w:t>
            </w:r>
            <w:r w:rsidRPr="00165667">
              <w:t>security regulations and legislation, including Acts and industry standards</w:t>
            </w:r>
          </w:p>
          <w:p w:rsidR="00000000" w:rsidRPr="00165667" w:rsidP="00165667">
            <w:pPr>
              <w:pStyle w:val="ListBullet"/>
            </w:pPr>
            <w:r w:rsidRPr="00165667">
              <w:t>relevant WHS/OHS legislated requirements</w:t>
            </w:r>
          </w:p>
          <w:p w:rsidR="00000000" w:rsidRPr="00165667" w:rsidP="00165667">
            <w:pPr>
              <w:pStyle w:val="ListBullet"/>
            </w:pPr>
            <w:r w:rsidRPr="00165667">
              <w:t>relevant workplace documentation</w:t>
            </w:r>
          </w:p>
          <w:p w:rsidR="00000000" w:rsidRPr="00165667" w:rsidP="00165667">
            <w:pPr>
              <w:pStyle w:val="ListBullet"/>
            </w:pPr>
            <w:r w:rsidRPr="00165667">
              <w:t>relevant workplace policies and procedures</w:t>
            </w:r>
          </w:p>
          <w:p w:rsidR="00000000" w:rsidRPr="00165667" w:rsidP="00165667">
            <w:pPr>
              <w:pStyle w:val="ListBullet"/>
            </w:pPr>
            <w:r w:rsidRPr="00165667">
              <w:t xml:space="preserve">relevant workplace referral and reporting procedures </w:t>
            </w:r>
          </w:p>
          <w:p w:rsidR="00000000" w:rsidRPr="00165667" w:rsidP="00165667">
            <w:pPr>
              <w:pStyle w:val="ListBullet"/>
            </w:pPr>
            <w:r w:rsidRPr="00165667">
              <w:t xml:space="preserve">security </w:t>
            </w:r>
            <w:r w:rsidRPr="00165667">
              <w:t>panels, including:</w:t>
            </w:r>
          </w:p>
          <w:p w:rsidR="00000000" w:rsidRPr="00165667" w:rsidP="00165667">
            <w:pPr>
              <w:pStyle w:val="ListBullet2"/>
            </w:pPr>
            <w:r w:rsidRPr="00165667">
              <w:t>batteries and locks commonly used in the security industry</w:t>
            </w:r>
          </w:p>
          <w:p w:rsidR="00000000" w:rsidRPr="00165667" w:rsidP="00165667">
            <w:pPr>
              <w:pStyle w:val="ListBullet2"/>
            </w:pPr>
            <w:r w:rsidRPr="00165667">
              <w:t>features, applications, types, and maintenance of commonly used panels</w:t>
            </w:r>
          </w:p>
          <w:p w:rsidR="00000000" w:rsidRPr="00165667" w:rsidP="00165667">
            <w:pPr>
              <w:pStyle w:val="ListBullet2"/>
            </w:pPr>
            <w:r w:rsidRPr="00165667">
              <w:t>operation of programmable and non-programmable panels</w:t>
            </w:r>
          </w:p>
          <w:p w:rsidR="00000000" w:rsidRPr="00165667" w:rsidP="00165667">
            <w:pPr>
              <w:pStyle w:val="ListBullet2"/>
            </w:pPr>
            <w:r w:rsidRPr="00165667">
              <w:t>panel to base communication systems</w:t>
            </w:r>
          </w:p>
          <w:p w:rsidR="00000000" w:rsidRPr="00165667" w:rsidP="00165667">
            <w:pPr>
              <w:pStyle w:val="ListBullet2"/>
            </w:pPr>
            <w:r w:rsidRPr="00165667">
              <w:t>power and sound sources used with security alarms</w:t>
            </w:r>
          </w:p>
          <w:p w:rsidR="00000000" w:rsidRPr="00165667" w:rsidP="00165667">
            <w:pPr>
              <w:pStyle w:val="ListBullet"/>
            </w:pPr>
            <w:r w:rsidRPr="00165667">
              <w:t xml:space="preserve">security controllers, access, intrusion and surveillance devices, including: </w:t>
            </w:r>
          </w:p>
          <w:p w:rsidR="00000000" w:rsidRPr="00165667" w:rsidP="00165667">
            <w:pPr>
              <w:pStyle w:val="ListBullet2"/>
            </w:pPr>
            <w:r w:rsidRPr="00165667">
              <w:t xml:space="preserve">mechanical detectors </w:t>
            </w:r>
          </w:p>
          <w:p w:rsidR="00000000" w:rsidRPr="00165667" w:rsidP="00165667">
            <w:pPr>
              <w:pStyle w:val="ListBullet2"/>
            </w:pPr>
            <w:r w:rsidRPr="00165667">
              <w:t>electro-mechanical detectors</w:t>
            </w:r>
          </w:p>
          <w:p w:rsidR="00000000" w:rsidRPr="00165667" w:rsidP="00165667">
            <w:pPr>
              <w:pStyle w:val="ListBullet2"/>
            </w:pPr>
            <w:r w:rsidRPr="00165667">
              <w:t>CCTV</w:t>
            </w:r>
          </w:p>
          <w:p w:rsidR="00000000" w:rsidRPr="00165667" w:rsidP="00165667">
            <w:pPr>
              <w:pStyle w:val="ListBullet2"/>
            </w:pPr>
            <w:r w:rsidRPr="00165667">
              <w:t>communication systems</w:t>
            </w:r>
          </w:p>
          <w:p w:rsidR="00000000" w:rsidRPr="00165667" w:rsidP="00165667">
            <w:pPr>
              <w:pStyle w:val="ListBullet"/>
            </w:pPr>
            <w:r w:rsidRPr="00165667">
              <w:t>security system assembly and set-up</w:t>
            </w:r>
          </w:p>
          <w:p w:rsidR="00000000" w:rsidRPr="00165667" w:rsidP="00165667">
            <w:pPr>
              <w:pStyle w:val="ListBullet"/>
            </w:pPr>
            <w:r w:rsidRPr="00165667">
              <w:t>security sy</w:t>
            </w:r>
            <w:r w:rsidRPr="00165667">
              <w:t>stem components and accessories, including:</w:t>
            </w:r>
          </w:p>
          <w:p w:rsidR="00000000" w:rsidRPr="00165667" w:rsidP="00165667">
            <w:pPr>
              <w:pStyle w:val="ListBullet2"/>
            </w:pPr>
            <w:r w:rsidRPr="00165667">
              <w:t>relays</w:t>
            </w:r>
          </w:p>
          <w:p w:rsidR="00000000" w:rsidRPr="00165667" w:rsidP="00165667">
            <w:pPr>
              <w:pStyle w:val="ListBullet2"/>
            </w:pPr>
            <w:r w:rsidRPr="00165667">
              <w:t>security panels</w:t>
            </w:r>
          </w:p>
          <w:p w:rsidR="00000000" w:rsidRPr="00165667" w:rsidP="00165667">
            <w:pPr>
              <w:pStyle w:val="ListBullet"/>
            </w:pPr>
            <w:r w:rsidRPr="00165667">
              <w:t>techniques to check if circuits/machines/plant are isolated</w:t>
            </w:r>
          </w:p>
          <w:p w:rsidR="00000000" w:rsidRPr="00165667" w:rsidP="00165667">
            <w:pPr>
              <w:pStyle w:val="ListBullet"/>
            </w:pPr>
            <w:r w:rsidRPr="00165667">
              <w:t>techniques to check if tools, equipment and testing devices are operating correctly and safely</w:t>
            </w:r>
          </w:p>
          <w:p w:rsidR="00000000" w:rsidRPr="00165667" w:rsidP="00165667">
            <w:pPr>
              <w:pStyle w:val="ListBullet"/>
            </w:pPr>
            <w:r w:rsidRPr="00165667">
              <w:t xml:space="preserve">techniques to install security system without damage </w:t>
            </w:r>
          </w:p>
          <w:p w:rsidR="00000000" w:rsidRPr="00165667" w:rsidP="00165667">
            <w:pPr>
              <w:pStyle w:val="ListBullet"/>
            </w:pPr>
            <w:r w:rsidRPr="00165667">
              <w:t xml:space="preserve">techniques to terminate cable and conductor </w:t>
            </w:r>
          </w:p>
          <w:p w:rsidR="00000000" w:rsidRPr="00165667" w:rsidP="00165667">
            <w:pPr>
              <w:pStyle w:val="ListBullet"/>
            </w:pPr>
            <w:r w:rsidRPr="00165667">
              <w:t>tools, equipment and testing devices</w:t>
            </w:r>
          </w:p>
          <w:p w:rsidR="00000000" w:rsidRPr="00165667" w:rsidP="00165667">
            <w:pPr>
              <w:pStyle w:val="ListBullet"/>
            </w:pPr>
            <w:r w:rsidRPr="00165667">
              <w:t>types of security systems.</w:t>
            </w:r>
          </w:p>
        </w:tc>
      </w:tr>
    </w:tbl>
    <w:p w:rsidR="00000000" w:rsidRPr="00165667" w:rsidP="00165667">
      <w:pPr>
        <w:pStyle w:val="NoPaddingFontSize1"/>
      </w:pPr>
    </w:p>
    <w:p w:rsidR="00000000" w:rsidRPr="00165667" w:rsidP="00165667">
      <w:pPr>
        <w:pStyle w:val="AllowPageBreak"/>
      </w:pPr>
    </w:p>
    <w:p w:rsidR="00000000" w:rsidRPr="00165667" w:rsidP="00165667">
      <w:pPr>
        <w:pStyle w:val="Heading1"/>
      </w:pPr>
      <w:bookmarkStart w:id="4" w:name="O_1079641"/>
      <w:bookmarkEnd w:id="4"/>
      <w:r w:rsidRPr="00165667">
        <w:t>Assessment Conditions</w:t>
      </w:r>
    </w:p>
    <w:tbl>
      <w:tblPr>
        <w:tblW w:w="9497" w:type="dxa"/>
        <w:tblLayout w:type="fixed"/>
        <w:tblCellMar>
          <w:left w:w="62" w:type="dxa"/>
          <w:right w:w="62" w:type="dxa"/>
        </w:tblCellMar>
        <w:tblLook w:val="0000"/>
      </w:tblPr>
      <w:tblGrid>
        <w:gridCol w:w="9497"/>
      </w:tblGrid>
      <w:tr w:rsidTr="001656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5667" w:rsidP="00165667">
            <w:pPr>
              <w:pStyle w:val="BodyText"/>
            </w:pPr>
            <w:r w:rsidRPr="00165667">
              <w:t>Assessors must hold credentials specified within t</w:t>
            </w:r>
            <w:r w:rsidRPr="00165667">
              <w:t xml:space="preserve">he Standards for Registered Training Organisations current at the time of assessment. </w:t>
            </w:r>
          </w:p>
          <w:p w:rsidR="00000000" w:rsidRPr="00165667" w:rsidP="00165667">
            <w:pPr>
              <w:pStyle w:val="BodyText"/>
            </w:pPr>
            <w:r w:rsidRPr="00165667">
              <w:t>Assessment must satisfy the Principles of Assessment and Rules of Evidence and all regulatory requirements included within the Standards for Registered Training Organisa</w:t>
            </w:r>
            <w:r w:rsidRPr="00165667">
              <w:t>tions current at the time of assessment.</w:t>
            </w:r>
          </w:p>
          <w:p w:rsidR="00000000" w:rsidRPr="00165667" w:rsidP="00165667">
            <w:pPr>
              <w:pStyle w:val="BodyText"/>
            </w:pPr>
            <w:r w:rsidRPr="00165667">
              <w:t>Assessment must occur in workplace operational situations where it is appropriate to do so; where this is not appropriate, assessment must occur in simulated workplace operational situations that replicate workplace</w:t>
            </w:r>
            <w:r w:rsidRPr="00165667">
              <w:t xml:space="preserve"> conditions.</w:t>
            </w:r>
          </w:p>
          <w:p w:rsidR="00000000" w:rsidRPr="00165667" w:rsidP="00165667">
            <w:pPr>
              <w:pStyle w:val="BodyText"/>
            </w:pPr>
            <w:r w:rsidRPr="00165667">
              <w:t xml:space="preserve">Assessment processes and techniques must be appropriate to the language, literacy and numeracy requirements of the work being performed and the needs of the candidate. </w:t>
            </w:r>
          </w:p>
          <w:p w:rsidR="00000000" w:rsidRPr="00165667" w:rsidP="00165667">
            <w:pPr>
              <w:pStyle w:val="BodyText"/>
            </w:pPr>
            <w:r w:rsidRPr="00165667">
              <w:t>Resources for assessment must include access to:</w:t>
            </w:r>
          </w:p>
          <w:p w:rsidR="00000000" w:rsidRPr="00165667" w:rsidP="00165667">
            <w:pPr>
              <w:pStyle w:val="ListBullet"/>
            </w:pPr>
            <w:r w:rsidRPr="00165667">
              <w:t>a range of relevant exer</w:t>
            </w:r>
            <w:r w:rsidRPr="00165667">
              <w:t>cises, case studies and/or other simulations</w:t>
            </w:r>
          </w:p>
          <w:p w:rsidR="00000000" w:rsidRPr="00165667" w:rsidP="00165667">
            <w:pPr>
              <w:pStyle w:val="ListBullet"/>
            </w:pPr>
            <w:r w:rsidRPr="00165667">
              <w:t xml:space="preserve">relevant and appropriate materials, tools, equipment and personal protective equipment (PPE) currently used in industry </w:t>
            </w:r>
          </w:p>
          <w:p w:rsidR="00000000" w:rsidRPr="00165667" w:rsidP="00165667">
            <w:pPr>
              <w:pStyle w:val="ListBullet"/>
            </w:pPr>
            <w:r w:rsidRPr="00165667">
              <w:t>applicable d</w:t>
            </w:r>
            <w:r w:rsidRPr="00165667">
              <w:t>ocumentation, including workplace procedures, equipment specifications, regulations, codes of practice and operation manuals.</w:t>
            </w:r>
          </w:p>
        </w:tc>
      </w:tr>
    </w:tbl>
    <w:p w:rsidR="00000000" w:rsidRPr="00165667" w:rsidP="00165667">
      <w:pPr>
        <w:pStyle w:val="NoPaddingFontSize1"/>
      </w:pPr>
    </w:p>
    <w:p w:rsidR="00000000" w:rsidRPr="00165667" w:rsidP="00165667">
      <w:pPr>
        <w:pStyle w:val="AllowPageBreak"/>
      </w:pPr>
    </w:p>
    <w:p w:rsidR="00000000" w:rsidRPr="00165667" w:rsidP="00165667">
      <w:pPr>
        <w:pStyle w:val="Heading1"/>
      </w:pPr>
      <w:bookmarkStart w:id="5" w:name="O_1079644"/>
      <w:bookmarkEnd w:id="5"/>
      <w:r w:rsidRPr="00165667">
        <w:t>Links</w:t>
      </w:r>
    </w:p>
    <w:p w:rsidR="00000000" w:rsidRPr="00165667" w:rsidP="006770DB">
      <w:pPr>
        <w:pStyle w:val="BodyText"/>
      </w:pPr>
      <w:r w:rsidRPr="001656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A1D71">
        <w:rPr>
          <w:rStyle w:val="Hyperlink"/>
        </w:rPr>
        <w:t>https://vetnet.gov.au/Pages/TrainingDocs.aspx?q=b8a8f136-5421-4ce1-92e0-2b50341431b6</w:t>
      </w:r>
      <w:r>
        <w:fldChar w:fldCharType="end"/>
      </w:r>
    </w:p>
    <w:p w:rsidR="00000000" w:rsidRPr="00165667" w:rsidP="00165667"/>
    <w:sectPr w:rsidSect="001656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67" w:rsidRPr="006770DB" w:rsidP="00677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DB" w:rsidP="00165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0DB" w:rsidP="001656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70DB" w:rsidP="00165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667" w:rsidRPr="006770DB" w:rsidP="00677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0DB" w:rsidRPr="002D2AF8" w:rsidP="00165667">
    <w:pPr>
      <w:pStyle w:val="Header"/>
      <w:framePr w:wrap="around"/>
    </w:pPr>
    <w:r>
      <w:fldChar w:fldCharType="begin"/>
    </w:r>
    <w:r>
      <w:instrText xml:space="preserve"> TITLE   \* MERGEFORMAT </w:instrText>
    </w:r>
    <w:r>
      <w:fldChar w:fldCharType="separate"/>
    </w:r>
    <w:r>
      <w:t>Assessment Requirements for UEEEC0003 Assemble and set up basic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770DB" w:rsidP="00165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09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A8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C0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667"/>
    <w:pPr>
      <w:spacing w:before="360" w:after="60"/>
      <w:outlineLvl w:val="0"/>
    </w:pPr>
    <w:rPr>
      <w:sz w:val="32"/>
    </w:rPr>
  </w:style>
  <w:style w:type="paragraph" w:styleId="Heading2">
    <w:name w:val="heading 2"/>
    <w:basedOn w:val="HeadingBase"/>
    <w:next w:val="BodyText"/>
    <w:link w:val="Heading2Char"/>
    <w:qFormat/>
    <w:rsid w:val="00165667"/>
    <w:pPr>
      <w:keepLines/>
      <w:spacing w:before="240" w:after="120"/>
      <w:outlineLvl w:val="1"/>
    </w:pPr>
    <w:rPr>
      <w:sz w:val="28"/>
      <w:szCs w:val="40"/>
    </w:rPr>
  </w:style>
  <w:style w:type="paragraph" w:styleId="Heading3">
    <w:name w:val="heading 3"/>
    <w:basedOn w:val="HeadingBase"/>
    <w:next w:val="BodyText"/>
    <w:link w:val="Heading3Char"/>
    <w:qFormat/>
    <w:rsid w:val="00165667"/>
    <w:pPr>
      <w:spacing w:before="180" w:after="120"/>
      <w:outlineLvl w:val="2"/>
    </w:pPr>
    <w:rPr>
      <w:spacing w:val="-10"/>
      <w:kern w:val="32"/>
    </w:rPr>
  </w:style>
  <w:style w:type="paragraph" w:styleId="Heading4">
    <w:name w:val="heading 4"/>
    <w:basedOn w:val="HeadingBase"/>
    <w:next w:val="BodyText"/>
    <w:link w:val="Heading4Char"/>
    <w:qFormat/>
    <w:rsid w:val="00165667"/>
    <w:pPr>
      <w:spacing w:before="160" w:after="120"/>
      <w:outlineLvl w:val="3"/>
    </w:pPr>
    <w:rPr>
      <w:sz w:val="22"/>
    </w:rPr>
  </w:style>
  <w:style w:type="paragraph" w:styleId="Heading5">
    <w:name w:val="heading 5"/>
    <w:basedOn w:val="HeadingBase"/>
    <w:next w:val="Normal"/>
    <w:link w:val="Heading5Char"/>
    <w:qFormat/>
    <w:rsid w:val="00165667"/>
    <w:pPr>
      <w:spacing w:before="80"/>
      <w:outlineLvl w:val="4"/>
    </w:pPr>
    <w:rPr>
      <w:color w:val="918585"/>
      <w:sz w:val="20"/>
    </w:rPr>
  </w:style>
  <w:style w:type="paragraph" w:styleId="Heading6">
    <w:name w:val="heading 6"/>
    <w:basedOn w:val="HeadingBase"/>
    <w:next w:val="Normal"/>
    <w:link w:val="Heading6Char"/>
    <w:qFormat/>
    <w:rsid w:val="00165667"/>
    <w:pPr>
      <w:spacing w:before="60"/>
      <w:outlineLvl w:val="5"/>
    </w:pPr>
    <w:rPr>
      <w:color w:val="918585"/>
      <w:sz w:val="20"/>
    </w:rPr>
  </w:style>
  <w:style w:type="paragraph" w:styleId="Heading7">
    <w:name w:val="heading 7"/>
    <w:basedOn w:val="Normal"/>
    <w:next w:val="Normal"/>
    <w:link w:val="Heading7Char"/>
    <w:qFormat/>
    <w:rsid w:val="00165667"/>
    <w:pPr>
      <w:ind w:left="720"/>
      <w:outlineLvl w:val="6"/>
    </w:pPr>
    <w:rPr>
      <w:i/>
    </w:rPr>
  </w:style>
  <w:style w:type="paragraph" w:styleId="Heading8">
    <w:name w:val="heading 8"/>
    <w:basedOn w:val="Normal"/>
    <w:next w:val="Normal"/>
    <w:link w:val="Heading8Char"/>
    <w:qFormat/>
    <w:rsid w:val="00165667"/>
    <w:pPr>
      <w:ind w:left="720"/>
      <w:outlineLvl w:val="7"/>
    </w:pPr>
    <w:rPr>
      <w:i/>
    </w:rPr>
  </w:style>
  <w:style w:type="paragraph" w:styleId="Heading9">
    <w:name w:val="heading 9"/>
    <w:basedOn w:val="Normal"/>
    <w:next w:val="Normal"/>
    <w:link w:val="Heading9Char"/>
    <w:qFormat/>
    <w:rsid w:val="00165667"/>
    <w:pPr>
      <w:ind w:left="720"/>
      <w:outlineLvl w:val="8"/>
    </w:pPr>
    <w:rPr>
      <w:i/>
    </w:rPr>
  </w:style>
  <w:style w:type="character" w:default="1" w:styleId="DefaultParagraphFont">
    <w:name w:val="Default Paragraph Font"/>
    <w:uiPriority w:val="1"/>
    <w:unhideWhenUsed/>
    <w:rsid w:val="00165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667"/>
  </w:style>
  <w:style w:type="character" w:customStyle="1" w:styleId="Heading1Char">
    <w:name w:val="Heading 1 Char"/>
    <w:basedOn w:val="DefaultParagraphFont"/>
    <w:link w:val="Heading1"/>
    <w:rsid w:val="00165667"/>
    <w:rPr>
      <w:rFonts w:ascii="Times New Roman" w:eastAsia="Times New Roman" w:hAnsi="Times New Roman" w:cs="Times New Roman"/>
      <w:b/>
      <w:sz w:val="32"/>
      <w:szCs w:val="20"/>
      <w:lang w:eastAsia="en-US"/>
    </w:rPr>
  </w:style>
  <w:style w:type="paragraph" w:styleId="BodyText">
    <w:name w:val="Body Text"/>
    <w:basedOn w:val="Normal"/>
    <w:link w:val="BodyTextChar"/>
    <w:rsid w:val="00165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667"/>
    <w:rPr>
      <w:rFonts w:ascii="Times New Roman" w:eastAsia="Times New Roman" w:hAnsi="Times New Roman" w:cs="Times New Roman"/>
      <w:sz w:val="24"/>
      <w:lang w:eastAsia="en-US"/>
    </w:rPr>
  </w:style>
  <w:style w:type="paragraph" w:styleId="ListBullet">
    <w:name w:val="List Bullet"/>
    <w:basedOn w:val="List"/>
    <w:rsid w:val="00165667"/>
    <w:pPr>
      <w:numPr>
        <w:numId w:val="12"/>
      </w:numPr>
      <w:tabs>
        <w:tab w:val="clear" w:pos="340"/>
      </w:tabs>
      <w:spacing w:before="40" w:after="40"/>
    </w:pPr>
  </w:style>
  <w:style w:type="paragraph" w:styleId="ListBullet2">
    <w:name w:val="List Bullet 2"/>
    <w:basedOn w:val="List2"/>
    <w:rsid w:val="00165667"/>
    <w:pPr>
      <w:numPr>
        <w:numId w:val="13"/>
      </w:numPr>
      <w:tabs>
        <w:tab w:val="clear" w:pos="680"/>
      </w:tabs>
    </w:pPr>
  </w:style>
  <w:style w:type="paragraph" w:customStyle="1" w:styleId="SuperHeading">
    <w:name w:val="SuperHeading"/>
    <w:basedOn w:val="Normal"/>
    <w:rsid w:val="00165667"/>
    <w:pPr>
      <w:spacing w:before="240" w:after="120"/>
      <w:outlineLvl w:val="0"/>
    </w:pPr>
    <w:rPr>
      <w:rFonts w:ascii="Times New Roman" w:hAnsi="Times New Roman"/>
      <w:b/>
      <w:sz w:val="32"/>
    </w:rPr>
  </w:style>
  <w:style w:type="paragraph" w:customStyle="1" w:styleId="AllowPageBreak">
    <w:name w:val="AllowPageBreak"/>
    <w:rsid w:val="001656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5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667"/>
    <w:rPr>
      <w:rFonts w:ascii="Courier New" w:eastAsia="Times New Roman" w:hAnsi="Courier New" w:cs="Times New Roman"/>
      <w:i/>
      <w:szCs w:val="20"/>
      <w:lang w:eastAsia="en-US"/>
    </w:rPr>
  </w:style>
  <w:style w:type="paragraph" w:customStyle="1" w:styleId="HeadingBase">
    <w:name w:val="Heading Base"/>
    <w:rsid w:val="00165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667"/>
    <w:pPr>
      <w:tabs>
        <w:tab w:val="right" w:leader="dot" w:pos="9072"/>
      </w:tabs>
      <w:ind w:left="567"/>
    </w:pPr>
    <w:rPr>
      <w:szCs w:val="22"/>
    </w:rPr>
  </w:style>
  <w:style w:type="paragraph" w:customStyle="1" w:styleId="TOCBase">
    <w:name w:val="TOC Base"/>
    <w:rsid w:val="00165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667"/>
    <w:pPr>
      <w:tabs>
        <w:tab w:val="right" w:leader="dot" w:pos="9072"/>
      </w:tabs>
      <w:spacing w:before="40" w:after="40"/>
      <w:ind w:left="284"/>
    </w:pPr>
    <w:rPr>
      <w:rFonts w:ascii="Times New Roman" w:hAnsi="Times New Roman"/>
    </w:rPr>
  </w:style>
  <w:style w:type="paragraph" w:styleId="TOC1">
    <w:name w:val="toc 1"/>
    <w:basedOn w:val="TOCBase"/>
    <w:next w:val="Normal"/>
    <w:rsid w:val="00165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667"/>
    <w:rPr>
      <w:rFonts w:ascii="Times New Roman" w:eastAsia="Times New Roman" w:hAnsi="Times New Roman" w:cs="Times New Roman"/>
      <w:sz w:val="16"/>
      <w:lang w:eastAsia="en-US"/>
    </w:rPr>
  </w:style>
  <w:style w:type="paragraph" w:styleId="Title">
    <w:name w:val="Title"/>
    <w:basedOn w:val="HeadingBase"/>
    <w:link w:val="TitleChar"/>
    <w:qFormat/>
    <w:rsid w:val="00165667"/>
    <w:pPr>
      <w:spacing w:before="5040"/>
      <w:jc w:val="center"/>
    </w:pPr>
    <w:rPr>
      <w:sz w:val="48"/>
      <w:szCs w:val="72"/>
      <w:lang w:val="en-US"/>
    </w:rPr>
  </w:style>
  <w:style w:type="character" w:customStyle="1" w:styleId="TitleChar">
    <w:name w:val="Title Char"/>
    <w:basedOn w:val="DefaultParagraphFont"/>
    <w:link w:val="Title"/>
    <w:rsid w:val="00165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667"/>
    <w:pPr>
      <w:tabs>
        <w:tab w:val="left" w:pos="3600"/>
        <w:tab w:val="left" w:pos="3958"/>
      </w:tabs>
    </w:pPr>
  </w:style>
  <w:style w:type="paragraph" w:styleId="List">
    <w:name w:val="List"/>
    <w:basedOn w:val="BodyText"/>
    <w:next w:val="BodyText"/>
    <w:rsid w:val="00165667"/>
    <w:pPr>
      <w:tabs>
        <w:tab w:val="left" w:pos="340"/>
      </w:tabs>
      <w:spacing w:before="60" w:after="60"/>
      <w:ind w:left="340" w:hanging="340"/>
    </w:pPr>
  </w:style>
  <w:style w:type="paragraph" w:customStyle="1" w:styleId="Note">
    <w:name w:val="Note"/>
    <w:basedOn w:val="BodyText"/>
    <w:rsid w:val="001656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5667"/>
    <w:rPr>
      <w:b/>
      <w:spacing w:val="0"/>
    </w:rPr>
  </w:style>
  <w:style w:type="paragraph" w:customStyle="1" w:styleId="SuperTitle">
    <w:name w:val="SuperTitle"/>
    <w:basedOn w:val="Title"/>
    <w:rsid w:val="00165667"/>
    <w:pPr>
      <w:framePr w:wrap="auto" w:hAnchor="text" w:y="6049"/>
    </w:pPr>
    <w:rPr>
      <w:color w:val="000000"/>
      <w:sz w:val="40"/>
    </w:rPr>
  </w:style>
  <w:style w:type="paragraph" w:customStyle="1" w:styleId="TOCTitle">
    <w:name w:val="TOCTitle"/>
    <w:basedOn w:val="Heading1"/>
    <w:rsid w:val="00165667"/>
    <w:pPr>
      <w:spacing w:after="240"/>
      <w:jc w:val="center"/>
      <w:outlineLvl w:val="9"/>
    </w:pPr>
    <w:rPr>
      <w:caps/>
    </w:rPr>
  </w:style>
  <w:style w:type="paragraph" w:customStyle="1" w:styleId="Version">
    <w:name w:val="Version"/>
    <w:rsid w:val="00165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667"/>
    <w:pPr>
      <w:keepNext w:val="0"/>
      <w:tabs>
        <w:tab w:val="right" w:pos="4176"/>
      </w:tabs>
      <w:ind w:left="198" w:hanging="198"/>
    </w:pPr>
    <w:rPr>
      <w:rFonts w:ascii="Garamond" w:hAnsi="Garamond"/>
    </w:rPr>
  </w:style>
  <w:style w:type="paragraph" w:styleId="IndexHeading">
    <w:name w:val="index heading"/>
    <w:basedOn w:val="Normal"/>
    <w:next w:val="Index1"/>
    <w:semiHidden/>
    <w:rsid w:val="00165667"/>
    <w:pPr>
      <w:spacing w:before="120" w:after="120"/>
    </w:pPr>
    <w:rPr>
      <w:rFonts w:ascii="Arial" w:hAnsi="Arial"/>
      <w:b/>
      <w:color w:val="918585"/>
      <w:sz w:val="24"/>
    </w:rPr>
  </w:style>
  <w:style w:type="paragraph" w:styleId="Header">
    <w:name w:val="header"/>
    <w:basedOn w:val="Normal"/>
    <w:link w:val="HeaderChar"/>
    <w:rsid w:val="00165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667"/>
    <w:rPr>
      <w:rFonts w:ascii="Times New Roman" w:eastAsia="Times New Roman" w:hAnsi="Times New Roman" w:cs="Times New Roman"/>
      <w:sz w:val="16"/>
      <w:szCs w:val="20"/>
      <w:lang w:val="en-GB" w:eastAsia="en-US"/>
    </w:rPr>
  </w:style>
  <w:style w:type="paragraph" w:customStyle="1" w:styleId="Chapter">
    <w:name w:val="Chapter"/>
    <w:basedOn w:val="Normal"/>
    <w:rsid w:val="00165667"/>
    <w:pPr>
      <w:spacing w:before="240"/>
    </w:pPr>
    <w:rPr>
      <w:rFonts w:ascii="Times New Roman" w:hAnsi="Times New Roman"/>
      <w:smallCaps/>
      <w:spacing w:val="80"/>
      <w:sz w:val="28"/>
    </w:rPr>
  </w:style>
  <w:style w:type="paragraph" w:customStyle="1" w:styleId="InChapter">
    <w:name w:val="InChapter"/>
    <w:basedOn w:val="Heading3"/>
    <w:rsid w:val="00165667"/>
    <w:pPr>
      <w:spacing w:after="240"/>
      <w:outlineLvl w:val="9"/>
    </w:pPr>
    <w:rPr>
      <w:noProof/>
    </w:rPr>
  </w:style>
  <w:style w:type="paragraph" w:styleId="Index2">
    <w:name w:val="index 2"/>
    <w:basedOn w:val="Normal"/>
    <w:next w:val="Normal"/>
    <w:semiHidden/>
    <w:rsid w:val="00165667"/>
    <w:pPr>
      <w:tabs>
        <w:tab w:val="right" w:pos="4176"/>
      </w:tabs>
      <w:ind w:left="568" w:hanging="284"/>
    </w:pPr>
    <w:rPr>
      <w:rFonts w:ascii="Garamond" w:hAnsi="Garamond"/>
    </w:rPr>
  </w:style>
  <w:style w:type="paragraph" w:customStyle="1" w:styleId="Byline">
    <w:name w:val="Byline"/>
    <w:rsid w:val="00165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667"/>
    <w:pPr>
      <w:tabs>
        <w:tab w:val="clear" w:pos="3600"/>
        <w:tab w:val="clear" w:pos="3958"/>
      </w:tabs>
      <w:jc w:val="right"/>
    </w:pPr>
  </w:style>
  <w:style w:type="character" w:styleId="Emphasis">
    <w:name w:val="Emphasis"/>
    <w:basedOn w:val="DefaultParagraphFont"/>
    <w:qFormat/>
    <w:rsid w:val="00165667"/>
    <w:rPr>
      <w:i/>
    </w:rPr>
  </w:style>
  <w:style w:type="paragraph" w:styleId="Caption">
    <w:name w:val="caption"/>
    <w:basedOn w:val="BodyText"/>
    <w:next w:val="Normal"/>
    <w:qFormat/>
    <w:rsid w:val="00165667"/>
    <w:pPr>
      <w:framePr w:w="2268" w:hSpace="181" w:vSpace="181" w:wrap="around" w:vAnchor="text" w:hAnchor="page" w:x="1135" w:y="285" w:anchorLock="1"/>
    </w:pPr>
    <w:rPr>
      <w:i/>
    </w:rPr>
  </w:style>
  <w:style w:type="paragraph" w:customStyle="1" w:styleId="MiniTOCTitle">
    <w:name w:val="MiniTOCTitle"/>
    <w:basedOn w:val="Heading4"/>
    <w:rsid w:val="00165667"/>
    <w:pPr>
      <w:spacing w:before="240"/>
      <w:outlineLvl w:val="9"/>
    </w:pPr>
    <w:rPr>
      <w:noProof/>
      <w:sz w:val="24"/>
    </w:rPr>
  </w:style>
  <w:style w:type="paragraph" w:customStyle="1" w:styleId="MiniTOCItem">
    <w:name w:val="MiniTOCItem"/>
    <w:basedOn w:val="ListBullet"/>
    <w:rsid w:val="00165667"/>
    <w:pPr>
      <w:numPr>
        <w:numId w:val="0"/>
      </w:numPr>
      <w:tabs>
        <w:tab w:val="right" w:leader="dot" w:pos="6521"/>
      </w:tabs>
      <w:spacing w:before="0" w:after="0"/>
    </w:pPr>
  </w:style>
  <w:style w:type="paragraph" w:customStyle="1" w:styleId="TOFTitle">
    <w:name w:val="TOFTitle"/>
    <w:basedOn w:val="TOCTitle"/>
    <w:rsid w:val="00165667"/>
  </w:style>
  <w:style w:type="paragraph" w:styleId="TableofFigures">
    <w:name w:val="table of figures"/>
    <w:basedOn w:val="Normal"/>
    <w:next w:val="Normal"/>
    <w:semiHidden/>
    <w:rsid w:val="00165667"/>
    <w:pPr>
      <w:tabs>
        <w:tab w:val="right" w:leader="dot" w:pos="9072"/>
      </w:tabs>
      <w:ind w:left="970" w:hanging="403"/>
    </w:pPr>
    <w:rPr>
      <w:rFonts w:ascii="Times New Roman" w:hAnsi="Times New Roman"/>
      <w:b/>
    </w:rPr>
  </w:style>
  <w:style w:type="paragraph" w:styleId="ListNumber">
    <w:name w:val="List Number"/>
    <w:basedOn w:val="List"/>
    <w:rsid w:val="00165667"/>
    <w:pPr>
      <w:numPr>
        <w:numId w:val="15"/>
      </w:numPr>
      <w:tabs>
        <w:tab w:val="clear" w:pos="340"/>
      </w:tabs>
    </w:pPr>
  </w:style>
  <w:style w:type="character" w:customStyle="1" w:styleId="WingdingSymbols">
    <w:name w:val="Wingding Symbols"/>
    <w:rsid w:val="00165667"/>
    <w:rPr>
      <w:rFonts w:ascii="Wingdings" w:hAnsi="Wingdings"/>
    </w:rPr>
  </w:style>
  <w:style w:type="paragraph" w:customStyle="1" w:styleId="TableHeading">
    <w:name w:val="Table Heading"/>
    <w:basedOn w:val="HeadingBase"/>
    <w:rsid w:val="00165667"/>
    <w:pPr>
      <w:keepLines/>
      <w:pBdr>
        <w:bottom w:val="single" w:sz="6" w:space="1" w:color="918585"/>
      </w:pBdr>
      <w:spacing w:before="240"/>
    </w:pPr>
  </w:style>
  <w:style w:type="character" w:customStyle="1" w:styleId="HotSpot">
    <w:name w:val="HotSpot"/>
    <w:rsid w:val="00165667"/>
    <w:rPr>
      <w:color w:val="0033CC"/>
      <w:u w:val="none"/>
    </w:rPr>
  </w:style>
  <w:style w:type="paragraph" w:customStyle="1" w:styleId="BodyTextRight">
    <w:name w:val="Body Text Right"/>
    <w:basedOn w:val="BodyText"/>
    <w:rsid w:val="00165667"/>
    <w:pPr>
      <w:spacing w:before="0" w:after="0"/>
      <w:jc w:val="right"/>
    </w:pPr>
  </w:style>
  <w:style w:type="paragraph" w:styleId="Index3">
    <w:name w:val="index 3"/>
    <w:basedOn w:val="ListNumber2"/>
    <w:next w:val="Normal"/>
    <w:semiHidden/>
    <w:rsid w:val="00165667"/>
    <w:pPr>
      <w:numPr>
        <w:numId w:val="0"/>
      </w:numPr>
      <w:tabs>
        <w:tab w:val="right" w:leader="dot" w:pos="4176"/>
      </w:tabs>
    </w:pPr>
  </w:style>
  <w:style w:type="paragraph" w:styleId="ListNumber2">
    <w:name w:val="List Number 2"/>
    <w:basedOn w:val="List2"/>
    <w:rsid w:val="00165667"/>
    <w:pPr>
      <w:numPr>
        <w:numId w:val="10"/>
      </w:numPr>
      <w:tabs>
        <w:tab w:val="clear" w:pos="1060"/>
      </w:tabs>
    </w:pPr>
  </w:style>
  <w:style w:type="paragraph" w:customStyle="1" w:styleId="MarginNote">
    <w:name w:val="Margin Note"/>
    <w:basedOn w:val="BodyText"/>
    <w:rsid w:val="00165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667"/>
    <w:rPr>
      <w:sz w:val="32"/>
    </w:rPr>
  </w:style>
  <w:style w:type="paragraph" w:customStyle="1" w:styleId="HeadingProcedure">
    <w:name w:val="Heading Procedure"/>
    <w:basedOn w:val="HeadingBase"/>
    <w:next w:val="Normal"/>
    <w:rsid w:val="00165667"/>
    <w:pPr>
      <w:tabs>
        <w:tab w:val="left" w:pos="0"/>
      </w:tabs>
      <w:spacing w:before="120" w:after="60"/>
    </w:pPr>
    <w:rPr>
      <w:i/>
      <w:color w:val="918585"/>
      <w:sz w:val="22"/>
    </w:rPr>
  </w:style>
  <w:style w:type="paragraph" w:customStyle="1" w:styleId="TableBodyText">
    <w:name w:val="Table Body Text"/>
    <w:basedOn w:val="BodyText"/>
    <w:rsid w:val="00165667"/>
    <w:pPr>
      <w:spacing w:before="60" w:after="60"/>
    </w:pPr>
  </w:style>
  <w:style w:type="paragraph" w:styleId="ListContinue">
    <w:name w:val="List Continue"/>
    <w:basedOn w:val="List"/>
    <w:rsid w:val="00165667"/>
    <w:pPr>
      <w:ind w:firstLine="0"/>
    </w:pPr>
  </w:style>
  <w:style w:type="paragraph" w:customStyle="1" w:styleId="ListNote">
    <w:name w:val="List Note"/>
    <w:basedOn w:val="List"/>
    <w:rsid w:val="00165667"/>
    <w:pPr>
      <w:pBdr>
        <w:top w:val="single" w:sz="6" w:space="2" w:color="918585"/>
        <w:bottom w:val="single" w:sz="6" w:space="2" w:color="918585"/>
      </w:pBdr>
      <w:tabs>
        <w:tab w:val="left" w:pos="1021"/>
      </w:tabs>
      <w:ind w:firstLine="0"/>
    </w:pPr>
  </w:style>
  <w:style w:type="paragraph" w:customStyle="1" w:styleId="Warning">
    <w:name w:val="Warning"/>
    <w:basedOn w:val="BodyText"/>
    <w:rsid w:val="00165667"/>
    <w:pPr>
      <w:shd w:val="clear" w:color="auto" w:fill="D9D9D9"/>
      <w:tabs>
        <w:tab w:val="left" w:pos="992"/>
      </w:tabs>
      <w:ind w:left="119" w:right="119"/>
    </w:pPr>
    <w:rPr>
      <w:sz w:val="20"/>
    </w:rPr>
  </w:style>
  <w:style w:type="paragraph" w:customStyle="1" w:styleId="MarginIcons">
    <w:name w:val="Margin Icons"/>
    <w:basedOn w:val="BodyText"/>
    <w:rsid w:val="00165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667"/>
    <w:rPr>
      <w:rFonts w:ascii="Courier New" w:hAnsi="Courier New"/>
    </w:rPr>
  </w:style>
  <w:style w:type="paragraph" w:customStyle="1" w:styleId="NoteBullet">
    <w:name w:val="Note Bullet"/>
    <w:basedOn w:val="Note"/>
    <w:rsid w:val="00165667"/>
    <w:pPr>
      <w:tabs>
        <w:tab w:val="clear" w:pos="680"/>
      </w:tabs>
      <w:spacing w:before="60" w:after="60"/>
    </w:pPr>
  </w:style>
  <w:style w:type="paragraph" w:customStyle="1" w:styleId="SubHeading2">
    <w:name w:val="SubHeading2"/>
    <w:basedOn w:val="HeadingBase"/>
    <w:rsid w:val="00165667"/>
    <w:pPr>
      <w:spacing w:before="240" w:after="60"/>
    </w:pPr>
    <w:rPr>
      <w:sz w:val="20"/>
    </w:rPr>
  </w:style>
  <w:style w:type="paragraph" w:customStyle="1" w:styleId="SubHeading1">
    <w:name w:val="SubHeading1"/>
    <w:basedOn w:val="HeadingBase"/>
    <w:rsid w:val="00165667"/>
    <w:pPr>
      <w:spacing w:before="240" w:after="60"/>
    </w:pPr>
    <w:rPr>
      <w:color w:val="918585"/>
      <w:sz w:val="22"/>
    </w:rPr>
  </w:style>
  <w:style w:type="paragraph" w:customStyle="1" w:styleId="SideHeading">
    <w:name w:val="Side Heading"/>
    <w:basedOn w:val="HeadingBase"/>
    <w:rsid w:val="00165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667"/>
    <w:pPr>
      <w:tabs>
        <w:tab w:val="num" w:pos="360"/>
      </w:tabs>
    </w:pPr>
  </w:style>
  <w:style w:type="paragraph" w:styleId="PlainText">
    <w:name w:val="Plain Text"/>
    <w:basedOn w:val="Normal"/>
    <w:link w:val="PlainTextChar"/>
    <w:rsid w:val="00165667"/>
    <w:rPr>
      <w:sz w:val="20"/>
    </w:rPr>
  </w:style>
  <w:style w:type="character" w:customStyle="1" w:styleId="PlainTextChar">
    <w:name w:val="Plain Text Char"/>
    <w:basedOn w:val="DefaultParagraphFont"/>
    <w:link w:val="PlainText"/>
    <w:rsid w:val="00165667"/>
    <w:rPr>
      <w:rFonts w:ascii="Courier New" w:eastAsia="Times New Roman" w:hAnsi="Courier New" w:cs="Times New Roman"/>
      <w:sz w:val="20"/>
      <w:szCs w:val="20"/>
      <w:lang w:eastAsia="en-US"/>
    </w:rPr>
  </w:style>
  <w:style w:type="character" w:customStyle="1" w:styleId="MenuOption">
    <w:name w:val="Menu Option"/>
    <w:basedOn w:val="DefaultParagraphFont"/>
    <w:rsid w:val="00165667"/>
    <w:rPr>
      <w:b/>
      <w:smallCaps/>
    </w:rPr>
  </w:style>
  <w:style w:type="paragraph" w:customStyle="1" w:styleId="TableListNumber">
    <w:name w:val="Table List Number"/>
    <w:basedOn w:val="ListNumber"/>
    <w:rsid w:val="00165667"/>
    <w:pPr>
      <w:numPr>
        <w:numId w:val="0"/>
      </w:numPr>
    </w:pPr>
  </w:style>
  <w:style w:type="paragraph" w:styleId="TOC4">
    <w:name w:val="toc 4"/>
    <w:basedOn w:val="TOCBase"/>
    <w:next w:val="Normal"/>
    <w:semiHidden/>
    <w:rsid w:val="00165667"/>
    <w:pPr>
      <w:tabs>
        <w:tab w:val="right" w:leader="dot" w:pos="9071"/>
      </w:tabs>
      <w:ind w:left="1701"/>
    </w:pPr>
  </w:style>
  <w:style w:type="paragraph" w:customStyle="1" w:styleId="ListAlpha">
    <w:name w:val="List Alpha"/>
    <w:basedOn w:val="List"/>
    <w:rsid w:val="00165667"/>
    <w:pPr>
      <w:numPr>
        <w:numId w:val="9"/>
      </w:numPr>
    </w:pPr>
  </w:style>
  <w:style w:type="paragraph" w:customStyle="1" w:styleId="ListAlpha2">
    <w:name w:val="List Alpha 2"/>
    <w:basedOn w:val="List2"/>
    <w:rsid w:val="00165667"/>
    <w:pPr>
      <w:numPr>
        <w:numId w:val="8"/>
      </w:numPr>
    </w:pPr>
  </w:style>
  <w:style w:type="paragraph" w:styleId="List2">
    <w:name w:val="List 2"/>
    <w:basedOn w:val="BodyText"/>
    <w:rsid w:val="00165667"/>
    <w:pPr>
      <w:tabs>
        <w:tab w:val="left" w:pos="680"/>
      </w:tabs>
      <w:spacing w:before="60" w:after="60"/>
      <w:ind w:left="680" w:hanging="340"/>
    </w:pPr>
  </w:style>
  <w:style w:type="paragraph" w:styleId="List3">
    <w:name w:val="List 3"/>
    <w:basedOn w:val="BodyText"/>
    <w:rsid w:val="00165667"/>
    <w:pPr>
      <w:tabs>
        <w:tab w:val="left" w:pos="1021"/>
      </w:tabs>
      <w:spacing w:before="60" w:after="60"/>
      <w:ind w:left="1020" w:hanging="340"/>
    </w:pPr>
  </w:style>
  <w:style w:type="paragraph" w:styleId="List4">
    <w:name w:val="List 4"/>
    <w:basedOn w:val="BodyText"/>
    <w:rsid w:val="00165667"/>
    <w:pPr>
      <w:tabs>
        <w:tab w:val="left" w:pos="1361"/>
      </w:tabs>
      <w:spacing w:before="60" w:after="60"/>
      <w:ind w:left="1361" w:hanging="340"/>
    </w:pPr>
  </w:style>
  <w:style w:type="paragraph" w:styleId="List5">
    <w:name w:val="List 5"/>
    <w:basedOn w:val="BodyText"/>
    <w:rsid w:val="00165667"/>
    <w:pPr>
      <w:tabs>
        <w:tab w:val="left" w:pos="1701"/>
      </w:tabs>
      <w:spacing w:before="60" w:after="60"/>
      <w:ind w:left="1701" w:hanging="340"/>
    </w:pPr>
  </w:style>
  <w:style w:type="paragraph" w:styleId="ListBullet3">
    <w:name w:val="List Bullet 3"/>
    <w:basedOn w:val="List3"/>
    <w:rsid w:val="00165667"/>
    <w:pPr>
      <w:numPr>
        <w:numId w:val="14"/>
      </w:numPr>
      <w:tabs>
        <w:tab w:val="clear" w:pos="1021"/>
      </w:tabs>
      <w:ind w:left="1037" w:hanging="357"/>
    </w:pPr>
  </w:style>
  <w:style w:type="paragraph" w:styleId="ListBullet4">
    <w:name w:val="List Bullet 4"/>
    <w:basedOn w:val="List4"/>
    <w:rsid w:val="00165667"/>
    <w:pPr>
      <w:numPr>
        <w:numId w:val="3"/>
      </w:numPr>
      <w:tabs>
        <w:tab w:val="clear" w:pos="1361"/>
      </w:tabs>
    </w:pPr>
  </w:style>
  <w:style w:type="paragraph" w:styleId="ListBullet5">
    <w:name w:val="List Bullet 5"/>
    <w:basedOn w:val="List5"/>
    <w:rsid w:val="00165667"/>
    <w:pPr>
      <w:numPr>
        <w:numId w:val="4"/>
      </w:numPr>
    </w:pPr>
  </w:style>
  <w:style w:type="paragraph" w:styleId="ListContinue2">
    <w:name w:val="List Continue 2"/>
    <w:basedOn w:val="List2"/>
    <w:rsid w:val="00165667"/>
    <w:pPr>
      <w:ind w:firstLine="0"/>
    </w:pPr>
  </w:style>
  <w:style w:type="paragraph" w:styleId="ListContinue3">
    <w:name w:val="List Continue 3"/>
    <w:basedOn w:val="List3"/>
    <w:rsid w:val="00165667"/>
    <w:pPr>
      <w:ind w:left="1021" w:firstLine="0"/>
    </w:pPr>
  </w:style>
  <w:style w:type="paragraph" w:styleId="ListContinue4">
    <w:name w:val="List Continue 4"/>
    <w:basedOn w:val="List4"/>
    <w:rsid w:val="00165667"/>
    <w:pPr>
      <w:ind w:firstLine="0"/>
    </w:pPr>
  </w:style>
  <w:style w:type="paragraph" w:styleId="ListContinue5">
    <w:name w:val="List Continue 5"/>
    <w:basedOn w:val="List5"/>
    <w:rsid w:val="00165667"/>
    <w:pPr>
      <w:ind w:firstLine="0"/>
    </w:pPr>
  </w:style>
  <w:style w:type="paragraph" w:styleId="ListNumber3">
    <w:name w:val="List Number 3"/>
    <w:basedOn w:val="List3"/>
    <w:rsid w:val="00165667"/>
    <w:pPr>
      <w:numPr>
        <w:numId w:val="5"/>
      </w:numPr>
    </w:pPr>
  </w:style>
  <w:style w:type="paragraph" w:styleId="ListNumber4">
    <w:name w:val="List Number 4"/>
    <w:basedOn w:val="List4"/>
    <w:rsid w:val="00165667"/>
    <w:pPr>
      <w:numPr>
        <w:numId w:val="6"/>
      </w:numPr>
    </w:pPr>
  </w:style>
  <w:style w:type="paragraph" w:styleId="ListNumber5">
    <w:name w:val="List Number 5"/>
    <w:basedOn w:val="List5"/>
    <w:rsid w:val="00165667"/>
    <w:pPr>
      <w:numPr>
        <w:numId w:val="7"/>
      </w:numPr>
    </w:pPr>
  </w:style>
  <w:style w:type="paragraph" w:styleId="BlockText">
    <w:name w:val="Block Text"/>
    <w:basedOn w:val="Normal"/>
    <w:rsid w:val="00165667"/>
    <w:pPr>
      <w:spacing w:after="120"/>
      <w:ind w:left="1440" w:right="1440"/>
    </w:pPr>
  </w:style>
  <w:style w:type="character" w:customStyle="1" w:styleId="Subscript">
    <w:name w:val="Subscript"/>
    <w:basedOn w:val="DefaultParagraphFont"/>
    <w:rsid w:val="00165667"/>
    <w:rPr>
      <w:sz w:val="16"/>
      <w:vertAlign w:val="subscript"/>
    </w:rPr>
  </w:style>
  <w:style w:type="character" w:customStyle="1" w:styleId="Superscript">
    <w:name w:val="Superscript"/>
    <w:basedOn w:val="DefaultParagraphFont"/>
    <w:rsid w:val="00165667"/>
    <w:rPr>
      <w:sz w:val="16"/>
      <w:vertAlign w:val="superscript"/>
    </w:rPr>
  </w:style>
  <w:style w:type="character" w:customStyle="1" w:styleId="Symbols">
    <w:name w:val="Symbols"/>
    <w:basedOn w:val="DefaultParagraphFont"/>
    <w:rsid w:val="00165667"/>
    <w:rPr>
      <w:rFonts w:ascii="Symbol" w:hAnsi="Symbol"/>
    </w:rPr>
  </w:style>
  <w:style w:type="character" w:customStyle="1" w:styleId="MenuOptions">
    <w:name w:val="Menu Options"/>
    <w:basedOn w:val="DefaultParagraphFont"/>
    <w:rsid w:val="00165667"/>
    <w:rPr>
      <w:rFonts w:ascii="Arial Narrow" w:hAnsi="Arial Narrow"/>
      <w:smallCaps/>
    </w:rPr>
  </w:style>
  <w:style w:type="character" w:customStyle="1" w:styleId="Buttons">
    <w:name w:val="Buttons"/>
    <w:basedOn w:val="DefaultParagraphFont"/>
    <w:rsid w:val="00165667"/>
    <w:rPr>
      <w:b/>
    </w:rPr>
  </w:style>
  <w:style w:type="character" w:customStyle="1" w:styleId="Underlined">
    <w:name w:val="Underlined"/>
    <w:basedOn w:val="DefaultParagraphFont"/>
    <w:rsid w:val="00165667"/>
    <w:rPr>
      <w:u w:val="single"/>
    </w:rPr>
  </w:style>
  <w:style w:type="paragraph" w:customStyle="1" w:styleId="TableBodyTextRight">
    <w:name w:val="Table Body Text Right"/>
    <w:basedOn w:val="TableBodyText"/>
    <w:rsid w:val="00165667"/>
    <w:pPr>
      <w:widowControl w:val="0"/>
      <w:autoSpaceDE w:val="0"/>
      <w:autoSpaceDN w:val="0"/>
      <w:adjustRightInd w:val="0"/>
      <w:jc w:val="right"/>
    </w:pPr>
    <w:rPr>
      <w:rFonts w:cs="Arial"/>
      <w:szCs w:val="18"/>
    </w:rPr>
  </w:style>
  <w:style w:type="paragraph" w:customStyle="1" w:styleId="CopyrightText">
    <w:name w:val="Copyright Text"/>
    <w:basedOn w:val="BodyText"/>
    <w:rsid w:val="00165667"/>
    <w:rPr>
      <w:sz w:val="18"/>
    </w:rPr>
  </w:style>
  <w:style w:type="paragraph" w:customStyle="1" w:styleId="BodySmallRight">
    <w:name w:val="Body Small Right"/>
    <w:basedOn w:val="BodyTextRight"/>
    <w:rsid w:val="00165667"/>
    <w:rPr>
      <w:sz w:val="18"/>
      <w:szCs w:val="18"/>
    </w:rPr>
  </w:style>
  <w:style w:type="paragraph" w:customStyle="1" w:styleId="MarginEdition">
    <w:name w:val="Margin Edition"/>
    <w:basedOn w:val="MarginNote"/>
    <w:rsid w:val="00165667"/>
    <w:pPr>
      <w:spacing w:before="0" w:after="0"/>
    </w:pPr>
    <w:rPr>
      <w:rFonts w:ascii="Times New Roman" w:hAnsi="Times New Roman"/>
      <w:color w:val="999999"/>
    </w:rPr>
  </w:style>
  <w:style w:type="paragraph" w:customStyle="1" w:styleId="Spacer">
    <w:name w:val="Spacer"/>
    <w:basedOn w:val="Normal"/>
    <w:rsid w:val="00165667"/>
    <w:rPr>
      <w:sz w:val="2"/>
      <w:szCs w:val="2"/>
    </w:rPr>
  </w:style>
  <w:style w:type="character" w:customStyle="1" w:styleId="Small">
    <w:name w:val="Small"/>
    <w:basedOn w:val="DefaultParagraphFont"/>
    <w:rsid w:val="00165667"/>
    <w:rPr>
      <w:sz w:val="16"/>
    </w:rPr>
  </w:style>
  <w:style w:type="paragraph" w:customStyle="1" w:styleId="WideTable">
    <w:name w:val="Wide Table"/>
    <w:basedOn w:val="Normal"/>
    <w:rsid w:val="00165667"/>
    <w:pPr>
      <w:ind w:left="-1418"/>
    </w:pPr>
    <w:rPr>
      <w:sz w:val="2"/>
      <w:szCs w:val="2"/>
    </w:rPr>
  </w:style>
  <w:style w:type="character" w:styleId="PageNumber">
    <w:name w:val="page number"/>
    <w:basedOn w:val="DefaultParagraphFont"/>
    <w:rsid w:val="00165667"/>
  </w:style>
  <w:style w:type="paragraph" w:styleId="Quote">
    <w:name w:val="Quote"/>
    <w:basedOn w:val="Heading1"/>
    <w:link w:val="QuoteChar"/>
    <w:qFormat/>
    <w:rsid w:val="00165667"/>
    <w:rPr>
      <w:b w:val="0"/>
      <w:sz w:val="72"/>
      <w:szCs w:val="72"/>
      <w:lang w:val="en-NZ"/>
    </w:rPr>
  </w:style>
  <w:style w:type="character" w:customStyle="1" w:styleId="QuoteChar">
    <w:name w:val="Quote Char"/>
    <w:basedOn w:val="DefaultParagraphFont"/>
    <w:link w:val="Quote"/>
    <w:rsid w:val="00165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667"/>
    <w:pPr>
      <w:pageBreakBefore/>
    </w:pPr>
  </w:style>
  <w:style w:type="paragraph" w:customStyle="1" w:styleId="Border">
    <w:name w:val="Border"/>
    <w:basedOn w:val="Normal"/>
    <w:qFormat/>
    <w:rsid w:val="00165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667"/>
    <w:rPr>
      <w:b/>
      <w:bCs/>
      <w:i/>
      <w:iCs/>
      <w:color w:val="auto"/>
    </w:rPr>
  </w:style>
  <w:style w:type="paragraph" w:styleId="IntenseQuote">
    <w:name w:val="Intense Quote"/>
    <w:basedOn w:val="Normal"/>
    <w:next w:val="Normal"/>
    <w:link w:val="IntenseQuoteChar"/>
    <w:uiPriority w:val="30"/>
    <w:qFormat/>
    <w:rsid w:val="00165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667"/>
    <w:rPr>
      <w:smallCaps/>
      <w:color w:val="auto"/>
      <w:u w:val="single"/>
    </w:rPr>
  </w:style>
  <w:style w:type="character" w:styleId="IntenseReference">
    <w:name w:val="Intense Reference"/>
    <w:basedOn w:val="DefaultParagraphFont"/>
    <w:uiPriority w:val="32"/>
    <w:qFormat/>
    <w:rsid w:val="00165667"/>
    <w:rPr>
      <w:b/>
      <w:bCs/>
      <w:smallCaps/>
      <w:color w:val="auto"/>
      <w:spacing w:val="5"/>
      <w:u w:val="single"/>
    </w:rPr>
  </w:style>
  <w:style w:type="paragraph" w:customStyle="1" w:styleId="2ColumnHeading">
    <w:name w:val="2Column Heading"/>
    <w:basedOn w:val="BodyText"/>
    <w:qFormat/>
    <w:rsid w:val="00165667"/>
    <w:pPr>
      <w:spacing w:after="60"/>
      <w:ind w:left="-2268"/>
    </w:pPr>
    <w:rPr>
      <w:b/>
    </w:rPr>
  </w:style>
  <w:style w:type="paragraph" w:customStyle="1" w:styleId="Heading1TOC">
    <w:name w:val="Heading1 TOC"/>
    <w:basedOn w:val="Normal"/>
    <w:qFormat/>
    <w:rsid w:val="00165667"/>
    <w:pPr>
      <w:spacing w:before="240" w:after="120"/>
    </w:pPr>
    <w:rPr>
      <w:rFonts w:ascii="Times New Roman" w:hAnsi="Times New Roman"/>
      <w:b/>
      <w:sz w:val="32"/>
    </w:rPr>
  </w:style>
  <w:style w:type="paragraph" w:customStyle="1" w:styleId="Heading2TOC">
    <w:name w:val="Heading2 TOC"/>
    <w:basedOn w:val="Normal"/>
    <w:qFormat/>
    <w:rsid w:val="00165667"/>
    <w:pPr>
      <w:spacing w:before="240" w:after="60"/>
    </w:pPr>
    <w:rPr>
      <w:rFonts w:ascii="Times New Roman" w:hAnsi="Times New Roman"/>
      <w:b/>
      <w:sz w:val="28"/>
    </w:rPr>
  </w:style>
  <w:style w:type="character" w:customStyle="1" w:styleId="Underline">
    <w:name w:val="Underline"/>
    <w:basedOn w:val="DefaultParagraphFont"/>
    <w:qFormat/>
    <w:rsid w:val="00165667"/>
    <w:rPr>
      <w:u w:val="single"/>
    </w:rPr>
  </w:style>
  <w:style w:type="character" w:customStyle="1" w:styleId="BoldandItalics">
    <w:name w:val="Bold and Italics"/>
    <w:qFormat/>
    <w:rsid w:val="00165667"/>
    <w:rPr>
      <w:b/>
      <w:i/>
      <w:u w:val="none"/>
    </w:rPr>
  </w:style>
  <w:style w:type="paragraph" w:styleId="BalloonText">
    <w:name w:val="Balloon Text"/>
    <w:basedOn w:val="Normal"/>
    <w:link w:val="BalloonTextChar"/>
    <w:rsid w:val="00165667"/>
    <w:rPr>
      <w:rFonts w:ascii="Tahoma" w:hAnsi="Tahoma" w:cs="Tahoma"/>
      <w:sz w:val="16"/>
      <w:szCs w:val="16"/>
    </w:rPr>
  </w:style>
  <w:style w:type="character" w:customStyle="1" w:styleId="BalloonTextChar">
    <w:name w:val="Balloon Text Char"/>
    <w:basedOn w:val="DefaultParagraphFont"/>
    <w:link w:val="BalloonText"/>
    <w:rsid w:val="00165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667"/>
    <w:rPr>
      <w:b/>
      <w:color w:val="660033"/>
      <w:spacing w:val="0"/>
    </w:rPr>
  </w:style>
  <w:style w:type="paragraph" w:customStyle="1" w:styleId="Nameditemlist">
    <w:name w:val="Named item list"/>
    <w:basedOn w:val="BodyText"/>
    <w:qFormat/>
    <w:rsid w:val="00165667"/>
    <w:pPr>
      <w:tabs>
        <w:tab w:val="left" w:pos="2835"/>
      </w:tabs>
      <w:ind w:left="2835" w:hanging="2835"/>
    </w:pPr>
  </w:style>
  <w:style w:type="paragraph" w:customStyle="1" w:styleId="BodyTextnopadding">
    <w:name w:val="Body Text no padding"/>
    <w:basedOn w:val="BodyText"/>
    <w:qFormat/>
    <w:rsid w:val="00165667"/>
    <w:pPr>
      <w:spacing w:before="0" w:after="0"/>
    </w:pPr>
  </w:style>
  <w:style w:type="paragraph" w:customStyle="1" w:styleId="BodyTextBold">
    <w:name w:val="Body Text Bold"/>
    <w:basedOn w:val="BodyText"/>
    <w:qFormat/>
    <w:rsid w:val="00165667"/>
    <w:rPr>
      <w:b/>
    </w:rPr>
  </w:style>
  <w:style w:type="character" w:styleId="Hyperlink">
    <w:name w:val="Hyperlink"/>
    <w:basedOn w:val="DefaultParagraphFont"/>
    <w:uiPriority w:val="99"/>
    <w:unhideWhenUsed/>
    <w:rsid w:val="00677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5271</Characters>
  <Application>Microsoft Office Word</Application>
  <DocSecurity>0</DocSecurity>
  <Lines>128</Lines>
  <Paragraphs>106</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UEEEC0003 Assemble and set up basic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