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249" w:rsidP="00BE7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UEEDV0010 Select and arrange equipment for wireless communication networks</w:t>
      </w:r>
      <w:r>
        <w:fldChar w:fldCharType="end"/>
      </w:r>
    </w:p>
    <w:p w:rsidR="00BE7249" w:rsidP="00BE7249">
      <w:pPr>
        <w:pStyle w:val="Version"/>
        <w:sectPr w:rsidSect="00F41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719" w:rsidP="00F41719">
      <w:pPr>
        <w:pStyle w:val="SuperHeading"/>
      </w:pPr>
      <w:r w:rsidRPr="00F41719">
        <w:t>UEEDV0010 Select and arrange equipment for wireless communication networks</w:t>
      </w:r>
    </w:p>
    <w:p w:rsidR="00000000" w:rsidRPr="00F41719" w:rsidP="00F41719">
      <w:pPr>
        <w:pStyle w:val="Heading1"/>
      </w:pPr>
      <w:bookmarkStart w:id="1" w:name="O_1079495"/>
      <w:bookmarkEnd w:id="1"/>
      <w:r w:rsidRPr="00F417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Release 1. This is the first release of this unit of competency in the UEE Electrotechnology Training Package.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2" w:name="O_1079496"/>
      <w:bookmarkEnd w:id="2"/>
      <w:r w:rsidRPr="00F417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This unit involves the skills and knowledge required to select and arrange equipment for wireless communication networks.</w:t>
            </w:r>
          </w:p>
          <w:p w:rsidR="00000000" w:rsidRPr="00F41719" w:rsidP="00F41719">
            <w:pPr>
              <w:pStyle w:val="BodyText"/>
            </w:pPr>
            <w:r w:rsidRPr="00F41719">
              <w:t>It includes selecting compliant equipment, developing wireless communication network arrangements, complying with regulati</w:t>
            </w:r>
            <w:r w:rsidRPr="00F41719">
              <w:t>ons (based on calculations), justifying solutions and completing network documentation.</w:t>
            </w:r>
          </w:p>
          <w:p w:rsidR="00000000" w:rsidRPr="00F41719" w:rsidP="00F41719">
            <w:pPr>
              <w:pStyle w:val="BodyText"/>
            </w:pPr>
            <w:r w:rsidRPr="00F41719">
              <w:t>No licensing, legislative or certification requirements apply to this unit at the time of publication.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3" w:name="O_1079497"/>
      <w:bookmarkEnd w:id="3"/>
      <w:r w:rsidRPr="00F417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UEECD0007 Apply work heal</w:t>
            </w:r>
            <w:r w:rsidRPr="00F41719">
              <w:t>th and safety regulations, codes and practices in the workplace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4" w:name="O_1079498"/>
      <w:bookmarkEnd w:id="4"/>
      <w:r w:rsidRPr="00F417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Data and Voice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5" w:name="O_1079499"/>
      <w:bookmarkEnd w:id="5"/>
      <w:r w:rsidRPr="00F417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Electrotechnology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6" w:name="O_1079500"/>
      <w:bookmarkEnd w:id="6"/>
      <w:r w:rsidRPr="00F417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PERFORMANCE CRITERIA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Performance criteria describe the performance needed to demonstrate achievement of the element.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Prepare to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Scope of the communications network is determined from job specifications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 xml:space="preserve">Work health and safety (WHS)/occupational health and safety (OHS) processes and relevant industry standards </w:t>
            </w:r>
            <w:r w:rsidRPr="00F41719">
              <w:t>for the wireless network area are identified, obtained and applied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Arrange locations of equipment and cable routes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 xml:space="preserve">Location of equipment is </w:t>
            </w:r>
            <w:r w:rsidRPr="00F41719">
              <w:t>arranged in accordance with job specifications and relevant industry standards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Cable routes are planned to ensure maximum lengths in accordance with relevant industry standards and manufacturer specifications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Cable routes are planned in accordance with job specifications and relevant industry standards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Earthing is arranged in accordance with job specifications and relevant industry standards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Select cables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Cable types are selected and</w:t>
            </w:r>
            <w:r w:rsidRPr="00F41719">
              <w:t xml:space="preserve"> installed for the environments in accordance with job specifications and relevant industry standards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Cable sizes are selected in accordance with job specifications and relevant industry standards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Earthing components are selected in accordance with job specifications and relevant industry standards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Network equipment is selected and documentation obtained in accordance with WHS/OHS requirements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Electronic equipment is selected for the environments in accordance with job specifications and relevant industry standards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rPr>
                <w:rStyle w:val="SpecialBold"/>
              </w:rPr>
              <w:t>Document communications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t>Justification for selection of equipment and calculations are documented in accordance with workplace procedures</w:t>
            </w:r>
          </w:p>
        </w:tc>
      </w:tr>
      <w:tr w:rsidTr="00F4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19">
            <w:pPr>
              <w:pStyle w:val="BodyText"/>
              <w:rPr>
                <w:lang w:val="en-NZ"/>
              </w:rPr>
            </w:pPr>
            <w:r w:rsidRPr="00F4171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Wireless network equipment for arrangement and specifications for all selected items are documented in accordance with workplace procedu</w:t>
            </w:r>
            <w:r w:rsidRPr="00F41719">
              <w:t>res and forwarded to relevant person/s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7" w:name="O_1079501"/>
      <w:bookmarkEnd w:id="7"/>
      <w:r w:rsidRPr="00F417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Foundation skills essential to performance are explicit in the performance criteria of this unit of competency.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8" w:name="O_1079502"/>
      <w:bookmarkEnd w:id="8"/>
      <w:r w:rsidRPr="00F417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Range is restricted to es</w:t>
            </w:r>
            <w:r w:rsidRPr="00F41719">
              <w:t>sential operating conditions and any other variables essential to the work environment.</w:t>
            </w:r>
          </w:p>
          <w:p w:rsidR="00000000" w:rsidRPr="00F41719" w:rsidP="00F41719">
            <w:pPr>
              <w:pStyle w:val="BodyText"/>
            </w:pPr>
            <w:r w:rsidRPr="00F41719">
              <w:t>Non-essential conditions may be found in the UEE Electrotechnology Training Package Companion Volume Implementation Guide.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9" w:name="O_1079503"/>
      <w:bookmarkEnd w:id="9"/>
      <w:r w:rsidRPr="00F417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19" w:rsidP="00F41719">
            <w:pPr>
              <w:pStyle w:val="BodyText"/>
            </w:pPr>
            <w:r w:rsidRPr="00F41719">
              <w:t>This unit replaces and is equivalent to UEENEEF108A Select and arrange equipment for wireless communication networks.</w:t>
            </w:r>
          </w:p>
        </w:tc>
      </w:tr>
    </w:tbl>
    <w:p w:rsidR="00000000" w:rsidRPr="00F41719" w:rsidP="00F41719">
      <w:pPr>
        <w:pStyle w:val="NoPaddingFontSize1"/>
      </w:pPr>
    </w:p>
    <w:p w:rsidR="00000000" w:rsidRPr="00F41719" w:rsidP="00F41719">
      <w:pPr>
        <w:pStyle w:val="AllowPageBreak"/>
      </w:pPr>
    </w:p>
    <w:p w:rsidR="00000000" w:rsidRPr="00F41719" w:rsidP="00F41719">
      <w:pPr>
        <w:pStyle w:val="Heading1"/>
      </w:pPr>
      <w:bookmarkStart w:id="10" w:name="O_1079510"/>
      <w:bookmarkEnd w:id="10"/>
      <w:r w:rsidRPr="00F41719">
        <w:t>Links</w:t>
      </w:r>
    </w:p>
    <w:p w:rsidR="00000000" w:rsidRPr="00F41719" w:rsidP="00BE7249">
      <w:pPr>
        <w:pStyle w:val="BodyText"/>
      </w:pPr>
      <w:r w:rsidRPr="00F4171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04B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41719" w:rsidP="00F41719"/>
    <w:sectPr w:rsidSect="00F417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19" w:rsidRPr="00BE7249" w:rsidP="00BE7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49" w:rsidP="00F41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249" w:rsidP="00F41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E7249" w:rsidP="00F41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719" w:rsidRPr="00BE7249" w:rsidP="00BE7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49" w:rsidRPr="002D2AF8" w:rsidP="00F41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UEEDV0010 Select and arrange equipment for wireless communication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E7249" w:rsidP="00F41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719"/>
  </w:style>
  <w:style w:type="character" w:customStyle="1" w:styleId="Heading1Char">
    <w:name w:val="Heading 1 Char"/>
    <w:basedOn w:val="DefaultParagraphFont"/>
    <w:link w:val="Heading1"/>
    <w:rsid w:val="00F41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7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1719"/>
    <w:rPr>
      <w:b/>
      <w:spacing w:val="0"/>
    </w:rPr>
  </w:style>
  <w:style w:type="paragraph" w:customStyle="1" w:styleId="SuperHeading">
    <w:name w:val="SuperHeading"/>
    <w:basedOn w:val="Normal"/>
    <w:rsid w:val="00F41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1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7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17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1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7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7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719"/>
    <w:rPr>
      <w:i/>
    </w:rPr>
  </w:style>
  <w:style w:type="paragraph" w:styleId="Caption">
    <w:name w:val="caption"/>
    <w:basedOn w:val="BodyText"/>
    <w:next w:val="Normal"/>
    <w:qFormat/>
    <w:rsid w:val="00F41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719"/>
  </w:style>
  <w:style w:type="paragraph" w:styleId="TableofFigures">
    <w:name w:val="table of figures"/>
    <w:basedOn w:val="Normal"/>
    <w:next w:val="Normal"/>
    <w:semiHidden/>
    <w:rsid w:val="00F41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7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1719"/>
    <w:rPr>
      <w:rFonts w:ascii="Wingdings" w:hAnsi="Wingdings"/>
    </w:rPr>
  </w:style>
  <w:style w:type="paragraph" w:customStyle="1" w:styleId="TableHeading">
    <w:name w:val="Table Heading"/>
    <w:basedOn w:val="HeadingBase"/>
    <w:rsid w:val="00F41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719"/>
    <w:rPr>
      <w:color w:val="0033CC"/>
      <w:u w:val="none"/>
    </w:rPr>
  </w:style>
  <w:style w:type="paragraph" w:customStyle="1" w:styleId="BodyTextRight">
    <w:name w:val="Body Text Right"/>
    <w:basedOn w:val="BodyText"/>
    <w:rsid w:val="00F41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7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719"/>
    <w:rPr>
      <w:sz w:val="32"/>
    </w:rPr>
  </w:style>
  <w:style w:type="paragraph" w:customStyle="1" w:styleId="HeadingProcedure">
    <w:name w:val="Heading Procedure"/>
    <w:basedOn w:val="HeadingBase"/>
    <w:next w:val="Normal"/>
    <w:rsid w:val="00F41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719"/>
    <w:pPr>
      <w:spacing w:before="60" w:after="60"/>
    </w:pPr>
  </w:style>
  <w:style w:type="paragraph" w:styleId="ListContinue">
    <w:name w:val="List Continue"/>
    <w:basedOn w:val="List"/>
    <w:rsid w:val="00F41719"/>
    <w:pPr>
      <w:ind w:firstLine="0"/>
    </w:pPr>
  </w:style>
  <w:style w:type="paragraph" w:customStyle="1" w:styleId="ListNote">
    <w:name w:val="List Note"/>
    <w:basedOn w:val="List"/>
    <w:rsid w:val="00F41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719"/>
    <w:rPr>
      <w:rFonts w:ascii="Courier New" w:hAnsi="Courier New"/>
    </w:rPr>
  </w:style>
  <w:style w:type="paragraph" w:customStyle="1" w:styleId="NoteBullet">
    <w:name w:val="Note Bullet"/>
    <w:basedOn w:val="Note"/>
    <w:rsid w:val="00F41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7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1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719"/>
    <w:rPr>
      <w:b/>
      <w:smallCaps/>
    </w:rPr>
  </w:style>
  <w:style w:type="paragraph" w:customStyle="1" w:styleId="TableListNumber">
    <w:name w:val="Table List Number"/>
    <w:basedOn w:val="ListNumber"/>
    <w:rsid w:val="00F41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719"/>
    <w:pPr>
      <w:numPr>
        <w:numId w:val="7"/>
      </w:numPr>
    </w:pPr>
  </w:style>
  <w:style w:type="paragraph" w:customStyle="1" w:styleId="ListAlpha2">
    <w:name w:val="List Alpha 2"/>
    <w:basedOn w:val="List2"/>
    <w:rsid w:val="00F41719"/>
    <w:pPr>
      <w:numPr>
        <w:numId w:val="6"/>
      </w:numPr>
    </w:pPr>
  </w:style>
  <w:style w:type="paragraph" w:styleId="List2">
    <w:name w:val="List 2"/>
    <w:basedOn w:val="BodyText"/>
    <w:rsid w:val="00F41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7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7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1719"/>
    <w:pPr>
      <w:numPr>
        <w:numId w:val="2"/>
      </w:numPr>
    </w:pPr>
  </w:style>
  <w:style w:type="paragraph" w:styleId="ListContinue2">
    <w:name w:val="List Continue 2"/>
    <w:basedOn w:val="List2"/>
    <w:rsid w:val="00F41719"/>
    <w:pPr>
      <w:ind w:firstLine="0"/>
    </w:pPr>
  </w:style>
  <w:style w:type="paragraph" w:styleId="ListContinue3">
    <w:name w:val="List Continue 3"/>
    <w:basedOn w:val="List3"/>
    <w:rsid w:val="00F41719"/>
    <w:pPr>
      <w:ind w:left="1021" w:firstLine="0"/>
    </w:pPr>
  </w:style>
  <w:style w:type="paragraph" w:styleId="ListContinue4">
    <w:name w:val="List Continue 4"/>
    <w:basedOn w:val="List4"/>
    <w:rsid w:val="00F41719"/>
    <w:pPr>
      <w:ind w:firstLine="0"/>
    </w:pPr>
  </w:style>
  <w:style w:type="paragraph" w:styleId="ListContinue5">
    <w:name w:val="List Continue 5"/>
    <w:basedOn w:val="List5"/>
    <w:rsid w:val="00F41719"/>
    <w:pPr>
      <w:ind w:firstLine="0"/>
    </w:pPr>
  </w:style>
  <w:style w:type="paragraph" w:styleId="ListNumber3">
    <w:name w:val="List Number 3"/>
    <w:basedOn w:val="List3"/>
    <w:rsid w:val="00F41719"/>
    <w:pPr>
      <w:numPr>
        <w:numId w:val="3"/>
      </w:numPr>
    </w:pPr>
  </w:style>
  <w:style w:type="paragraph" w:styleId="ListNumber4">
    <w:name w:val="List Number 4"/>
    <w:basedOn w:val="List4"/>
    <w:rsid w:val="00F41719"/>
    <w:pPr>
      <w:numPr>
        <w:numId w:val="4"/>
      </w:numPr>
    </w:pPr>
  </w:style>
  <w:style w:type="paragraph" w:styleId="ListNumber5">
    <w:name w:val="List Number 5"/>
    <w:basedOn w:val="List5"/>
    <w:rsid w:val="00F41719"/>
    <w:pPr>
      <w:numPr>
        <w:numId w:val="5"/>
      </w:numPr>
    </w:pPr>
  </w:style>
  <w:style w:type="paragraph" w:styleId="BlockText">
    <w:name w:val="Block Text"/>
    <w:basedOn w:val="Normal"/>
    <w:rsid w:val="00F41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719"/>
    <w:rPr>
      <w:sz w:val="16"/>
      <w:vertAlign w:val="superscript"/>
    </w:rPr>
  </w:style>
  <w:style w:type="character" w:customStyle="1" w:styleId="Symbols">
    <w:name w:val="Symbols"/>
    <w:basedOn w:val="DefaultParagraphFont"/>
    <w:rsid w:val="00F41719"/>
    <w:rPr>
      <w:rFonts w:ascii="Symbol" w:hAnsi="Symbol"/>
    </w:rPr>
  </w:style>
  <w:style w:type="character" w:customStyle="1" w:styleId="MenuOptions">
    <w:name w:val="Menu Options"/>
    <w:basedOn w:val="DefaultParagraphFont"/>
    <w:rsid w:val="00F41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719"/>
    <w:rPr>
      <w:b/>
    </w:rPr>
  </w:style>
  <w:style w:type="character" w:customStyle="1" w:styleId="Underlined">
    <w:name w:val="Underlined"/>
    <w:basedOn w:val="DefaultParagraphFont"/>
    <w:rsid w:val="00F41719"/>
    <w:rPr>
      <w:u w:val="single"/>
    </w:rPr>
  </w:style>
  <w:style w:type="paragraph" w:customStyle="1" w:styleId="TableBodyTextRight">
    <w:name w:val="Table Body Text Right"/>
    <w:basedOn w:val="TableBodyText"/>
    <w:rsid w:val="00F41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719"/>
    <w:rPr>
      <w:sz w:val="18"/>
    </w:rPr>
  </w:style>
  <w:style w:type="paragraph" w:customStyle="1" w:styleId="BodySmallRight">
    <w:name w:val="Body Small Right"/>
    <w:basedOn w:val="BodyTextRight"/>
    <w:rsid w:val="00F41719"/>
    <w:rPr>
      <w:sz w:val="18"/>
      <w:szCs w:val="18"/>
    </w:rPr>
  </w:style>
  <w:style w:type="paragraph" w:customStyle="1" w:styleId="MarginEdition">
    <w:name w:val="Margin Edition"/>
    <w:basedOn w:val="MarginNote"/>
    <w:rsid w:val="00F41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719"/>
    <w:rPr>
      <w:sz w:val="2"/>
      <w:szCs w:val="2"/>
    </w:rPr>
  </w:style>
  <w:style w:type="character" w:customStyle="1" w:styleId="Small">
    <w:name w:val="Small"/>
    <w:basedOn w:val="DefaultParagraphFont"/>
    <w:rsid w:val="00F41719"/>
    <w:rPr>
      <w:sz w:val="16"/>
    </w:rPr>
  </w:style>
  <w:style w:type="paragraph" w:customStyle="1" w:styleId="WideTable">
    <w:name w:val="Wide Table"/>
    <w:basedOn w:val="Normal"/>
    <w:rsid w:val="00F41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719"/>
  </w:style>
  <w:style w:type="paragraph" w:styleId="Quote">
    <w:name w:val="Quote"/>
    <w:basedOn w:val="Heading1"/>
    <w:link w:val="QuoteChar"/>
    <w:qFormat/>
    <w:rsid w:val="00F41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719"/>
    <w:pPr>
      <w:pageBreakBefore/>
    </w:pPr>
  </w:style>
  <w:style w:type="paragraph" w:customStyle="1" w:styleId="Border">
    <w:name w:val="Border"/>
    <w:basedOn w:val="Normal"/>
    <w:qFormat/>
    <w:rsid w:val="00F41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719"/>
    <w:rPr>
      <w:u w:val="single"/>
    </w:rPr>
  </w:style>
  <w:style w:type="character" w:customStyle="1" w:styleId="BoldandItalics">
    <w:name w:val="Bold and Italics"/>
    <w:qFormat/>
    <w:rsid w:val="00F41719"/>
    <w:rPr>
      <w:b/>
      <w:i/>
      <w:u w:val="none"/>
    </w:rPr>
  </w:style>
  <w:style w:type="paragraph" w:styleId="BalloonText">
    <w:name w:val="Balloon Text"/>
    <w:basedOn w:val="Normal"/>
    <w:link w:val="BalloonTextChar"/>
    <w:rsid w:val="00F41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719"/>
    <w:pPr>
      <w:spacing w:before="0" w:after="0"/>
    </w:pPr>
  </w:style>
  <w:style w:type="paragraph" w:customStyle="1" w:styleId="BodyTextBold">
    <w:name w:val="Body Text Bold"/>
    <w:basedOn w:val="BodyText"/>
    <w:qFormat/>
    <w:rsid w:val="00F41719"/>
    <w:rPr>
      <w:b/>
    </w:rPr>
  </w:style>
  <w:style w:type="character" w:styleId="Hyperlink">
    <w:name w:val="Hyperlink"/>
    <w:basedOn w:val="DefaultParagraphFont"/>
    <w:uiPriority w:val="99"/>
    <w:unhideWhenUsed/>
    <w:rsid w:val="00BE72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3239</Characters>
  <Application>Microsoft Office Word</Application>
  <DocSecurity>0</DocSecurity>
  <Lines>154</Lines>
  <Paragraphs>76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UEEDV0010 Select and arrange equipment for wireless communication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