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69F1" w:rsidP="003B69F1">
      <w:pPr>
        <w:pStyle w:val="Title"/>
      </w:pPr>
      <w:r>
        <w:fldChar w:fldCharType="begin"/>
      </w:r>
      <w:r>
        <w:instrText xml:space="preserve"> TITLE   \* MERGEFORMAT </w:instrText>
      </w:r>
      <w:r>
        <w:fldChar w:fldCharType="separate"/>
      </w:r>
      <w:r>
        <w:t>UEEDV0005 Install and maintain cabling for multiple access to telecommunication services</w:t>
      </w:r>
      <w:r>
        <w:fldChar w:fldCharType="end"/>
      </w:r>
    </w:p>
    <w:p w:rsidR="003B69F1" w:rsidP="003B69F1">
      <w:pPr>
        <w:pStyle w:val="Version"/>
        <w:sectPr w:rsidSect="00913C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13C46" w:rsidP="00913C46">
      <w:pPr>
        <w:pStyle w:val="SuperHeading"/>
      </w:pPr>
      <w:r w:rsidRPr="00913C46">
        <w:t>UEEDV0005 Install and maintain cabling for multiple access to telecommunication services</w:t>
      </w:r>
    </w:p>
    <w:p w:rsidR="00000000" w:rsidRPr="00913C46" w:rsidP="00913C46">
      <w:pPr>
        <w:pStyle w:val="Heading1"/>
      </w:pPr>
      <w:bookmarkStart w:id="1" w:name="O_1185322"/>
      <w:bookmarkEnd w:id="1"/>
      <w:r w:rsidRPr="00913C46">
        <w:t>Modification History</w:t>
      </w:r>
    </w:p>
    <w:tbl>
      <w:tblPr>
        <w:tblW w:w="9497" w:type="dxa"/>
        <w:tblLayout w:type="fixed"/>
        <w:tblCellMar>
          <w:left w:w="62" w:type="dxa"/>
          <w:right w:w="62" w:type="dxa"/>
        </w:tblCellMar>
        <w:tblLook w:val="0000"/>
      </w:tblPr>
      <w:tblGrid>
        <w:gridCol w:w="9497"/>
      </w:tblGrid>
      <w:tr w:rsidTr="00913C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3C46" w:rsidP="00913C46">
            <w:pPr>
              <w:pStyle w:val="BodyText"/>
            </w:pPr>
            <w:r w:rsidRPr="00913C46">
              <w:t>Release 2.  This minor update is the second release of this unit of competency in the UEE Electrotechnology Training Package.</w:t>
            </w:r>
          </w:p>
          <w:p w:rsidR="00000000" w:rsidP="00913C46">
            <w:pPr>
              <w:pStyle w:val="BodyText"/>
              <w:rPr>
                <w:lang w:val="en-NZ"/>
              </w:rPr>
            </w:pPr>
            <w:r w:rsidRPr="00913C46">
              <w:t>Errors that don</w:t>
            </w:r>
            <w:r>
              <w:t>’</w:t>
            </w:r>
            <w:r w:rsidRPr="00913C46">
              <w:t>t impact unit outcomes in the Range of Conditions, Performance and Knowledge Evidence were corrected.</w:t>
            </w:r>
          </w:p>
        </w:tc>
      </w:tr>
      <w:tr w:rsidTr="00913C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3C46" w:rsidP="00913C46">
            <w:pPr>
              <w:pStyle w:val="BodyText"/>
            </w:pPr>
            <w:r w:rsidRPr="00913C46">
              <w:t>Release 1. This is the first release of this unit of competency in the UEE Electrotechnology Training Package.</w:t>
            </w:r>
          </w:p>
        </w:tc>
      </w:tr>
    </w:tbl>
    <w:p w:rsidR="00000000" w:rsidRPr="00913C46" w:rsidP="00913C46">
      <w:pPr>
        <w:pStyle w:val="NoPaddingFontSize1"/>
      </w:pPr>
    </w:p>
    <w:p w:rsidR="00000000" w:rsidRPr="00913C46" w:rsidP="00913C46">
      <w:pPr>
        <w:pStyle w:val="AllowPageBreak"/>
      </w:pPr>
    </w:p>
    <w:p w:rsidR="00000000" w:rsidRPr="00913C46" w:rsidP="00913C46">
      <w:pPr>
        <w:pStyle w:val="Heading1"/>
      </w:pPr>
      <w:bookmarkStart w:id="2" w:name="O_1185321"/>
      <w:bookmarkEnd w:id="2"/>
      <w:r w:rsidRPr="00913C46">
        <w:t>Appli</w:t>
      </w:r>
      <w:r w:rsidRPr="00913C46">
        <w:t>cation</w:t>
      </w:r>
    </w:p>
    <w:tbl>
      <w:tblPr>
        <w:tblW w:w="9497" w:type="dxa"/>
        <w:tblLayout w:type="fixed"/>
        <w:tblCellMar>
          <w:left w:w="62" w:type="dxa"/>
          <w:right w:w="62" w:type="dxa"/>
        </w:tblCellMar>
        <w:tblLook w:val="0000"/>
      </w:tblPr>
      <w:tblGrid>
        <w:gridCol w:w="9497"/>
      </w:tblGrid>
      <w:tr w:rsidTr="00913C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3C46" w:rsidP="00913C46">
            <w:pPr>
              <w:pStyle w:val="BodyText"/>
            </w:pPr>
            <w:r w:rsidRPr="00913C46">
              <w:t>This unit involves the skills and knowledge required to install and maintain telecommunications cabling in buildings and premises.</w:t>
            </w:r>
          </w:p>
          <w:p w:rsidR="00000000" w:rsidRPr="00913C46" w:rsidP="00913C46">
            <w:pPr>
              <w:pStyle w:val="BodyText"/>
            </w:pPr>
            <w:r w:rsidRPr="00913C46">
              <w:t>It includes working to relevant regulations, legislation, codes of practice and industry standards and to Australian C</w:t>
            </w:r>
            <w:r w:rsidRPr="00913C46">
              <w:t>ommunications and Media Authority’s (ACMA) Telecommunications Cabling Provider Rules; installing multiple telecommunication lines for multiple access to telecommunication services; terminating at telecommunication outlets, termination modules and distribut</w:t>
            </w:r>
            <w:r w:rsidRPr="00913C46">
              <w:t>ors; testing for compliance and completing cabling documentation.</w:t>
            </w:r>
          </w:p>
          <w:p w:rsidR="00000000" w:rsidRPr="00913C46" w:rsidP="00913C46">
            <w:pPr>
              <w:pStyle w:val="BodyText"/>
            </w:pPr>
            <w:r w:rsidRPr="00913C46">
              <w:t>This unit applies to customer cabling terminated on distributors and to the installation, maintenance and modification of indoor, external, underground cabling and customer cabling and may b</w:t>
            </w:r>
            <w:r w:rsidRPr="00913C46">
              <w:t>e used to connect devices for a range of applications, including telecommunications phones, data (video and multimedia) and security (alarms and fire protection).</w:t>
            </w:r>
          </w:p>
          <w:p w:rsidR="00000000" w:rsidRPr="00913C46" w:rsidP="00913C46">
            <w:pPr>
              <w:pStyle w:val="BodyText"/>
            </w:pPr>
            <w:r w:rsidRPr="00913C46">
              <w:t>Work functions in the occupational areas where this unit may be used are subject to regulator</w:t>
            </w:r>
            <w:r w:rsidRPr="00913C46">
              <w:t>y requirements. Refer to the UEE Electrotechnology Training Package Companion Volume Implementation Guide or the relevant regulator for specific guidance on requirements.</w:t>
            </w:r>
          </w:p>
        </w:tc>
      </w:tr>
    </w:tbl>
    <w:p w:rsidR="00000000" w:rsidRPr="00913C46" w:rsidP="00913C46">
      <w:pPr>
        <w:pStyle w:val="NoPaddingFontSize1"/>
      </w:pPr>
    </w:p>
    <w:p w:rsidR="00000000" w:rsidRPr="00913C46" w:rsidP="00913C46">
      <w:pPr>
        <w:pStyle w:val="AllowPageBreak"/>
      </w:pPr>
    </w:p>
    <w:p w:rsidR="00000000" w:rsidRPr="00913C46" w:rsidP="00913C46">
      <w:pPr>
        <w:pStyle w:val="Heading1"/>
      </w:pPr>
      <w:bookmarkStart w:id="3" w:name="O_1185320"/>
      <w:bookmarkEnd w:id="3"/>
      <w:r w:rsidRPr="00913C46">
        <w:t>Pre-requisite Unit</w:t>
      </w:r>
    </w:p>
    <w:tbl>
      <w:tblPr>
        <w:tblW w:w="9497" w:type="dxa"/>
        <w:tblLayout w:type="fixed"/>
        <w:tblCellMar>
          <w:left w:w="62" w:type="dxa"/>
          <w:right w:w="62" w:type="dxa"/>
        </w:tblCellMar>
        <w:tblLook w:val="0000"/>
      </w:tblPr>
      <w:tblGrid>
        <w:gridCol w:w="9497"/>
      </w:tblGrid>
      <w:tr w:rsidTr="00913C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3C46" w:rsidP="00913C46">
            <w:pPr>
              <w:pStyle w:val="BodyText"/>
            </w:pPr>
            <w:r w:rsidRPr="00913C46">
              <w:t>UEECD0007 Apply work health and safety regula</w:t>
            </w:r>
            <w:r w:rsidRPr="00913C46">
              <w:t>tions, codes and practices in the workplace</w:t>
            </w:r>
          </w:p>
          <w:p w:rsidR="00000000" w:rsidRPr="00913C46" w:rsidP="00913C46">
            <w:pPr>
              <w:pStyle w:val="BodyText"/>
            </w:pPr>
            <w:r w:rsidRPr="00913C46">
              <w:t>UEECD0019 Fabricate, assemble and dismantle utilities industry components</w:t>
            </w:r>
          </w:p>
          <w:p w:rsidR="00000000" w:rsidRPr="00913C46" w:rsidP="00913C46">
            <w:pPr>
              <w:pStyle w:val="BodyText"/>
            </w:pPr>
            <w:r w:rsidRPr="00913C46">
              <w:t>UEECD0020 Fix and secure electrotechnology equipment</w:t>
            </w:r>
          </w:p>
          <w:p w:rsidR="00000000" w:rsidRPr="00913C46" w:rsidP="00913C46">
            <w:pPr>
              <w:pStyle w:val="BodyText"/>
            </w:pPr>
            <w:r w:rsidRPr="00913C46">
              <w:t>UEECD0051 Use drawings, diagrams, schedules, standards, codes and specifications</w:t>
            </w:r>
          </w:p>
          <w:p w:rsidR="00000000" w:rsidRPr="00913C46" w:rsidP="00913C46">
            <w:pPr>
              <w:pStyle w:val="BodyText"/>
            </w:pPr>
            <w:r w:rsidRPr="00913C46">
              <w:t>AND</w:t>
            </w:r>
          </w:p>
          <w:p w:rsidR="00000000" w:rsidRPr="00913C46" w:rsidP="00913C46">
            <w:pPr>
              <w:pStyle w:val="BodyText"/>
            </w:pPr>
            <w:r w:rsidRPr="00913C46">
              <w:t>UEECD0043 Solve problems in direct current circuits</w:t>
            </w:r>
          </w:p>
          <w:p w:rsidR="00000000" w:rsidRPr="00913C46" w:rsidP="00913C46">
            <w:pPr>
              <w:pStyle w:val="BodyText"/>
            </w:pPr>
            <w:r w:rsidRPr="00913C46">
              <w:t>OR</w:t>
            </w:r>
          </w:p>
          <w:p w:rsidR="00000000" w:rsidRPr="00913C46" w:rsidP="00913C46">
            <w:pPr>
              <w:pStyle w:val="BodyText"/>
            </w:pPr>
            <w:r w:rsidRPr="00913C46">
              <w:t>UEECD0044 Solve problems in multiple path circuits</w:t>
            </w:r>
          </w:p>
          <w:p w:rsidR="00000000" w:rsidRPr="00913C46" w:rsidP="00913C46">
            <w:pPr>
              <w:pStyle w:val="BodyText"/>
            </w:pPr>
            <w:r w:rsidRPr="00913C46">
              <w:t>UEECD0046 Solve problems in single path circuits</w:t>
            </w:r>
          </w:p>
        </w:tc>
      </w:tr>
    </w:tbl>
    <w:p w:rsidR="00000000" w:rsidRPr="00913C46" w:rsidP="00913C46">
      <w:pPr>
        <w:pStyle w:val="NoPaddingFontSize1"/>
      </w:pPr>
    </w:p>
    <w:p w:rsidR="00000000" w:rsidRPr="00913C46" w:rsidP="00913C46">
      <w:pPr>
        <w:pStyle w:val="AllowPageBreak"/>
      </w:pPr>
    </w:p>
    <w:p w:rsidR="00000000" w:rsidRPr="00913C46" w:rsidP="00913C46">
      <w:pPr>
        <w:pStyle w:val="Heading1"/>
      </w:pPr>
      <w:bookmarkStart w:id="4" w:name="O_1185319"/>
      <w:bookmarkEnd w:id="4"/>
      <w:r w:rsidRPr="00913C46">
        <w:t>Competency Field</w:t>
      </w:r>
    </w:p>
    <w:tbl>
      <w:tblPr>
        <w:tblW w:w="9497" w:type="dxa"/>
        <w:tblLayout w:type="fixed"/>
        <w:tblCellMar>
          <w:left w:w="62" w:type="dxa"/>
          <w:right w:w="62" w:type="dxa"/>
        </w:tblCellMar>
        <w:tblLook w:val="0000"/>
      </w:tblPr>
      <w:tblGrid>
        <w:gridCol w:w="9497"/>
      </w:tblGrid>
      <w:tr w:rsidTr="00913C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3C46" w:rsidP="00913C46">
            <w:pPr>
              <w:pStyle w:val="BodyText"/>
            </w:pPr>
            <w:r w:rsidRPr="00913C46">
              <w:t>Data and Voice</w:t>
            </w:r>
          </w:p>
        </w:tc>
      </w:tr>
    </w:tbl>
    <w:p w:rsidR="00000000" w:rsidRPr="00913C46" w:rsidP="00913C46">
      <w:pPr>
        <w:pStyle w:val="NoPaddingFontSize1"/>
      </w:pPr>
    </w:p>
    <w:p w:rsidR="00000000" w:rsidRPr="00913C46" w:rsidP="00913C46">
      <w:pPr>
        <w:pStyle w:val="AllowPageBreak"/>
      </w:pPr>
    </w:p>
    <w:p w:rsidR="00000000" w:rsidRPr="00913C46" w:rsidP="00913C46">
      <w:pPr>
        <w:pStyle w:val="Heading1"/>
      </w:pPr>
      <w:bookmarkStart w:id="5" w:name="O_1185318"/>
      <w:bookmarkEnd w:id="5"/>
      <w:r w:rsidRPr="00913C46">
        <w:t>Unit Sector</w:t>
      </w:r>
    </w:p>
    <w:tbl>
      <w:tblPr>
        <w:tblW w:w="9497" w:type="dxa"/>
        <w:tblLayout w:type="fixed"/>
        <w:tblCellMar>
          <w:left w:w="62" w:type="dxa"/>
          <w:right w:w="62" w:type="dxa"/>
        </w:tblCellMar>
        <w:tblLook w:val="0000"/>
      </w:tblPr>
      <w:tblGrid>
        <w:gridCol w:w="9497"/>
      </w:tblGrid>
      <w:tr w:rsidTr="00913C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3C46" w:rsidP="00913C46">
            <w:pPr>
              <w:pStyle w:val="BodyText"/>
            </w:pPr>
            <w:r w:rsidRPr="00913C46">
              <w:t>Electrotechnolo</w:t>
            </w:r>
            <w:r w:rsidRPr="00913C46">
              <w:t>gy</w:t>
            </w:r>
          </w:p>
        </w:tc>
      </w:tr>
    </w:tbl>
    <w:p w:rsidR="00000000" w:rsidRPr="00913C46" w:rsidP="00913C46">
      <w:pPr>
        <w:pStyle w:val="NoPaddingFontSize1"/>
      </w:pPr>
    </w:p>
    <w:p w:rsidR="00000000" w:rsidRPr="00913C46" w:rsidP="00913C46">
      <w:pPr>
        <w:pStyle w:val="AllowPageBreak"/>
      </w:pPr>
    </w:p>
    <w:p w:rsidR="00000000" w:rsidRPr="00913C46" w:rsidP="00913C46">
      <w:pPr>
        <w:pStyle w:val="Heading1"/>
      </w:pPr>
      <w:bookmarkStart w:id="6" w:name="O_1185317"/>
      <w:bookmarkEnd w:id="6"/>
      <w:r w:rsidRPr="00913C46">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913C4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913C46" w:rsidP="00913C46">
            <w:pPr>
              <w:pStyle w:val="BodyText"/>
            </w:pPr>
            <w:r w:rsidRPr="00913C46">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PERFORMANCE CRITERIA</w:t>
            </w:r>
          </w:p>
        </w:tc>
      </w:tr>
      <w:tr w:rsidTr="00913C4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Performance criteria describe the performance needed to demonstrate achievement of the element.</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13C46" w:rsidP="00913C46">
            <w:pPr>
              <w:pStyle w:val="BodyText"/>
            </w:pPr>
            <w:r w:rsidRPr="00913C46">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913C46" w:rsidP="00913C46">
            <w:pPr>
              <w:pStyle w:val="BodyText"/>
            </w:pPr>
            <w:r w:rsidRPr="00913C46">
              <w:rPr>
                <w:rStyle w:val="SpecialBold"/>
              </w:rPr>
              <w:t>Prepare to install and maintain cabling</w:t>
            </w: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Work health and safety (WHS)/occupational health and safety (OHS) requirements and workplace procedures for a given work area are identified and applied</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Hazards are identified, risks are assessed and control measures and workplace procedures are implemented</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Nature and location of the work is determined from documentation or relevant person/s to determine scope of work to be undertaken</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Cable r</w:t>
            </w:r>
            <w:r w:rsidRPr="00913C46">
              <w:t xml:space="preserve">outes are planned within the constraints of the building structure and in accordance with relevant regulations, legislation, codes of practice and industry standards </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Earthing requirements are determined in accordance with existing earthing arrangem</w:t>
            </w:r>
            <w:r w:rsidRPr="00913C46">
              <w:t>ents, where applicable, and cable system, earth upper and lower resistance limitations</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Advice is sought from relevant person/s to ensure work is coordinated effectively with others</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Materials required for the work are obtained in accordance with workplace procedures</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 xml:space="preserve">Tools, equipment and testing devices required for the </w:t>
            </w:r>
            <w:r w:rsidRPr="00913C46">
              <w:t>work are obtained and checked for correct operation and safety in accordance with workplace procedures</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13C46" w:rsidP="00913C46">
            <w:pPr>
              <w:pStyle w:val="BodyText"/>
            </w:pPr>
            <w:r w:rsidRPr="00913C4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913C46" w:rsidP="00913C46">
            <w:pPr>
              <w:pStyle w:val="BodyText"/>
            </w:pPr>
            <w:r w:rsidRPr="00913C46">
              <w:rPr>
                <w:rStyle w:val="SpecialBold"/>
              </w:rPr>
              <w:t>Inst</w:t>
            </w:r>
            <w:r w:rsidRPr="00913C46">
              <w:rPr>
                <w:rStyle w:val="SpecialBold"/>
              </w:rPr>
              <w:t>all and maintain cabling</w:t>
            </w: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WHS/OHS risk control measures and workplace procedures for carrying out the work are followed</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Installed support structure is checked for compliance to ensure cable will not be exposed to damage during installation and ge</w:t>
            </w:r>
            <w:r w:rsidRPr="00913C46">
              <w:t>neral operation</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Catenary supports are secured to building structure and tensioned, as required, to ensure cable weight can be carried in operating conditions, with interference and safety segregation maintained in accordan</w:t>
            </w:r>
            <w:r w:rsidRPr="00913C46">
              <w:t xml:space="preserve">ce with relevant regulations, legislation, codes and standards </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Protective earthing of metal work is installed in accordance with job requirements and industry standards</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Cables/wires are installed in accordance with manufacturer application, tension and bending stress requirement specifications</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Sufficient cable excess is allowed at cable ends to facilitate termination in accordance with workplace procedures</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C</w:t>
            </w:r>
            <w:r w:rsidRPr="00913C46">
              <w:t>able ends terminating at a telecommunication outlet are labelled in accordance with industry standards</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Cable is placed and secured to maintain safety and interference segregation in accordance with legislative and industry standards</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Cable ties are tightened correctly and safely in accordance with workplace procedures and industry standards</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Customer cabling is installed in accordance with relevant regulations, codes of practice and industry standards</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Surge suppression d</w:t>
            </w:r>
            <w:r w:rsidRPr="00913C46">
              <w:t>evices are fitted to all cable pairs as required with the devices protectively earthed in accordance with relevant regulations, codes of practice and industry standards</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2.12</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Telecommunications reference conductor (TRC)/communications earth system (CES)/protective earth (PE) insulation is protected against damage and TRC/CES and PE are segregated in accordance with relevant regulations, codes of practice and industry standards</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2.13</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Cabling is installed without waste of materials and energy or damage to apparatus, the surrounding environment or services using sustainable energy practices</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2.14</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Regular quality checks are conducted in accordance with workplace procedures to en</w:t>
            </w:r>
            <w:r w:rsidRPr="00913C46">
              <w:t xml:space="preserve">sure cabling complies with requirements </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13C46" w:rsidP="00913C46">
            <w:pPr>
              <w:pStyle w:val="BodyText"/>
            </w:pPr>
            <w:r w:rsidRPr="00913C4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913C46" w:rsidP="00913C46">
            <w:pPr>
              <w:pStyle w:val="BodyText"/>
            </w:pPr>
            <w:r w:rsidRPr="00913C46">
              <w:rPr>
                <w:rStyle w:val="SpecialBold"/>
              </w:rPr>
              <w:t>Terminate, inspect and test cables and earth wires</w:t>
            </w: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WHS/OHS risk control work measures and workplace procedures for carrying out work are followed</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Cable sheath is removed to allow for correct termination length and without damage to underlying conductors and their insulation</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Terminating modules are installed in accordance with manufacturer specifications and cable pairs neatly and sequentially</w:t>
            </w:r>
            <w:r w:rsidRPr="00913C46">
              <w:t xml:space="preserve"> fanned for termination </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Conductors are terminated in accordance with recommended colour code sequence and using relevant termination tools in accordance with manufacturer guidelines and operating instructions</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Cable shields are earthed, as re</w:t>
            </w:r>
            <w:r w:rsidRPr="00913C46">
              <w:t>quired, in accordance with manufacturer specifications, relevant regulations, codes of practice and industry standards</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Visual inspection is undertaken prior to end-to-end testing of wire and pair termination integrity to confirm termination colour c</w:t>
            </w:r>
            <w:r w:rsidRPr="00913C46">
              <w:t xml:space="preserve">ode sequence has been followed </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Cable pairs are tested and clearly labelled to provide accurate identification in accordance with job requirements and workplace procedures</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3.8</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TRC/CES/PE are terminated with connectors in accordance with manufacturer specifications, relevant industry codes of practice and industry standards</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3.9</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TRC/CES/PE wire continuity is maintained in accordance with workplace procedures and interface requi</w:t>
            </w:r>
            <w:r w:rsidRPr="00913C46">
              <w:t>rements with electrical systems are followed</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3.10</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 xml:space="preserve">TRC/CES/PE installation is tested for continuity insulation resistance and conductive resistance in accordance with relevant industry standards </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3.11</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Earthing system is labelled in ac</w:t>
            </w:r>
            <w:r w:rsidRPr="00913C46">
              <w:t>cordance with job requirements and workplace procedures</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3.12</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 xml:space="preserve">New work is tested both in isolation and when integrated with existing systems, and compatibility of alterations with existing systems is confirmed </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3.13</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Cabling is terminated without waste</w:t>
            </w:r>
            <w:r w:rsidRPr="00913C46">
              <w:t xml:space="preserve"> of materials and energy or damage to apparatus, the surrounding environment or services</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3.14</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Regular quality checks are conducted and any defects rectified to ensure cabling complies with requirements</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13C46" w:rsidP="00913C46">
            <w:pPr>
              <w:pStyle w:val="BodyText"/>
            </w:pPr>
            <w:r w:rsidRPr="00913C46">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913C46" w:rsidP="00913C46">
            <w:pPr>
              <w:pStyle w:val="BodyText"/>
            </w:pPr>
            <w:r w:rsidRPr="00913C46">
              <w:rPr>
                <w:rStyle w:val="SpecialBold"/>
              </w:rPr>
              <w:t>Complete cabling work records and reporting</w:t>
            </w: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WHS/OHS risk control measures and procedures for work completion are followed</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Worksite is cleaned and made safe in accordance with workplace procedures</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Record sheets, plans of cable location type and infrastructure are accurately created or updated and stored in accordance with customer requirements and workplace procedures</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Cable pair record books are created or updated to provide an accurate recor</w:t>
            </w:r>
            <w:r w:rsidRPr="00913C46">
              <w:t>d of pair locations, inter-connections and usage in accordance with relevant regulations, codes of practice and industry standards</w:t>
            </w:r>
          </w:p>
        </w:tc>
      </w:tr>
      <w:tr w:rsidTr="00913C4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13C4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RPr="00913C46" w:rsidP="00913C46">
            <w:pPr>
              <w:pStyle w:val="BodyText"/>
            </w:pPr>
            <w:r w:rsidRPr="00913C46">
              <w:t>Telecommunications cabling advice (TCA 1) is documented and reported in accordance with requirements and workplace pro</w:t>
            </w:r>
            <w:r w:rsidRPr="00913C46">
              <w:t>cedures</w:t>
            </w:r>
          </w:p>
        </w:tc>
      </w:tr>
    </w:tbl>
    <w:p w:rsidR="00000000" w:rsidRPr="00913C46" w:rsidP="00913C46">
      <w:pPr>
        <w:pStyle w:val="NoPaddingFontSize1"/>
      </w:pPr>
    </w:p>
    <w:p w:rsidR="00000000" w:rsidRPr="00913C46" w:rsidP="00913C46">
      <w:pPr>
        <w:pStyle w:val="AllowPageBreak"/>
      </w:pPr>
    </w:p>
    <w:p w:rsidR="00000000" w:rsidRPr="00913C46" w:rsidP="00913C46">
      <w:pPr>
        <w:pStyle w:val="Heading1"/>
      </w:pPr>
      <w:bookmarkStart w:id="7" w:name="O_1185316"/>
      <w:bookmarkEnd w:id="7"/>
      <w:r w:rsidRPr="00913C46">
        <w:t>Foundation Skills</w:t>
      </w:r>
    </w:p>
    <w:tbl>
      <w:tblPr>
        <w:tblW w:w="9497" w:type="dxa"/>
        <w:tblLayout w:type="fixed"/>
        <w:tblCellMar>
          <w:left w:w="62" w:type="dxa"/>
          <w:right w:w="62" w:type="dxa"/>
        </w:tblCellMar>
        <w:tblLook w:val="0000"/>
      </w:tblPr>
      <w:tblGrid>
        <w:gridCol w:w="9497"/>
      </w:tblGrid>
      <w:tr w:rsidTr="00913C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3C46" w:rsidP="00913C46">
            <w:pPr>
              <w:pStyle w:val="BodyText"/>
            </w:pPr>
            <w:r w:rsidRPr="00913C46">
              <w:t>Foundation skills essential to performance are explicit in the performance criteria of this unit of competency.</w:t>
            </w:r>
          </w:p>
        </w:tc>
      </w:tr>
    </w:tbl>
    <w:p w:rsidR="00000000" w:rsidRPr="00913C46" w:rsidP="00913C46">
      <w:pPr>
        <w:pStyle w:val="NoPaddingFontSize1"/>
      </w:pPr>
    </w:p>
    <w:p w:rsidR="00000000" w:rsidRPr="00913C46" w:rsidP="00913C46">
      <w:pPr>
        <w:pStyle w:val="AllowPageBreak"/>
      </w:pPr>
    </w:p>
    <w:p w:rsidR="00000000" w:rsidRPr="00913C46" w:rsidP="00913C46">
      <w:pPr>
        <w:pStyle w:val="Heading1"/>
      </w:pPr>
      <w:bookmarkStart w:id="8" w:name="O_1185315"/>
      <w:bookmarkEnd w:id="8"/>
      <w:r w:rsidRPr="00913C46">
        <w:t>Range of Conditions</w:t>
      </w:r>
    </w:p>
    <w:tbl>
      <w:tblPr>
        <w:tblW w:w="9497" w:type="dxa"/>
        <w:tblLayout w:type="fixed"/>
        <w:tblCellMar>
          <w:left w:w="62" w:type="dxa"/>
          <w:right w:w="62" w:type="dxa"/>
        </w:tblCellMar>
        <w:tblLook w:val="0000"/>
      </w:tblPr>
      <w:tblGrid>
        <w:gridCol w:w="4661"/>
        <w:gridCol w:w="4836"/>
      </w:tblGrid>
      <w:tr w:rsidTr="00913C4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13C46" w:rsidP="00913C46">
            <w:pPr>
              <w:pStyle w:val="BodyText"/>
            </w:pPr>
            <w:r w:rsidRPr="00913C46">
              <w:t>Range is restricted to essential operating conditions and any other variables essential to the work environment.</w:t>
            </w:r>
          </w:p>
          <w:p w:rsidR="00000000" w:rsidP="00913C46">
            <w:pPr>
              <w:pStyle w:val="BodyText"/>
              <w:rPr>
                <w:lang w:val="en-NZ"/>
              </w:rPr>
            </w:pPr>
            <w:r w:rsidRPr="00913C46">
              <w:t>Non-essential conditions may be found in the UEE Electrotechnology Training Package Companion Volume Implementation Guide.</w:t>
            </w:r>
          </w:p>
        </w:tc>
      </w:tr>
      <w:tr w:rsidTr="00913C46">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Cable laying and c</w:t>
            </w:r>
            <w:r w:rsidRPr="00913C46">
              <w:t>onnecting to larger commercial and industry installations must include:</w:t>
            </w:r>
          </w:p>
        </w:tc>
        <w:tc>
          <w:tcPr>
            <w:tcW w:w="4836" w:type="dxa"/>
            <w:tcBorders>
              <w:top w:val="nil"/>
              <w:left w:val="nil"/>
              <w:bottom w:val="nil"/>
              <w:right w:val="nil"/>
            </w:tcBorders>
            <w:tcMar>
              <w:top w:w="0" w:type="dxa"/>
              <w:left w:w="62" w:type="dxa"/>
              <w:bottom w:w="0" w:type="dxa"/>
              <w:right w:w="62" w:type="dxa"/>
            </w:tcMar>
          </w:tcPr>
          <w:p w:rsidR="00000000" w:rsidRPr="00913C46" w:rsidP="00913C46">
            <w:pPr>
              <w:pStyle w:val="ListBullet"/>
            </w:pPr>
            <w:r w:rsidRPr="00913C46">
              <w:t>multi-pair cables</w:t>
            </w:r>
          </w:p>
          <w:p w:rsidR="00000000" w:rsidRPr="00913C46" w:rsidP="00913C46">
            <w:pPr>
              <w:pStyle w:val="ListBullet"/>
            </w:pPr>
            <w:r w:rsidRPr="00913C46">
              <w:t>multi-story buildings</w:t>
            </w:r>
          </w:p>
          <w:p w:rsidR="00000000" w:rsidP="00913C46">
            <w:pPr>
              <w:pStyle w:val="ListBullet"/>
              <w:rPr>
                <w:lang w:val="en-NZ"/>
              </w:rPr>
            </w:pPr>
            <w:r w:rsidRPr="00913C46">
              <w:t>termination modules and distributors</w:t>
            </w:r>
          </w:p>
        </w:tc>
      </w:tr>
      <w:tr w:rsidTr="00913C46">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Terminating systems at both distributor and outlet locations must include:</w:t>
            </w:r>
          </w:p>
        </w:tc>
        <w:tc>
          <w:tcPr>
            <w:tcW w:w="4836" w:type="dxa"/>
            <w:tcBorders>
              <w:top w:val="nil"/>
              <w:left w:val="nil"/>
              <w:bottom w:val="nil"/>
              <w:right w:val="nil"/>
            </w:tcBorders>
            <w:tcMar>
              <w:top w:w="0" w:type="dxa"/>
              <w:left w:w="62" w:type="dxa"/>
              <w:bottom w:w="0" w:type="dxa"/>
              <w:right w:w="62" w:type="dxa"/>
            </w:tcMar>
          </w:tcPr>
          <w:p w:rsidR="00000000" w:rsidRPr="00913C46" w:rsidP="00913C46">
            <w:pPr>
              <w:pStyle w:val="ListBullet"/>
            </w:pPr>
            <w:r w:rsidRPr="00913C46">
              <w:t>two jumperable distributors with one having a capacity of 100 pair or greater</w:t>
            </w:r>
          </w:p>
          <w:p w:rsidR="00000000" w:rsidRPr="00913C46" w:rsidP="00913C46">
            <w:pPr>
              <w:pStyle w:val="ListBullet"/>
            </w:pPr>
            <w:r w:rsidRPr="00913C46">
              <w:t>a cable in excess of 20 pair and a 4 pair</w:t>
            </w:r>
          </w:p>
        </w:tc>
      </w:tr>
    </w:tbl>
    <w:p w:rsidR="00000000" w:rsidRPr="00913C46" w:rsidP="00913C46">
      <w:pPr>
        <w:pStyle w:val="NoPaddingFontSize1"/>
      </w:pPr>
    </w:p>
    <w:p w:rsidR="00000000" w:rsidRPr="00913C46" w:rsidP="00913C46">
      <w:pPr>
        <w:pStyle w:val="AllowPageBreak"/>
      </w:pPr>
    </w:p>
    <w:p w:rsidR="00000000" w:rsidRPr="00913C46" w:rsidP="00913C46">
      <w:pPr>
        <w:pStyle w:val="Heading1"/>
      </w:pPr>
      <w:bookmarkStart w:id="9" w:name="O_1185314"/>
      <w:bookmarkEnd w:id="9"/>
      <w:r w:rsidRPr="00913C46">
        <w:t>Unit Mapping Information</w:t>
      </w:r>
    </w:p>
    <w:tbl>
      <w:tblPr>
        <w:tblW w:w="9497" w:type="dxa"/>
        <w:tblLayout w:type="fixed"/>
        <w:tblCellMar>
          <w:left w:w="62" w:type="dxa"/>
          <w:right w:w="62" w:type="dxa"/>
        </w:tblCellMar>
        <w:tblLook w:val="0000"/>
      </w:tblPr>
      <w:tblGrid>
        <w:gridCol w:w="9497"/>
      </w:tblGrid>
      <w:tr w:rsidTr="00913C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3C46" w:rsidP="00913C46">
            <w:pPr>
              <w:pStyle w:val="BodyText"/>
            </w:pPr>
            <w:r w:rsidRPr="00913C46">
              <w:t>This unit replaces and is equivalent to UEENEEF102A Install and maintain cabling for multi</w:t>
            </w:r>
            <w:r w:rsidRPr="00913C46">
              <w:t>ple access to telecommunication services.</w:t>
            </w:r>
          </w:p>
        </w:tc>
      </w:tr>
    </w:tbl>
    <w:p w:rsidR="00000000" w:rsidRPr="00913C46" w:rsidP="00913C46">
      <w:pPr>
        <w:pStyle w:val="NoPaddingFontSize1"/>
      </w:pPr>
    </w:p>
    <w:p w:rsidR="00000000" w:rsidRPr="00913C46" w:rsidP="00913C46">
      <w:pPr>
        <w:pStyle w:val="AllowPageBreak"/>
      </w:pPr>
    </w:p>
    <w:p w:rsidR="00000000" w:rsidRPr="00913C46" w:rsidP="00913C46">
      <w:pPr>
        <w:pStyle w:val="Heading1"/>
      </w:pPr>
      <w:bookmarkStart w:id="10" w:name="O_1185323"/>
      <w:bookmarkEnd w:id="10"/>
      <w:r w:rsidRPr="00913C46">
        <w:t>Links</w:t>
      </w:r>
    </w:p>
    <w:p w:rsidR="00000000" w:rsidRPr="00913C46" w:rsidP="003B69F1">
      <w:pPr>
        <w:pStyle w:val="BodyText"/>
      </w:pPr>
      <w:r w:rsidRPr="00913C46">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6166B7">
        <w:rPr>
          <w:rStyle w:val="Hyperlink"/>
        </w:rPr>
        <w:t>https://vetnet.gov.au/Pages/TrainingDocs.aspx?q=b8a8f136-5421-4ce1-92e0-2b50341431b6</w:t>
      </w:r>
      <w:r>
        <w:fldChar w:fldCharType="end"/>
      </w:r>
    </w:p>
    <w:p w:rsidR="00000000" w:rsidRPr="00913C46" w:rsidP="003B69F1">
      <w:pPr>
        <w:pStyle w:val="BodyText"/>
        <w:sectPr w:rsidSect="00913C46">
          <w:headerReference w:type="default" r:id="rId10"/>
          <w:footerReference w:type="default" r:id="rId11"/>
          <w:pgSz w:w="11908" w:h="16833"/>
          <w:pgMar w:top="1702" w:right="1418" w:bottom="1702" w:left="1418" w:header="992" w:footer="992" w:gutter="0"/>
          <w:cols w:space="720"/>
          <w:noEndnote/>
          <w:docGrid w:linePitch="299"/>
        </w:sectPr>
      </w:pPr>
    </w:p>
    <w:p w:rsidR="00000000" w:rsidRPr="00913C46" w:rsidP="00913C46">
      <w:pPr>
        <w:pStyle w:val="SuperHeading"/>
      </w:pPr>
      <w:r w:rsidRPr="00913C46">
        <w:t>Assessment Requirements for UEEDV0005 Install and maintain cabling for multiple access to telecommunication services</w:t>
      </w:r>
    </w:p>
    <w:p w:rsidR="00000000" w:rsidRPr="00913C46" w:rsidP="00913C46">
      <w:pPr>
        <w:pStyle w:val="Heading1"/>
      </w:pPr>
      <w:bookmarkStart w:id="11" w:name="O_1185312"/>
      <w:bookmarkEnd w:id="11"/>
      <w:r w:rsidRPr="00913C46">
        <w:t>Modification History</w:t>
      </w:r>
    </w:p>
    <w:tbl>
      <w:tblPr>
        <w:tblW w:w="9497" w:type="dxa"/>
        <w:tblLayout w:type="fixed"/>
        <w:tblCellMar>
          <w:left w:w="62" w:type="dxa"/>
          <w:right w:w="62" w:type="dxa"/>
        </w:tblCellMar>
        <w:tblLook w:val="0000"/>
      </w:tblPr>
      <w:tblGrid>
        <w:gridCol w:w="9497"/>
      </w:tblGrid>
      <w:tr w:rsidTr="00913C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3C46" w:rsidP="00913C46">
            <w:pPr>
              <w:pStyle w:val="BodyText"/>
            </w:pPr>
            <w:r w:rsidRPr="00913C46">
              <w:t xml:space="preserve">Release 2.  This minor update is the second release of this unit of competency in the UEE </w:t>
            </w:r>
            <w:r w:rsidRPr="00913C46">
              <w:t>Electrotechnology Training Package.</w:t>
            </w:r>
          </w:p>
          <w:p w:rsidR="00000000" w:rsidP="00913C46">
            <w:pPr>
              <w:pStyle w:val="BodyText"/>
              <w:rPr>
                <w:lang w:val="en-NZ"/>
              </w:rPr>
            </w:pPr>
            <w:r w:rsidRPr="00913C46">
              <w:t>Errors that don</w:t>
            </w:r>
            <w:r>
              <w:t>’</w:t>
            </w:r>
            <w:r w:rsidRPr="00913C46">
              <w:t>t impact unit outcomes in the Range of Conditions, Performance and Knowledge Evidence were corrected.</w:t>
            </w:r>
          </w:p>
        </w:tc>
      </w:tr>
      <w:tr w:rsidTr="00913C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3C46" w:rsidP="00913C46">
            <w:pPr>
              <w:pStyle w:val="BodyText"/>
            </w:pPr>
            <w:r w:rsidRPr="00913C46">
              <w:t>Release 1. This is the first release of this unit of competency in the UEE Electrotechnology Training</w:t>
            </w:r>
            <w:r w:rsidRPr="00913C46">
              <w:t xml:space="preserve"> Package.</w:t>
            </w:r>
          </w:p>
        </w:tc>
      </w:tr>
    </w:tbl>
    <w:p w:rsidR="00000000" w:rsidRPr="00913C46" w:rsidP="00913C46">
      <w:pPr>
        <w:pStyle w:val="NoPaddingFontSize1"/>
      </w:pPr>
    </w:p>
    <w:p w:rsidR="00000000" w:rsidRPr="00913C46" w:rsidP="00913C46">
      <w:pPr>
        <w:pStyle w:val="AllowPageBreak"/>
      </w:pPr>
    </w:p>
    <w:p w:rsidR="00000000" w:rsidRPr="00913C46" w:rsidP="00913C46">
      <w:pPr>
        <w:pStyle w:val="Heading1"/>
      </w:pPr>
      <w:bookmarkStart w:id="12" w:name="O_1185311"/>
      <w:bookmarkEnd w:id="12"/>
      <w:r w:rsidRPr="00913C46">
        <w:t>Performance Evidence</w:t>
      </w:r>
    </w:p>
    <w:tbl>
      <w:tblPr>
        <w:tblW w:w="9497" w:type="dxa"/>
        <w:tblLayout w:type="fixed"/>
        <w:tblCellMar>
          <w:left w:w="62" w:type="dxa"/>
          <w:right w:w="62" w:type="dxa"/>
        </w:tblCellMar>
        <w:tblLook w:val="0000"/>
      </w:tblPr>
      <w:tblGrid>
        <w:gridCol w:w="9497"/>
      </w:tblGrid>
      <w:tr w:rsidTr="00913C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Evidence required to demonstrate competence in this unit must be relevant to and satisfy all of the requirements of the elements, performance criteria and range of conditions on at least two separate occa</w:t>
            </w:r>
            <w:r w:rsidRPr="00913C46">
              <w:t xml:space="preserve">sions and include: </w:t>
            </w:r>
          </w:p>
        </w:tc>
      </w:tr>
      <w:tr w:rsidTr="00913C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3C46" w:rsidP="00913C46">
            <w:pPr>
              <w:pStyle w:val="ListBullet"/>
            </w:pPr>
            <w:r w:rsidRPr="00913C46">
              <w:t>applying relevant work health and safety (WHS)/occupational health and safety (OHS) requirements, including:</w:t>
            </w:r>
          </w:p>
          <w:p w:rsidR="00000000" w:rsidRPr="00913C46" w:rsidP="00913C46">
            <w:pPr>
              <w:pStyle w:val="ListBullet2"/>
            </w:pPr>
            <w:r w:rsidRPr="00913C46">
              <w:t>applying safe working practices</w:t>
            </w:r>
          </w:p>
          <w:p w:rsidR="00000000" w:rsidRPr="00913C46" w:rsidP="00913C46">
            <w:pPr>
              <w:pStyle w:val="ListBullet2"/>
            </w:pPr>
            <w:r w:rsidRPr="00913C46">
              <w:t>using risk control measures</w:t>
            </w:r>
          </w:p>
          <w:p w:rsidR="00000000" w:rsidRPr="00913C46" w:rsidP="00913C46">
            <w:pPr>
              <w:pStyle w:val="ListBullet"/>
            </w:pPr>
            <w:r w:rsidRPr="00913C46">
              <w:t>accessing and interpreting telecommunication systems diagrams</w:t>
            </w:r>
          </w:p>
          <w:p w:rsidR="00000000" w:rsidRPr="00913C46" w:rsidP="00913C46">
            <w:pPr>
              <w:pStyle w:val="ListBullet"/>
            </w:pPr>
            <w:r w:rsidRPr="00913C46">
              <w:t>planning cable route within building constraints</w:t>
            </w:r>
          </w:p>
          <w:p w:rsidR="00000000" w:rsidRPr="00913C46" w:rsidP="00913C46">
            <w:pPr>
              <w:pStyle w:val="ListBullet"/>
            </w:pPr>
            <w:r w:rsidRPr="00913C46">
              <w:t>checking tools, equipment and testing devices for correct operation and safety</w:t>
            </w:r>
          </w:p>
          <w:p w:rsidR="00000000" w:rsidRPr="00913C46" w:rsidP="00913C46">
            <w:pPr>
              <w:pStyle w:val="ListBullet"/>
            </w:pPr>
            <w:r w:rsidRPr="00913C46">
              <w:t>laying and connecting cables for multiple access to telecommunication services, including:</w:t>
            </w:r>
          </w:p>
          <w:p w:rsidR="00000000" w:rsidRPr="00913C46" w:rsidP="00913C46">
            <w:pPr>
              <w:pStyle w:val="ListBullet2"/>
            </w:pPr>
            <w:r w:rsidRPr="00913C46">
              <w:t>terminating cabling at both distribu</w:t>
            </w:r>
            <w:r w:rsidRPr="00913C46">
              <w:t xml:space="preserve">tor and outlet locations with one cable being greater than 20prs, one cable of 20pr or less and one 4pr cable installing and terminating two jumperable distributors with a capacity of 100 pair or greater </w:t>
            </w:r>
          </w:p>
          <w:p w:rsidR="00000000" w:rsidRPr="00913C46" w:rsidP="00913C46">
            <w:pPr>
              <w:pStyle w:val="ListBullet2"/>
            </w:pPr>
            <w:r w:rsidRPr="00913C46">
              <w:t>allowing excess cable to terminate</w:t>
            </w:r>
          </w:p>
          <w:p w:rsidR="00000000" w:rsidRPr="00913C46" w:rsidP="00913C46">
            <w:pPr>
              <w:pStyle w:val="ListBullet2"/>
            </w:pPr>
            <w:r w:rsidRPr="00913C46">
              <w:t>labelling outlet</w:t>
            </w:r>
            <w:r w:rsidRPr="00913C46">
              <w:t xml:space="preserve"> ends in accordance with industry standards</w:t>
            </w:r>
          </w:p>
          <w:p w:rsidR="00000000" w:rsidRPr="00913C46" w:rsidP="00913C46">
            <w:pPr>
              <w:pStyle w:val="ListBullet2"/>
            </w:pPr>
            <w:r w:rsidRPr="00913C46">
              <w:t>securing cables in accordance with industry standards</w:t>
            </w:r>
          </w:p>
          <w:p w:rsidR="00000000" w:rsidRPr="00913C46" w:rsidP="00913C46">
            <w:pPr>
              <w:pStyle w:val="ListBullet2"/>
            </w:pPr>
            <w:r w:rsidRPr="00913C46">
              <w:t>reading and interpreting drawings related to cable layouts, outlet location, cable coding system, identifiers and distributor locations</w:t>
            </w:r>
          </w:p>
          <w:p w:rsidR="00000000" w:rsidRPr="00913C46" w:rsidP="00913C46">
            <w:pPr>
              <w:pStyle w:val="ListBullet2"/>
            </w:pPr>
            <w:r w:rsidRPr="00913C46">
              <w:t>installing and termina</w:t>
            </w:r>
            <w:r w:rsidRPr="00913C46">
              <w:t>tion a network termination device (NTD)</w:t>
            </w:r>
          </w:p>
          <w:p w:rsidR="00000000" w:rsidRPr="00913C46" w:rsidP="00913C46">
            <w:pPr>
              <w:pStyle w:val="ListBullet"/>
            </w:pPr>
            <w:r w:rsidRPr="00913C46">
              <w:t>determining earthing requirements and earthing conductors within resistance limitations</w:t>
            </w:r>
          </w:p>
          <w:p w:rsidR="00000000" w:rsidRPr="00913C46" w:rsidP="00913C46">
            <w:pPr>
              <w:pStyle w:val="ListBullet"/>
            </w:pPr>
            <w:r w:rsidRPr="00913C46">
              <w:t>segregating and protecting telecommunications reference conductors (TRC)/communications earth systems (CES)/protective earth (PE) wires against damage</w:t>
            </w:r>
          </w:p>
          <w:p w:rsidR="00000000" w:rsidRPr="00913C46" w:rsidP="00913C46">
            <w:pPr>
              <w:pStyle w:val="ListBullet"/>
            </w:pPr>
            <w:r w:rsidRPr="00913C46">
              <w:t xml:space="preserve">installing surge suppression devices </w:t>
            </w:r>
          </w:p>
          <w:p w:rsidR="00000000" w:rsidRPr="00913C46" w:rsidP="00913C46">
            <w:pPr>
              <w:pStyle w:val="ListBullet"/>
            </w:pPr>
            <w:r w:rsidRPr="00913C46">
              <w:t xml:space="preserve">completing documentation in accordance with industry standards and </w:t>
            </w:r>
            <w:r w:rsidRPr="00913C46">
              <w:t>telecommunications carrier requirements</w:t>
            </w:r>
          </w:p>
          <w:p w:rsidR="00000000" w:rsidRPr="00913C46" w:rsidP="00913C46">
            <w:pPr>
              <w:pStyle w:val="ListBullet"/>
            </w:pPr>
            <w:r w:rsidRPr="00913C46">
              <w:t>terminating and testing cables</w:t>
            </w:r>
          </w:p>
          <w:p w:rsidR="00000000" w:rsidRPr="00913C46" w:rsidP="00913C46">
            <w:pPr>
              <w:pStyle w:val="ListBullet"/>
            </w:pPr>
            <w:r w:rsidRPr="00913C46">
              <w:t>commissioning a telecommunications cabling system.</w:t>
            </w:r>
          </w:p>
        </w:tc>
      </w:tr>
    </w:tbl>
    <w:p w:rsidR="00000000" w:rsidRPr="00913C46" w:rsidP="00913C46">
      <w:pPr>
        <w:pStyle w:val="NoPaddingFontSize1"/>
      </w:pPr>
    </w:p>
    <w:p w:rsidR="00000000" w:rsidRPr="00913C46" w:rsidP="00913C46">
      <w:pPr>
        <w:pStyle w:val="AllowPageBreak"/>
      </w:pPr>
    </w:p>
    <w:p w:rsidR="00000000" w:rsidRPr="00913C46" w:rsidP="00913C46">
      <w:pPr>
        <w:pStyle w:val="Heading1"/>
      </w:pPr>
      <w:bookmarkStart w:id="13" w:name="O_1185310"/>
      <w:bookmarkEnd w:id="13"/>
      <w:r w:rsidRPr="00913C46">
        <w:t>Knowledge Evidence</w:t>
      </w:r>
    </w:p>
    <w:tbl>
      <w:tblPr>
        <w:tblW w:w="9497" w:type="dxa"/>
        <w:tblLayout w:type="fixed"/>
        <w:tblCellMar>
          <w:left w:w="62" w:type="dxa"/>
          <w:right w:w="62" w:type="dxa"/>
        </w:tblCellMar>
        <w:tblLook w:val="0000"/>
      </w:tblPr>
      <w:tblGrid>
        <w:gridCol w:w="9497"/>
      </w:tblGrid>
      <w:tr w:rsidTr="00913C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13C46">
            <w:pPr>
              <w:pStyle w:val="BodyText"/>
              <w:rPr>
                <w:lang w:val="en-NZ"/>
              </w:rPr>
            </w:pPr>
            <w:r w:rsidRPr="00913C46">
              <w:t xml:space="preserve">Evidence required to demonstrate competence in this unit must be relevant to and satisfy all of the requirements of the elements, performance criteria and range of conditions and include knowledge of: </w:t>
            </w:r>
          </w:p>
        </w:tc>
      </w:tr>
      <w:tr w:rsidTr="00913C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3C46" w:rsidP="00913C46">
            <w:pPr>
              <w:pStyle w:val="ListBullet"/>
            </w:pPr>
            <w:r w:rsidRPr="00913C46">
              <w:t>customer interfaces, devices and system distribution</w:t>
            </w:r>
          </w:p>
          <w:p w:rsidR="00000000" w:rsidRPr="00913C46" w:rsidP="00913C46">
            <w:pPr>
              <w:pStyle w:val="ListBullet"/>
            </w:pPr>
            <w:r w:rsidRPr="00913C46">
              <w:t>installation and termination requirements, including:</w:t>
            </w:r>
          </w:p>
          <w:p w:rsidR="00000000" w:rsidRPr="00913C46" w:rsidP="00913C46">
            <w:pPr>
              <w:pStyle w:val="ListBullet2"/>
            </w:pPr>
            <w:r w:rsidRPr="00913C46">
              <w:t>Australian Communications and Media Authority (ACMA) regulations and requirements</w:t>
            </w:r>
          </w:p>
          <w:p w:rsidR="00000000" w:rsidRPr="00913C46" w:rsidP="00913C46">
            <w:pPr>
              <w:pStyle w:val="ListBullet2"/>
            </w:pPr>
            <w:r w:rsidRPr="00913C46">
              <w:t>technical standards</w:t>
            </w:r>
          </w:p>
          <w:p w:rsidR="00000000" w:rsidRPr="00913C46" w:rsidP="00913C46">
            <w:pPr>
              <w:pStyle w:val="ListBullet2"/>
            </w:pPr>
            <w:r w:rsidRPr="00913C46">
              <w:t>relevant manufacturer specifications</w:t>
            </w:r>
          </w:p>
          <w:p w:rsidR="00000000" w:rsidRPr="00913C46" w:rsidP="00913C46">
            <w:pPr>
              <w:pStyle w:val="ListBullet2"/>
            </w:pPr>
            <w:r w:rsidRPr="00913C46">
              <w:t>compliance with current Australian Standards, including AS/CA S009 Installation requirements for customer cabling (Wiring Rules)</w:t>
            </w:r>
          </w:p>
          <w:p w:rsidR="00000000" w:rsidRPr="00913C46" w:rsidP="00913C46">
            <w:pPr>
              <w:pStyle w:val="ListBullet"/>
            </w:pPr>
            <w:r w:rsidRPr="00913C46">
              <w:t xml:space="preserve">Cabling Provider Rules, including: </w:t>
            </w:r>
          </w:p>
          <w:p w:rsidR="00000000" w:rsidRPr="00913C46" w:rsidP="00913C46">
            <w:pPr>
              <w:pStyle w:val="ListBullet2"/>
            </w:pPr>
            <w:r w:rsidRPr="00913C46">
              <w:t xml:space="preserve">cabling registrars, auditors and inspectors </w:t>
            </w:r>
          </w:p>
          <w:p w:rsidR="00000000" w:rsidRPr="00913C46" w:rsidP="00913C46">
            <w:pPr>
              <w:pStyle w:val="ListBullet2"/>
            </w:pPr>
            <w:r w:rsidRPr="00913C46">
              <w:t>mandatory and voluntary requirements for cab</w:t>
            </w:r>
            <w:r w:rsidRPr="00913C46">
              <w:t xml:space="preserve">ling work </w:t>
            </w:r>
          </w:p>
          <w:p w:rsidR="00000000" w:rsidRPr="00913C46" w:rsidP="00913C46">
            <w:pPr>
              <w:pStyle w:val="ListBullet2"/>
            </w:pPr>
            <w:r w:rsidRPr="00913C46">
              <w:t>registration</w:t>
            </w:r>
          </w:p>
          <w:p w:rsidR="00000000" w:rsidRPr="00913C46" w:rsidP="00913C46">
            <w:pPr>
              <w:pStyle w:val="ListBullet"/>
            </w:pPr>
            <w:r w:rsidRPr="00913C46">
              <w:t>general installation requirements, including:</w:t>
            </w:r>
          </w:p>
          <w:p w:rsidR="00000000" w:rsidRPr="00913C46" w:rsidP="00913C46">
            <w:pPr>
              <w:pStyle w:val="ListBullet2"/>
            </w:pPr>
            <w:r w:rsidRPr="00913C46">
              <w:t xml:space="preserve">Cabling Provider Rules requirements </w:t>
            </w:r>
          </w:p>
          <w:p w:rsidR="00000000" w:rsidRPr="00913C46" w:rsidP="00913C46">
            <w:pPr>
              <w:pStyle w:val="ListBullet2"/>
            </w:pPr>
            <w:r w:rsidRPr="00913C46">
              <w:t xml:space="preserve">earth potential rise </w:t>
            </w:r>
          </w:p>
          <w:p w:rsidR="00000000" w:rsidRPr="00913C46" w:rsidP="00913C46">
            <w:pPr>
              <w:pStyle w:val="ListBullet2"/>
            </w:pPr>
            <w:r w:rsidRPr="00913C46">
              <w:t xml:space="preserve">catenary cabling systems </w:t>
            </w:r>
          </w:p>
          <w:p w:rsidR="00000000" w:rsidRPr="00913C46" w:rsidP="00913C46">
            <w:pPr>
              <w:pStyle w:val="ListBullet2"/>
            </w:pPr>
            <w:r w:rsidRPr="00913C46">
              <w:t xml:space="preserve">optical fibre and coaxial cabling systems </w:t>
            </w:r>
          </w:p>
          <w:p w:rsidR="00000000" w:rsidRPr="00913C46" w:rsidP="00913C46">
            <w:pPr>
              <w:pStyle w:val="ListBullet2"/>
            </w:pPr>
            <w:r w:rsidRPr="00913C46">
              <w:t xml:space="preserve">conduits </w:t>
            </w:r>
          </w:p>
          <w:p w:rsidR="00000000" w:rsidRPr="00913C46" w:rsidP="00913C46">
            <w:pPr>
              <w:pStyle w:val="ListBullet"/>
            </w:pPr>
            <w:r w:rsidRPr="00913C46">
              <w:t>cable distribution devices, including:</w:t>
            </w:r>
          </w:p>
          <w:p w:rsidR="00000000" w:rsidRPr="00913C46" w:rsidP="00913C46">
            <w:pPr>
              <w:pStyle w:val="ListBullet2"/>
            </w:pPr>
            <w:r w:rsidRPr="00913C46">
              <w:t xml:space="preserve">cable distribution devices </w:t>
            </w:r>
          </w:p>
          <w:p w:rsidR="00000000" w:rsidRPr="00913C46" w:rsidP="00913C46">
            <w:pPr>
              <w:pStyle w:val="ListBullet2"/>
            </w:pPr>
            <w:r w:rsidRPr="00913C46">
              <w:t xml:space="preserve">clearances </w:t>
            </w:r>
          </w:p>
          <w:p w:rsidR="00000000" w:rsidRPr="00913C46" w:rsidP="00913C46">
            <w:pPr>
              <w:pStyle w:val="ListBullet2"/>
            </w:pPr>
            <w:r w:rsidRPr="00913C46">
              <w:t>general requirement</w:t>
            </w:r>
          </w:p>
          <w:p w:rsidR="00000000" w:rsidRPr="00913C46" w:rsidP="00913C46">
            <w:pPr>
              <w:pStyle w:val="ListBullet"/>
            </w:pPr>
            <w:r w:rsidRPr="00913C46">
              <w:t>network boundaries, including:</w:t>
            </w:r>
          </w:p>
          <w:p w:rsidR="00000000" w:rsidRPr="00913C46" w:rsidP="00913C46">
            <w:pPr>
              <w:pStyle w:val="ListBullet2"/>
            </w:pPr>
            <w:r w:rsidRPr="00913C46">
              <w:t>terminations</w:t>
            </w:r>
          </w:p>
          <w:p w:rsidR="00000000" w:rsidRPr="00913C46" w:rsidP="00913C46">
            <w:pPr>
              <w:pStyle w:val="ListBullet2"/>
            </w:pPr>
            <w:r w:rsidRPr="00913C46">
              <w:t>hazards</w:t>
            </w:r>
          </w:p>
          <w:p w:rsidR="00000000" w:rsidRPr="00913C46" w:rsidP="00913C46">
            <w:pPr>
              <w:pStyle w:val="ListBullet2"/>
            </w:pPr>
            <w:r w:rsidRPr="00913C46">
              <w:t>regulations</w:t>
            </w:r>
          </w:p>
          <w:p w:rsidR="00000000" w:rsidRPr="00913C46" w:rsidP="00913C46">
            <w:pPr>
              <w:pStyle w:val="ListBullet"/>
            </w:pPr>
            <w:r w:rsidRPr="00913C46">
              <w:t>indoor cabling, including:</w:t>
            </w:r>
          </w:p>
          <w:p w:rsidR="00000000" w:rsidRPr="00913C46" w:rsidP="00913C46">
            <w:pPr>
              <w:pStyle w:val="ListBullet2"/>
            </w:pPr>
            <w:r w:rsidRPr="00913C46">
              <w:t xml:space="preserve">general requirements for indoor cabling </w:t>
            </w:r>
          </w:p>
          <w:p w:rsidR="00000000" w:rsidRPr="00913C46" w:rsidP="00913C46">
            <w:pPr>
              <w:pStyle w:val="ListBullet2"/>
            </w:pPr>
            <w:r w:rsidRPr="00913C46">
              <w:t xml:space="preserve">required minimum clearances </w:t>
            </w:r>
          </w:p>
          <w:p w:rsidR="00000000" w:rsidRPr="00913C46" w:rsidP="00913C46">
            <w:pPr>
              <w:pStyle w:val="ListBullet2"/>
            </w:pPr>
            <w:r w:rsidRPr="00913C46">
              <w:t xml:space="preserve">damp situations </w:t>
            </w:r>
          </w:p>
          <w:p w:rsidR="00000000" w:rsidRPr="00913C46" w:rsidP="00913C46">
            <w:pPr>
              <w:pStyle w:val="ListBullet2"/>
            </w:pPr>
            <w:r w:rsidRPr="00913C46">
              <w:t>cables in lift and hoist shafts</w:t>
            </w:r>
          </w:p>
          <w:p w:rsidR="00000000" w:rsidRPr="00913C46" w:rsidP="00913C46">
            <w:pPr>
              <w:pStyle w:val="ListBullet"/>
            </w:pPr>
            <w:r w:rsidRPr="00913C46">
              <w:t>underground cabling, including:</w:t>
            </w:r>
          </w:p>
          <w:p w:rsidR="00000000" w:rsidRPr="00913C46" w:rsidP="00913C46">
            <w:pPr>
              <w:pStyle w:val="ListBullet2"/>
            </w:pPr>
            <w:r w:rsidRPr="00913C46">
              <w:t>requirements for underground cabling</w:t>
            </w:r>
          </w:p>
          <w:p w:rsidR="00000000" w:rsidRPr="00913C46" w:rsidP="00913C46">
            <w:pPr>
              <w:pStyle w:val="ListBullet2"/>
            </w:pPr>
            <w:r w:rsidRPr="00913C46">
              <w:t>minimum depth cover</w:t>
            </w:r>
          </w:p>
          <w:p w:rsidR="00000000" w:rsidRPr="00913C46" w:rsidP="00913C46">
            <w:pPr>
              <w:pStyle w:val="ListBullet2"/>
            </w:pPr>
            <w:r w:rsidRPr="00913C46">
              <w:t xml:space="preserve">protection of underground cabling </w:t>
            </w:r>
          </w:p>
          <w:p w:rsidR="00000000" w:rsidRPr="00913C46" w:rsidP="00913C46">
            <w:pPr>
              <w:pStyle w:val="ListBullet2"/>
            </w:pPr>
            <w:r w:rsidRPr="00913C46">
              <w:t>segregation from other services</w:t>
            </w:r>
          </w:p>
          <w:p w:rsidR="00000000" w:rsidRPr="00913C46" w:rsidP="00913C46">
            <w:pPr>
              <w:pStyle w:val="ListBullet"/>
            </w:pPr>
            <w:r w:rsidRPr="00913C46">
              <w:t>aerial cabling, including:</w:t>
            </w:r>
          </w:p>
          <w:p w:rsidR="00000000" w:rsidRPr="00913C46" w:rsidP="00913C46">
            <w:pPr>
              <w:pStyle w:val="ListBullet2"/>
            </w:pPr>
            <w:r w:rsidRPr="00913C46">
              <w:t>requirements for aerial cabling</w:t>
            </w:r>
          </w:p>
          <w:p w:rsidR="00000000" w:rsidRPr="00913C46" w:rsidP="00913C46">
            <w:pPr>
              <w:pStyle w:val="ListBullet2"/>
            </w:pPr>
            <w:r w:rsidRPr="00913C46">
              <w:t>minim</w:t>
            </w:r>
            <w:r w:rsidRPr="00913C46">
              <w:t>um clearances</w:t>
            </w:r>
          </w:p>
          <w:p w:rsidR="00000000" w:rsidRPr="00913C46" w:rsidP="00913C46">
            <w:pPr>
              <w:pStyle w:val="ListBullet2"/>
            </w:pPr>
            <w:r w:rsidRPr="00913C46">
              <w:t>segregation requirements</w:t>
            </w:r>
          </w:p>
          <w:p w:rsidR="00000000" w:rsidRPr="00913C46" w:rsidP="00913C46">
            <w:pPr>
              <w:pStyle w:val="ListBullet"/>
            </w:pPr>
            <w:r w:rsidRPr="00913C46">
              <w:t>earthing protection, including:</w:t>
            </w:r>
          </w:p>
          <w:p w:rsidR="00000000" w:rsidRPr="00913C46" w:rsidP="00913C46">
            <w:pPr>
              <w:pStyle w:val="ListBullet2"/>
            </w:pPr>
            <w:r w:rsidRPr="00913C46">
              <w:t>earthing requirements</w:t>
            </w:r>
          </w:p>
          <w:p w:rsidR="00000000" w:rsidRPr="00913C46" w:rsidP="00913C46">
            <w:pPr>
              <w:pStyle w:val="ListBullet2"/>
            </w:pPr>
            <w:r w:rsidRPr="00913C46">
              <w:t>function of earthing</w:t>
            </w:r>
          </w:p>
          <w:p w:rsidR="00000000" w:rsidRPr="00913C46" w:rsidP="00913C46">
            <w:pPr>
              <w:pStyle w:val="ListBullet2"/>
            </w:pPr>
            <w:r w:rsidRPr="00913C46">
              <w:t>TRC/CES/PE purposes</w:t>
            </w:r>
          </w:p>
          <w:p w:rsidR="00000000" w:rsidRPr="00913C46" w:rsidP="00913C46">
            <w:pPr>
              <w:pStyle w:val="ListBullet2"/>
            </w:pPr>
            <w:r w:rsidRPr="00913C46">
              <w:t>TRC/CES earthing installation tests</w:t>
            </w:r>
          </w:p>
          <w:p w:rsidR="00000000" w:rsidRPr="00913C46" w:rsidP="00913C46">
            <w:pPr>
              <w:pStyle w:val="ListBullet2"/>
            </w:pPr>
            <w:r w:rsidRPr="00913C46">
              <w:t>earthing systems</w:t>
            </w:r>
          </w:p>
          <w:p w:rsidR="00000000" w:rsidRPr="00913C46" w:rsidP="00913C46">
            <w:pPr>
              <w:pStyle w:val="ListBullet2"/>
            </w:pPr>
            <w:r w:rsidRPr="00913C46">
              <w:t>earthing of equipment</w:t>
            </w:r>
          </w:p>
          <w:p w:rsidR="00000000" w:rsidRPr="00913C46" w:rsidP="00913C46">
            <w:pPr>
              <w:pStyle w:val="ListBullet2"/>
            </w:pPr>
            <w:r w:rsidRPr="00913C46">
              <w:t>equipotential bonding</w:t>
            </w:r>
          </w:p>
          <w:p w:rsidR="00000000" w:rsidRPr="00913C46" w:rsidP="00913C46">
            <w:pPr>
              <w:pStyle w:val="ListBullet"/>
            </w:pPr>
            <w:r w:rsidRPr="00913C46">
              <w:t>surge suppression and system purpose, types and operation</w:t>
            </w:r>
          </w:p>
          <w:p w:rsidR="00000000" w:rsidRPr="00913C46" w:rsidP="00913C46">
            <w:pPr>
              <w:pStyle w:val="ListBullet"/>
            </w:pPr>
            <w:r w:rsidRPr="00913C46">
              <w:t>miscellaneous regulations, including:</w:t>
            </w:r>
          </w:p>
          <w:p w:rsidR="00000000" w:rsidRPr="00913C46" w:rsidP="00913C46">
            <w:pPr>
              <w:pStyle w:val="ListBullet2"/>
            </w:pPr>
            <w:r w:rsidRPr="00913C46">
              <w:t>cabling in heritage buildings</w:t>
            </w:r>
          </w:p>
          <w:p w:rsidR="00000000" w:rsidRPr="00913C46" w:rsidP="00913C46">
            <w:pPr>
              <w:pStyle w:val="ListBullet2"/>
            </w:pPr>
            <w:r w:rsidRPr="00913C46">
              <w:t>cabling in public places</w:t>
            </w:r>
          </w:p>
          <w:p w:rsidR="00000000" w:rsidRPr="00913C46" w:rsidP="00913C46">
            <w:pPr>
              <w:pStyle w:val="ListBullet2"/>
            </w:pPr>
            <w:r w:rsidRPr="00913C46">
              <w:t>cabling in hazardous areas</w:t>
            </w:r>
          </w:p>
          <w:p w:rsidR="00000000" w:rsidRPr="00913C46" w:rsidP="00913C46">
            <w:pPr>
              <w:pStyle w:val="ListBullet"/>
            </w:pPr>
            <w:r w:rsidRPr="00913C46">
              <w:t>cable identification, including:</w:t>
            </w:r>
          </w:p>
          <w:p w:rsidR="00000000" w:rsidRPr="00913C46" w:rsidP="00913C46">
            <w:pPr>
              <w:pStyle w:val="ListBullet2"/>
            </w:pPr>
            <w:r w:rsidRPr="00913C46">
              <w:t>plans and drawing</w:t>
            </w:r>
          </w:p>
          <w:p w:rsidR="00000000" w:rsidRPr="00913C46" w:rsidP="00913C46">
            <w:pPr>
              <w:pStyle w:val="ListBullet2"/>
            </w:pPr>
            <w:r w:rsidRPr="00913C46">
              <w:t>labelling</w:t>
            </w:r>
          </w:p>
          <w:p w:rsidR="00000000" w:rsidRPr="00913C46" w:rsidP="00913C46">
            <w:pPr>
              <w:pStyle w:val="ListBullet2"/>
            </w:pPr>
            <w:r w:rsidRPr="00913C46">
              <w:t>documentation</w:t>
            </w:r>
          </w:p>
          <w:p w:rsidR="00000000" w:rsidRPr="00913C46" w:rsidP="00913C46">
            <w:pPr>
              <w:pStyle w:val="ListBullet"/>
            </w:pPr>
            <w:r w:rsidRPr="00913C46">
              <w:t>telecommunication cable types including:</w:t>
            </w:r>
          </w:p>
          <w:p w:rsidR="00000000" w:rsidRPr="00913C46" w:rsidP="00913C46">
            <w:pPr>
              <w:pStyle w:val="ListBullet2"/>
            </w:pPr>
            <w:r w:rsidRPr="00913C46">
              <w:t>construction</w:t>
            </w:r>
          </w:p>
          <w:p w:rsidR="00000000" w:rsidRPr="00913C46" w:rsidP="00913C46">
            <w:pPr>
              <w:pStyle w:val="ListBullet2"/>
            </w:pPr>
            <w:r w:rsidRPr="00913C46">
              <w:t>transmission characteristics</w:t>
            </w:r>
          </w:p>
          <w:p w:rsidR="00000000" w:rsidRPr="00913C46" w:rsidP="00913C46">
            <w:pPr>
              <w:pStyle w:val="ListBullet2"/>
            </w:pPr>
            <w:r w:rsidRPr="00913C46">
              <w:t>applications</w:t>
            </w:r>
          </w:p>
          <w:p w:rsidR="00000000" w:rsidRPr="00913C46" w:rsidP="00913C46">
            <w:pPr>
              <w:pStyle w:val="ListBullet"/>
            </w:pPr>
            <w:r w:rsidRPr="00913C46">
              <w:t>cable installation, including:</w:t>
            </w:r>
          </w:p>
          <w:p w:rsidR="00000000" w:rsidRPr="00913C46" w:rsidP="00913C46">
            <w:pPr>
              <w:pStyle w:val="ListBullet2"/>
            </w:pPr>
            <w:r w:rsidRPr="00913C46">
              <w:t>hazards</w:t>
            </w:r>
          </w:p>
          <w:p w:rsidR="00000000" w:rsidRPr="00913C46" w:rsidP="00913C46">
            <w:pPr>
              <w:pStyle w:val="ListBullet2"/>
            </w:pPr>
            <w:r w:rsidRPr="00913C46">
              <w:t>cable damage prevention</w:t>
            </w:r>
          </w:p>
          <w:p w:rsidR="00000000" w:rsidRPr="00913C46" w:rsidP="00913C46">
            <w:pPr>
              <w:pStyle w:val="ListBullet2"/>
            </w:pPr>
            <w:r w:rsidRPr="00913C46">
              <w:t>cable dispensers</w:t>
            </w:r>
          </w:p>
          <w:p w:rsidR="00000000" w:rsidRPr="00913C46" w:rsidP="00913C46">
            <w:pPr>
              <w:pStyle w:val="ListBullet2"/>
            </w:pPr>
            <w:r w:rsidRPr="00913C46">
              <w:t>cable enclosures</w:t>
            </w:r>
          </w:p>
          <w:p w:rsidR="00000000" w:rsidRPr="00913C46" w:rsidP="00913C46">
            <w:pPr>
              <w:pStyle w:val="ListBullet2"/>
            </w:pPr>
            <w:r w:rsidRPr="00913C46">
              <w:t>types</w:t>
            </w:r>
          </w:p>
          <w:p w:rsidR="00000000" w:rsidRPr="00913C46" w:rsidP="00913C46">
            <w:pPr>
              <w:pStyle w:val="ListBullet2"/>
            </w:pPr>
            <w:r w:rsidRPr="00913C46">
              <w:t>fixing</w:t>
            </w:r>
          </w:p>
          <w:p w:rsidR="00000000" w:rsidRPr="00913C46" w:rsidP="00913C46">
            <w:pPr>
              <w:pStyle w:val="ListBullet2"/>
            </w:pPr>
            <w:r w:rsidRPr="00913C46">
              <w:t>regulations</w:t>
            </w:r>
          </w:p>
          <w:p w:rsidR="00000000" w:rsidRPr="00913C46" w:rsidP="00913C46">
            <w:pPr>
              <w:pStyle w:val="ListBullet2"/>
            </w:pPr>
            <w:r w:rsidRPr="00913C46">
              <w:t>distribution boxes and back mounts</w:t>
            </w:r>
          </w:p>
          <w:p w:rsidR="00000000" w:rsidRPr="00913C46" w:rsidP="00913C46">
            <w:pPr>
              <w:pStyle w:val="ListBullet"/>
            </w:pPr>
            <w:r w:rsidRPr="00913C46">
              <w:t>techniques for general cable installation, including:</w:t>
            </w:r>
          </w:p>
          <w:p w:rsidR="00000000" w:rsidRPr="00913C46" w:rsidP="00913C46">
            <w:pPr>
              <w:pStyle w:val="ListBullet2"/>
            </w:pPr>
            <w:r w:rsidRPr="00913C46">
              <w:t>correct cable length for termination</w:t>
            </w:r>
          </w:p>
          <w:p w:rsidR="00000000" w:rsidRPr="00913C46" w:rsidP="00913C46">
            <w:pPr>
              <w:pStyle w:val="ListBullet2"/>
            </w:pPr>
            <w:r w:rsidRPr="00913C46">
              <w:t>cable identification and labelling</w:t>
            </w:r>
          </w:p>
          <w:p w:rsidR="00000000" w:rsidRPr="00913C46" w:rsidP="00913C46">
            <w:pPr>
              <w:pStyle w:val="ListBullet2"/>
            </w:pPr>
            <w:r w:rsidRPr="00913C46">
              <w:t xml:space="preserve">unique label outlet ends of cable match identifier </w:t>
            </w:r>
          </w:p>
          <w:p w:rsidR="00000000" w:rsidRPr="00913C46" w:rsidP="00913C46">
            <w:pPr>
              <w:pStyle w:val="ListBullet2"/>
            </w:pPr>
            <w:r w:rsidRPr="00913C46">
              <w:t>cable damage prevention</w:t>
            </w:r>
          </w:p>
          <w:p w:rsidR="00000000" w:rsidRPr="00913C46" w:rsidP="00913C46">
            <w:pPr>
              <w:pStyle w:val="ListBullet2"/>
            </w:pPr>
            <w:r w:rsidRPr="00913C46">
              <w:t>fixing of cables to support stems</w:t>
            </w:r>
          </w:p>
          <w:p w:rsidR="00000000" w:rsidRPr="00913C46" w:rsidP="00913C46">
            <w:pPr>
              <w:pStyle w:val="ListBullet2"/>
            </w:pPr>
            <w:r w:rsidRPr="00913C46">
              <w:t>maintaining groun</w:t>
            </w:r>
            <w:r w:rsidRPr="00913C46">
              <w:t>d clearance and hazardous clearances</w:t>
            </w:r>
          </w:p>
          <w:p w:rsidR="00000000" w:rsidRPr="00913C46" w:rsidP="00913C46">
            <w:pPr>
              <w:pStyle w:val="ListBullet"/>
            </w:pPr>
            <w:r w:rsidRPr="00913C46">
              <w:t>techniques to terminate and test, including:</w:t>
            </w:r>
          </w:p>
          <w:p w:rsidR="00000000" w:rsidRPr="00913C46" w:rsidP="00913C46">
            <w:pPr>
              <w:pStyle w:val="ListBullet2"/>
            </w:pPr>
            <w:r w:rsidRPr="00913C46">
              <w:t>removal of cable sheath</w:t>
            </w:r>
          </w:p>
          <w:p w:rsidR="00000000" w:rsidRPr="00913C46" w:rsidP="00913C46">
            <w:pPr>
              <w:pStyle w:val="ListBullet2"/>
            </w:pPr>
            <w:r w:rsidRPr="00913C46">
              <w:t>install terminating modules</w:t>
            </w:r>
          </w:p>
          <w:p w:rsidR="00000000" w:rsidRPr="00913C46" w:rsidP="00913C46">
            <w:pPr>
              <w:pStyle w:val="ListBullet2"/>
            </w:pPr>
            <w:r w:rsidRPr="00913C46">
              <w:t>terminate conductors</w:t>
            </w:r>
          </w:p>
          <w:p w:rsidR="00000000" w:rsidRPr="00913C46" w:rsidP="00913C46">
            <w:pPr>
              <w:pStyle w:val="ListBullet2"/>
            </w:pPr>
            <w:r w:rsidRPr="00913C46">
              <w:t>termination boundaries</w:t>
            </w:r>
          </w:p>
          <w:p w:rsidR="00000000" w:rsidRPr="00913C46" w:rsidP="00913C46">
            <w:pPr>
              <w:pStyle w:val="ListBullet"/>
            </w:pPr>
            <w:r w:rsidRPr="00913C46">
              <w:t>earthing concepts, including:</w:t>
            </w:r>
          </w:p>
          <w:p w:rsidR="00000000" w:rsidRPr="00913C46" w:rsidP="00913C46">
            <w:pPr>
              <w:pStyle w:val="ListBullet2"/>
            </w:pPr>
            <w:r w:rsidRPr="00913C46">
              <w:t>earthing cable shield</w:t>
            </w:r>
          </w:p>
          <w:p w:rsidR="00000000" w:rsidRPr="00913C46" w:rsidP="00913C46">
            <w:pPr>
              <w:pStyle w:val="ListBullet2"/>
            </w:pPr>
            <w:r w:rsidRPr="00913C46">
              <w:t>testing</w:t>
            </w:r>
          </w:p>
          <w:p w:rsidR="00000000" w:rsidRPr="00913C46" w:rsidP="00913C46">
            <w:pPr>
              <w:pStyle w:val="ListBullet2"/>
            </w:pPr>
            <w:r w:rsidRPr="00913C46">
              <w:t>earth of metallic barriers</w:t>
            </w:r>
          </w:p>
          <w:p w:rsidR="00000000" w:rsidRPr="00913C46" w:rsidP="00913C46">
            <w:pPr>
              <w:pStyle w:val="ListBullet2"/>
            </w:pPr>
            <w:r w:rsidRPr="00913C46">
              <w:t>purpose of earth testing instruments</w:t>
            </w:r>
          </w:p>
          <w:p w:rsidR="00000000" w:rsidRPr="00913C46" w:rsidP="00913C46">
            <w:pPr>
              <w:pStyle w:val="ListBullet2"/>
            </w:pPr>
            <w:r w:rsidRPr="00913C46">
              <w:t>earth potential rise</w:t>
            </w:r>
          </w:p>
          <w:p w:rsidR="00000000" w:rsidRPr="00913C46" w:rsidP="00913C46">
            <w:pPr>
              <w:pStyle w:val="ListBullet2"/>
            </w:pPr>
            <w:r w:rsidRPr="00913C46">
              <w:t>earthing test procedures</w:t>
            </w:r>
          </w:p>
          <w:p w:rsidR="00000000" w:rsidRPr="00913C46" w:rsidP="00913C46">
            <w:pPr>
              <w:pStyle w:val="ListBullet2"/>
            </w:pPr>
            <w:r w:rsidRPr="00913C46">
              <w:t>interpretation of results</w:t>
            </w:r>
          </w:p>
          <w:p w:rsidR="00000000" w:rsidRPr="00913C46" w:rsidP="00913C46">
            <w:pPr>
              <w:pStyle w:val="ListBullet"/>
            </w:pPr>
            <w:r w:rsidRPr="00913C46">
              <w:t>cable shielding and interference, including:</w:t>
            </w:r>
          </w:p>
          <w:p w:rsidR="00000000" w:rsidRPr="00913C46" w:rsidP="00913C46">
            <w:pPr>
              <w:pStyle w:val="ListBullet2"/>
            </w:pPr>
            <w:r w:rsidRPr="00913C46">
              <w:t>electromagnetic interference (EMI)/radio frequency interference (RFI) principles</w:t>
            </w:r>
          </w:p>
          <w:p w:rsidR="00000000" w:rsidRPr="00913C46" w:rsidP="00913C46">
            <w:pPr>
              <w:pStyle w:val="ListBullet2"/>
            </w:pPr>
            <w:r w:rsidRPr="00913C46">
              <w:t>sources</w:t>
            </w:r>
          </w:p>
          <w:p w:rsidR="00000000" w:rsidRPr="00913C46" w:rsidP="00913C46">
            <w:pPr>
              <w:pStyle w:val="ListBullet2"/>
            </w:pPr>
            <w:r w:rsidRPr="00913C46">
              <w:t>reduction techniques</w:t>
            </w:r>
          </w:p>
          <w:p w:rsidR="00000000" w:rsidRPr="00913C46" w:rsidP="00913C46">
            <w:pPr>
              <w:pStyle w:val="ListBullet2"/>
            </w:pPr>
            <w:r w:rsidRPr="00913C46">
              <w:t>earthing cable shields</w:t>
            </w:r>
          </w:p>
          <w:p w:rsidR="00000000" w:rsidRPr="00913C46" w:rsidP="00913C46">
            <w:pPr>
              <w:pStyle w:val="ListBullet2"/>
            </w:pPr>
            <w:r w:rsidRPr="00913C46">
              <w:t>interference segregation</w:t>
            </w:r>
          </w:p>
          <w:p w:rsidR="00000000" w:rsidRPr="00913C46" w:rsidP="00913C46">
            <w:pPr>
              <w:pStyle w:val="ListBullet"/>
            </w:pPr>
            <w:r w:rsidRPr="00913C46">
              <w:t>end-to-end testing, including:</w:t>
            </w:r>
          </w:p>
          <w:p w:rsidR="00000000" w:rsidRPr="00913C46" w:rsidP="00913C46">
            <w:pPr>
              <w:pStyle w:val="ListBullet2"/>
            </w:pPr>
            <w:r w:rsidRPr="00913C46">
              <w:t>pair termination integrity</w:t>
            </w:r>
          </w:p>
          <w:p w:rsidR="00000000" w:rsidRPr="00913C46" w:rsidP="00913C46">
            <w:pPr>
              <w:pStyle w:val="ListBullet2"/>
            </w:pPr>
            <w:r w:rsidRPr="00913C46">
              <w:t>cable pairs labelling</w:t>
            </w:r>
          </w:p>
          <w:p w:rsidR="00000000" w:rsidRPr="00913C46" w:rsidP="00913C46">
            <w:pPr>
              <w:pStyle w:val="ListBullet2"/>
            </w:pPr>
            <w:r w:rsidRPr="00913C46">
              <w:t>surge suppressio</w:t>
            </w:r>
            <w:r w:rsidRPr="00913C46">
              <w:t>n devices</w:t>
            </w:r>
          </w:p>
          <w:p w:rsidR="00000000" w:rsidRPr="00913C46" w:rsidP="00913C46">
            <w:pPr>
              <w:pStyle w:val="ListBullet"/>
            </w:pPr>
            <w:r w:rsidRPr="00913C46">
              <w:t>hazards, including:</w:t>
            </w:r>
          </w:p>
          <w:p w:rsidR="00000000" w:rsidRPr="00913C46" w:rsidP="00913C46">
            <w:pPr>
              <w:pStyle w:val="ListBullet2"/>
            </w:pPr>
            <w:r w:rsidRPr="00913C46">
              <w:t>electronic components and circuits</w:t>
            </w:r>
          </w:p>
          <w:p w:rsidR="00000000" w:rsidRPr="00913C46" w:rsidP="00913C46">
            <w:pPr>
              <w:pStyle w:val="ListBullet2"/>
            </w:pPr>
            <w:r w:rsidRPr="00913C46">
              <w:t>printed circuit boards</w:t>
            </w:r>
          </w:p>
          <w:p w:rsidR="00000000" w:rsidRPr="00913C46" w:rsidP="00913C46">
            <w:pPr>
              <w:pStyle w:val="ListBullet2"/>
            </w:pPr>
            <w:r w:rsidRPr="00913C46">
              <w:t>physical</w:t>
            </w:r>
          </w:p>
          <w:p w:rsidR="00000000" w:rsidRPr="00913C46" w:rsidP="00913C46">
            <w:pPr>
              <w:pStyle w:val="ListBullet2"/>
            </w:pPr>
            <w:r w:rsidRPr="00913C46">
              <w:t>static discharge</w:t>
            </w:r>
          </w:p>
          <w:p w:rsidR="00000000" w:rsidRPr="00913C46" w:rsidP="00913C46">
            <w:pPr>
              <w:pStyle w:val="ListBullet2"/>
            </w:pPr>
            <w:r w:rsidRPr="00913C46">
              <w:t>chemical.</w:t>
            </w:r>
          </w:p>
        </w:tc>
      </w:tr>
    </w:tbl>
    <w:p w:rsidR="00000000" w:rsidRPr="00913C46" w:rsidP="00913C46">
      <w:pPr>
        <w:pStyle w:val="NoPaddingFontSize1"/>
      </w:pPr>
    </w:p>
    <w:p w:rsidR="00000000" w:rsidRPr="00913C46" w:rsidP="00913C46">
      <w:pPr>
        <w:pStyle w:val="AllowPageBreak"/>
      </w:pPr>
    </w:p>
    <w:p w:rsidR="00000000" w:rsidRPr="00913C46" w:rsidP="00913C46">
      <w:pPr>
        <w:pStyle w:val="Heading1"/>
      </w:pPr>
      <w:bookmarkStart w:id="14" w:name="O_1185309"/>
      <w:bookmarkEnd w:id="14"/>
      <w:r w:rsidRPr="00913C46">
        <w:t>Assessment Conditions</w:t>
      </w:r>
    </w:p>
    <w:tbl>
      <w:tblPr>
        <w:tblW w:w="9497" w:type="dxa"/>
        <w:tblLayout w:type="fixed"/>
        <w:tblCellMar>
          <w:left w:w="62" w:type="dxa"/>
          <w:right w:w="62" w:type="dxa"/>
        </w:tblCellMar>
        <w:tblLook w:val="0000"/>
      </w:tblPr>
      <w:tblGrid>
        <w:gridCol w:w="9497"/>
      </w:tblGrid>
      <w:tr w:rsidTr="00913C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3C46" w:rsidP="00913C46">
            <w:pPr>
              <w:pStyle w:val="BodyText"/>
            </w:pPr>
            <w:r w:rsidRPr="00913C46">
              <w:t>Assessors must hold credentials specified within the Standards for Registered Training Organisations current at the time of assessment.</w:t>
            </w:r>
          </w:p>
          <w:p w:rsidR="00000000" w:rsidRPr="00913C46" w:rsidP="00913C46">
            <w:pPr>
              <w:pStyle w:val="BodyText"/>
            </w:pPr>
            <w:r w:rsidRPr="00913C46">
              <w:t>Assessment must satisfy the Principles of Assessment and Rules of Evidence and all regulatory requirements included with</w:t>
            </w:r>
            <w:r w:rsidRPr="00913C46">
              <w:t>in the Standards for Registered Training Organisations current at the time of assessment.</w:t>
            </w:r>
          </w:p>
          <w:p w:rsidR="00000000" w:rsidRPr="00913C46" w:rsidP="00913C46">
            <w:pPr>
              <w:pStyle w:val="BodyText"/>
            </w:pPr>
            <w:r w:rsidRPr="00913C46">
              <w:t>Assessment must occur in workplace operational situations where it is appropriate to do so; where this is not appropriate, assessment must occur in simulated workplac</w:t>
            </w:r>
            <w:r w:rsidRPr="00913C46">
              <w:t>e operational situations that replicate workplace conditions.</w:t>
            </w:r>
          </w:p>
          <w:p w:rsidR="00000000" w:rsidRPr="00913C46" w:rsidP="00913C46">
            <w:pPr>
              <w:pStyle w:val="BodyText"/>
            </w:pPr>
            <w:r w:rsidRPr="00913C46">
              <w:t>Assessment processes and techniques must be appropriate to the language, literacy and numeracy requirements of the work being performed and the needs of the candidate.</w:t>
            </w:r>
          </w:p>
          <w:p w:rsidR="00000000" w:rsidRPr="00913C46" w:rsidP="00913C46">
            <w:pPr>
              <w:pStyle w:val="BodyText"/>
            </w:pPr>
            <w:r w:rsidRPr="00913C46">
              <w:t>Resources for assessment m</w:t>
            </w:r>
            <w:r w:rsidRPr="00913C46">
              <w:t>ust include access to:</w:t>
            </w:r>
          </w:p>
          <w:p w:rsidR="00000000" w:rsidRPr="00913C46" w:rsidP="00913C46">
            <w:pPr>
              <w:pStyle w:val="ListBullet"/>
            </w:pPr>
            <w:r w:rsidRPr="00913C46">
              <w:t>a range of relevant exercises, case studies and/or other simulations</w:t>
            </w:r>
          </w:p>
          <w:p w:rsidR="00000000" w:rsidRPr="00913C46" w:rsidP="00913C46">
            <w:pPr>
              <w:pStyle w:val="ListBullet"/>
            </w:pPr>
            <w:r w:rsidRPr="00913C46">
              <w:t xml:space="preserve">two jumperable distributors with a capacity of 100 pair or greater </w:t>
            </w:r>
          </w:p>
          <w:p w:rsidR="00000000" w:rsidRPr="00913C46" w:rsidP="00913C46">
            <w:pPr>
              <w:pStyle w:val="ListBullet"/>
            </w:pPr>
            <w:r w:rsidRPr="00913C46">
              <w:t>a cable in excess of 20 pair, a cable of 20 pair or less and a 4 pair</w:t>
            </w:r>
          </w:p>
          <w:p w:rsidR="00000000" w:rsidRPr="00913C46" w:rsidP="00913C46">
            <w:pPr>
              <w:pStyle w:val="ListBullet"/>
            </w:pPr>
            <w:r w:rsidRPr="00913C46">
              <w:t xml:space="preserve">relevant and appropriate </w:t>
            </w:r>
            <w:r w:rsidRPr="00913C46">
              <w:t xml:space="preserve">materials, tools, equipment and personal protective equipment (PPE) currently used in industry </w:t>
            </w:r>
          </w:p>
          <w:p w:rsidR="00000000" w:rsidRPr="00913C46" w:rsidP="00913C46">
            <w:pPr>
              <w:pStyle w:val="ListBullet"/>
            </w:pPr>
            <w:r w:rsidRPr="00913C46">
              <w:t>applicable documentation, including workplace procedures, equipment specifications, regulations, codes of practice and operation manuals.</w:t>
            </w:r>
          </w:p>
        </w:tc>
      </w:tr>
    </w:tbl>
    <w:p w:rsidR="00000000" w:rsidRPr="00913C46" w:rsidP="00913C46">
      <w:pPr>
        <w:pStyle w:val="NoPaddingFontSize1"/>
      </w:pPr>
    </w:p>
    <w:p w:rsidR="00000000" w:rsidRPr="00913C46" w:rsidP="00913C46">
      <w:pPr>
        <w:pStyle w:val="AllowPageBreak"/>
      </w:pPr>
    </w:p>
    <w:p w:rsidR="00000000" w:rsidRPr="00913C46" w:rsidP="00913C46">
      <w:pPr>
        <w:pStyle w:val="Heading1"/>
      </w:pPr>
      <w:bookmarkStart w:id="15" w:name="O_1185324"/>
      <w:bookmarkEnd w:id="15"/>
      <w:r w:rsidRPr="00913C46">
        <w:t>Links</w:t>
      </w:r>
    </w:p>
    <w:p w:rsidR="00000000" w:rsidRPr="00913C46" w:rsidP="003B69F1">
      <w:pPr>
        <w:pStyle w:val="BodyText"/>
      </w:pPr>
      <w:r w:rsidRPr="00913C46">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6166B7">
        <w:rPr>
          <w:rStyle w:val="Hyperlink"/>
        </w:rPr>
        <w:t>https://vetnet.gov.au/Pages/TrainingDocs.aspx?q=b8a8f136-5421-4ce1-92e0-2b50341431b6</w:t>
      </w:r>
      <w:r>
        <w:fldChar w:fldCharType="end"/>
      </w:r>
    </w:p>
    <w:p w:rsidR="00000000" w:rsidRPr="00913C46" w:rsidP="00913C46"/>
    <w:sectPr w:rsidSect="00913C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C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C46" w:rsidRPr="003B69F1" w:rsidP="003B69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C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9F1" w:rsidP="00913C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3B69F1" w:rsidP="00913C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B69F1" w:rsidP="00913C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C46" w:rsidP="00913C46">
    <w:pPr>
      <w:pStyle w:val="Footer"/>
      <w:framePr w:wrap="around"/>
    </w:pPr>
    <w:r>
      <w:fldChar w:fldCharType="begin"/>
    </w:r>
    <w:r>
      <w:instrText xml:space="preserve"> DOCPROPERTY  Subject  \* MERGEFORMAT </w:instrText>
    </w:r>
    <w:r>
      <w:fldChar w:fldCharType="separate"/>
    </w:r>
    <w:r w:rsidR="003B69F1">
      <w:t>Approved</w:t>
    </w:r>
    <w:r w:rsidR="003B69F1">
      <w:fldChar w:fldCharType="end"/>
    </w:r>
    <w:r>
      <w:tab/>
      <w:t xml:space="preserve">Page </w:t>
    </w:r>
    <w:r>
      <w:fldChar w:fldCharType="begin"/>
    </w:r>
    <w:r>
      <w:instrText xml:space="preserve"> PAGE  \* Arabic  \* MERGEFORMAT </w:instrText>
    </w:r>
    <w:r>
      <w:fldChar w:fldCharType="separate"/>
    </w:r>
    <w:r w:rsidR="003B69F1">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69F1">
      <w:rPr>
        <w:noProof/>
      </w:rPr>
      <w:t>8</w:t>
    </w:r>
    <w:r>
      <w:rPr>
        <w:noProof/>
      </w:rPr>
      <w:fldChar w:fldCharType="end"/>
    </w:r>
  </w:p>
  <w:p w:rsidR="00913C46" w:rsidP="00913C46">
    <w:pPr>
      <w:pStyle w:val="Footer"/>
      <w:framePr w:wrap="around"/>
    </w:pPr>
    <w:r>
      <w:t xml:space="preserve">© Commonwealth of Australia, </w:t>
    </w:r>
    <w:r>
      <w:fldChar w:fldCharType="begin"/>
    </w:r>
    <w:r>
      <w:instrText xml:space="preserve"> DATE  \@ "yyyy"  \* MERGEFORMAT </w:instrText>
    </w:r>
    <w:r>
      <w:fldChar w:fldCharType="separate"/>
    </w:r>
    <w:r w:rsidR="003B69F1">
      <w:rPr>
        <w:noProof/>
      </w:rPr>
      <w:t>2025</w:t>
    </w:r>
    <w:r>
      <w:fldChar w:fldCharType="end"/>
    </w:r>
    <w:r>
      <w:tab/>
    </w:r>
    <w:r>
      <w:fldChar w:fldCharType="begin"/>
    </w:r>
    <w:r>
      <w:instrText xml:space="preserve"> DOCPROPERTY  Author  \* MERGEFORMAT </w:instrText>
    </w:r>
    <w:r>
      <w:fldChar w:fldCharType="separate"/>
    </w:r>
    <w:r w:rsidR="003B69F1">
      <w:t>Powering Skills Organisation</w:t>
    </w:r>
    <w:r w:rsidR="003B69F1">
      <w:fldChar w:fldCharType="end"/>
    </w:r>
  </w:p>
  <w:p w:rsidR="00913C46" w:rsidP="00913C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C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9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3C46" w:rsidRPr="003B69F1" w:rsidP="003B69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C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9F1" w:rsidRPr="002D2AF8" w:rsidP="00913C46">
    <w:pPr>
      <w:pStyle w:val="Header"/>
      <w:framePr w:wrap="around"/>
    </w:pPr>
    <w:r>
      <w:fldChar w:fldCharType="begin"/>
    </w:r>
    <w:r>
      <w:instrText xml:space="preserve"> TITLE   \* MERGEFORMAT </w:instrText>
    </w:r>
    <w:r>
      <w:fldChar w:fldCharType="separate"/>
    </w:r>
    <w:r>
      <w:t>UEEDV0005 Install and maintain cabling for multiple access to telecommunication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B69F1" w:rsidP="00913C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C46" w:rsidRPr="002D2AF8" w:rsidP="00913C46">
    <w:pPr>
      <w:pStyle w:val="Header"/>
      <w:framePr w:wrap="around"/>
    </w:pPr>
    <w:r>
      <w:fldChar w:fldCharType="begin"/>
    </w:r>
    <w:r>
      <w:instrText xml:space="preserve"> TITLE   \* MERGEFORMAT </w:instrText>
    </w:r>
    <w:r>
      <w:fldChar w:fldCharType="separate"/>
    </w:r>
    <w:r w:rsidR="003B69F1">
      <w:t>UEEDV0005 Install and maintain cabling for multiple access to telecommunication services</w:t>
    </w:r>
    <w:r w:rsidR="003B69F1">
      <w:fldChar w:fldCharType="end"/>
    </w:r>
    <w:r>
      <w:tab/>
      <w:t xml:space="preserve">Date this document was generated: </w:t>
    </w:r>
    <w:r>
      <w:fldChar w:fldCharType="begin"/>
    </w:r>
    <w:r>
      <w:instrText xml:space="preserve"> CREATEDATE  \@ "d MMMM yyyy"  \* MERGEFORMAT </w:instrText>
    </w:r>
    <w:r>
      <w:fldChar w:fldCharType="separate"/>
    </w:r>
    <w:r w:rsidR="003B69F1">
      <w:rPr>
        <w:noProof/>
      </w:rPr>
      <w:t>1 March 2025</w:t>
    </w:r>
    <w:r>
      <w:fldChar w:fldCharType="end"/>
    </w:r>
  </w:p>
  <w:p w:rsidR="00913C46" w:rsidP="00913C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F44F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660E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6025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C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3C46"/>
    <w:pPr>
      <w:spacing w:before="360" w:after="60"/>
      <w:outlineLvl w:val="0"/>
    </w:pPr>
    <w:rPr>
      <w:sz w:val="32"/>
    </w:rPr>
  </w:style>
  <w:style w:type="paragraph" w:styleId="Heading2">
    <w:name w:val="heading 2"/>
    <w:basedOn w:val="HeadingBase"/>
    <w:next w:val="BodyText"/>
    <w:link w:val="Heading2Char"/>
    <w:qFormat/>
    <w:rsid w:val="00913C46"/>
    <w:pPr>
      <w:keepLines/>
      <w:spacing w:before="240" w:after="120"/>
      <w:outlineLvl w:val="1"/>
    </w:pPr>
    <w:rPr>
      <w:sz w:val="28"/>
      <w:szCs w:val="40"/>
    </w:rPr>
  </w:style>
  <w:style w:type="paragraph" w:styleId="Heading3">
    <w:name w:val="heading 3"/>
    <w:basedOn w:val="HeadingBase"/>
    <w:next w:val="BodyText"/>
    <w:link w:val="Heading3Char"/>
    <w:qFormat/>
    <w:rsid w:val="00913C46"/>
    <w:pPr>
      <w:spacing w:before="180" w:after="120"/>
      <w:outlineLvl w:val="2"/>
    </w:pPr>
    <w:rPr>
      <w:spacing w:val="-10"/>
      <w:kern w:val="32"/>
    </w:rPr>
  </w:style>
  <w:style w:type="paragraph" w:styleId="Heading4">
    <w:name w:val="heading 4"/>
    <w:basedOn w:val="HeadingBase"/>
    <w:next w:val="BodyText"/>
    <w:link w:val="Heading4Char"/>
    <w:qFormat/>
    <w:rsid w:val="00913C46"/>
    <w:pPr>
      <w:spacing w:before="160" w:after="120"/>
      <w:outlineLvl w:val="3"/>
    </w:pPr>
    <w:rPr>
      <w:sz w:val="22"/>
    </w:rPr>
  </w:style>
  <w:style w:type="paragraph" w:styleId="Heading5">
    <w:name w:val="heading 5"/>
    <w:basedOn w:val="HeadingBase"/>
    <w:next w:val="Normal"/>
    <w:link w:val="Heading5Char"/>
    <w:qFormat/>
    <w:rsid w:val="00913C46"/>
    <w:pPr>
      <w:spacing w:before="80"/>
      <w:outlineLvl w:val="4"/>
    </w:pPr>
    <w:rPr>
      <w:color w:val="918585"/>
      <w:sz w:val="20"/>
    </w:rPr>
  </w:style>
  <w:style w:type="paragraph" w:styleId="Heading6">
    <w:name w:val="heading 6"/>
    <w:basedOn w:val="HeadingBase"/>
    <w:next w:val="Normal"/>
    <w:link w:val="Heading6Char"/>
    <w:qFormat/>
    <w:rsid w:val="00913C46"/>
    <w:pPr>
      <w:spacing w:before="60"/>
      <w:outlineLvl w:val="5"/>
    </w:pPr>
    <w:rPr>
      <w:color w:val="918585"/>
      <w:sz w:val="20"/>
    </w:rPr>
  </w:style>
  <w:style w:type="paragraph" w:styleId="Heading7">
    <w:name w:val="heading 7"/>
    <w:basedOn w:val="Normal"/>
    <w:next w:val="Normal"/>
    <w:link w:val="Heading7Char"/>
    <w:qFormat/>
    <w:rsid w:val="00913C46"/>
    <w:pPr>
      <w:ind w:left="720"/>
      <w:outlineLvl w:val="6"/>
    </w:pPr>
    <w:rPr>
      <w:i/>
    </w:rPr>
  </w:style>
  <w:style w:type="paragraph" w:styleId="Heading8">
    <w:name w:val="heading 8"/>
    <w:basedOn w:val="Normal"/>
    <w:next w:val="Normal"/>
    <w:link w:val="Heading8Char"/>
    <w:qFormat/>
    <w:rsid w:val="00913C46"/>
    <w:pPr>
      <w:ind w:left="720"/>
      <w:outlineLvl w:val="7"/>
    </w:pPr>
    <w:rPr>
      <w:i/>
    </w:rPr>
  </w:style>
  <w:style w:type="paragraph" w:styleId="Heading9">
    <w:name w:val="heading 9"/>
    <w:basedOn w:val="Normal"/>
    <w:next w:val="Normal"/>
    <w:link w:val="Heading9Char"/>
    <w:qFormat/>
    <w:rsid w:val="00913C46"/>
    <w:pPr>
      <w:ind w:left="720"/>
      <w:outlineLvl w:val="8"/>
    </w:pPr>
    <w:rPr>
      <w:i/>
    </w:rPr>
  </w:style>
  <w:style w:type="character" w:default="1" w:styleId="DefaultParagraphFont">
    <w:name w:val="Default Paragraph Font"/>
    <w:uiPriority w:val="1"/>
    <w:unhideWhenUsed/>
    <w:rsid w:val="00913C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3C46"/>
  </w:style>
  <w:style w:type="character" w:customStyle="1" w:styleId="Heading1Char">
    <w:name w:val="Heading 1 Char"/>
    <w:basedOn w:val="DefaultParagraphFont"/>
    <w:link w:val="Heading1"/>
    <w:rsid w:val="00913C46"/>
    <w:rPr>
      <w:rFonts w:ascii="Times New Roman" w:eastAsia="Times New Roman" w:hAnsi="Times New Roman" w:cs="Times New Roman"/>
      <w:b/>
      <w:sz w:val="32"/>
      <w:szCs w:val="20"/>
      <w:lang w:eastAsia="en-US"/>
    </w:rPr>
  </w:style>
  <w:style w:type="paragraph" w:styleId="BodyText">
    <w:name w:val="Body Text"/>
    <w:basedOn w:val="Normal"/>
    <w:link w:val="BodyTextChar"/>
    <w:rsid w:val="00913C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3C46"/>
    <w:rPr>
      <w:rFonts w:ascii="Times New Roman" w:eastAsia="Times New Roman" w:hAnsi="Times New Roman" w:cs="Times New Roman"/>
      <w:sz w:val="24"/>
      <w:lang w:eastAsia="en-US"/>
    </w:rPr>
  </w:style>
  <w:style w:type="paragraph" w:styleId="ListBullet">
    <w:name w:val="List Bullet"/>
    <w:basedOn w:val="List"/>
    <w:rsid w:val="00913C46"/>
    <w:pPr>
      <w:numPr>
        <w:numId w:val="12"/>
      </w:numPr>
      <w:tabs>
        <w:tab w:val="clear" w:pos="340"/>
      </w:tabs>
      <w:spacing w:before="40" w:after="40"/>
    </w:pPr>
  </w:style>
  <w:style w:type="character" w:customStyle="1" w:styleId="SpecialBold">
    <w:name w:val="Special Bold"/>
    <w:basedOn w:val="DefaultParagraphFont"/>
    <w:rsid w:val="00913C46"/>
    <w:rPr>
      <w:b/>
      <w:spacing w:val="0"/>
    </w:rPr>
  </w:style>
  <w:style w:type="paragraph" w:styleId="ListBullet2">
    <w:name w:val="List Bullet 2"/>
    <w:basedOn w:val="List2"/>
    <w:rsid w:val="00913C46"/>
    <w:pPr>
      <w:numPr>
        <w:numId w:val="13"/>
      </w:numPr>
      <w:tabs>
        <w:tab w:val="clear" w:pos="680"/>
      </w:tabs>
    </w:pPr>
  </w:style>
  <w:style w:type="paragraph" w:customStyle="1" w:styleId="SuperHeading">
    <w:name w:val="SuperHeading"/>
    <w:basedOn w:val="Normal"/>
    <w:rsid w:val="00913C46"/>
    <w:pPr>
      <w:spacing w:before="240" w:after="120"/>
      <w:outlineLvl w:val="0"/>
    </w:pPr>
    <w:rPr>
      <w:rFonts w:ascii="Times New Roman" w:hAnsi="Times New Roman"/>
      <w:b/>
      <w:sz w:val="32"/>
    </w:rPr>
  </w:style>
  <w:style w:type="paragraph" w:customStyle="1" w:styleId="AllowPageBreak">
    <w:name w:val="AllowPageBreak"/>
    <w:rsid w:val="00913C4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13C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3C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3C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3C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3C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3C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3C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3C46"/>
    <w:rPr>
      <w:rFonts w:ascii="Courier New" w:eastAsia="Times New Roman" w:hAnsi="Courier New" w:cs="Times New Roman"/>
      <w:i/>
      <w:szCs w:val="20"/>
      <w:lang w:eastAsia="en-US"/>
    </w:rPr>
  </w:style>
  <w:style w:type="paragraph" w:customStyle="1" w:styleId="HeadingBase">
    <w:name w:val="Heading Base"/>
    <w:rsid w:val="00913C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3C46"/>
    <w:pPr>
      <w:tabs>
        <w:tab w:val="right" w:leader="dot" w:pos="9072"/>
      </w:tabs>
      <w:ind w:left="567"/>
    </w:pPr>
    <w:rPr>
      <w:szCs w:val="22"/>
    </w:rPr>
  </w:style>
  <w:style w:type="paragraph" w:customStyle="1" w:styleId="TOCBase">
    <w:name w:val="TOC Base"/>
    <w:rsid w:val="00913C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3C46"/>
    <w:pPr>
      <w:tabs>
        <w:tab w:val="right" w:leader="dot" w:pos="9072"/>
      </w:tabs>
      <w:spacing w:before="40" w:after="40"/>
      <w:ind w:left="284"/>
    </w:pPr>
    <w:rPr>
      <w:rFonts w:ascii="Times New Roman" w:hAnsi="Times New Roman"/>
    </w:rPr>
  </w:style>
  <w:style w:type="paragraph" w:styleId="TOC1">
    <w:name w:val="toc 1"/>
    <w:basedOn w:val="TOCBase"/>
    <w:next w:val="Normal"/>
    <w:rsid w:val="00913C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3C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3C46"/>
    <w:rPr>
      <w:rFonts w:ascii="Times New Roman" w:eastAsia="Times New Roman" w:hAnsi="Times New Roman" w:cs="Times New Roman"/>
      <w:sz w:val="16"/>
      <w:lang w:eastAsia="en-US"/>
    </w:rPr>
  </w:style>
  <w:style w:type="paragraph" w:styleId="Title">
    <w:name w:val="Title"/>
    <w:basedOn w:val="HeadingBase"/>
    <w:link w:val="TitleChar"/>
    <w:qFormat/>
    <w:rsid w:val="00913C46"/>
    <w:pPr>
      <w:spacing w:before="5040"/>
      <w:jc w:val="center"/>
    </w:pPr>
    <w:rPr>
      <w:sz w:val="48"/>
      <w:szCs w:val="72"/>
      <w:lang w:val="en-US"/>
    </w:rPr>
  </w:style>
  <w:style w:type="character" w:customStyle="1" w:styleId="TitleChar">
    <w:name w:val="Title Char"/>
    <w:basedOn w:val="DefaultParagraphFont"/>
    <w:link w:val="Title"/>
    <w:rsid w:val="00913C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3C46"/>
    <w:pPr>
      <w:tabs>
        <w:tab w:val="left" w:pos="3600"/>
        <w:tab w:val="left" w:pos="3958"/>
      </w:tabs>
    </w:pPr>
  </w:style>
  <w:style w:type="paragraph" w:styleId="List">
    <w:name w:val="List"/>
    <w:basedOn w:val="BodyText"/>
    <w:next w:val="BodyText"/>
    <w:rsid w:val="00913C46"/>
    <w:pPr>
      <w:tabs>
        <w:tab w:val="left" w:pos="340"/>
      </w:tabs>
      <w:spacing w:before="60" w:after="60"/>
      <w:ind w:left="340" w:hanging="340"/>
    </w:pPr>
  </w:style>
  <w:style w:type="paragraph" w:customStyle="1" w:styleId="Note">
    <w:name w:val="Note"/>
    <w:basedOn w:val="BodyText"/>
    <w:rsid w:val="00913C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3C46"/>
    <w:pPr>
      <w:framePr w:wrap="auto" w:hAnchor="text" w:y="6049"/>
    </w:pPr>
    <w:rPr>
      <w:color w:val="000000"/>
      <w:sz w:val="40"/>
    </w:rPr>
  </w:style>
  <w:style w:type="paragraph" w:customStyle="1" w:styleId="TOCTitle">
    <w:name w:val="TOCTitle"/>
    <w:basedOn w:val="Heading1"/>
    <w:rsid w:val="00913C46"/>
    <w:pPr>
      <w:spacing w:after="240"/>
      <w:jc w:val="center"/>
      <w:outlineLvl w:val="9"/>
    </w:pPr>
    <w:rPr>
      <w:caps/>
    </w:rPr>
  </w:style>
  <w:style w:type="paragraph" w:customStyle="1" w:styleId="Version">
    <w:name w:val="Version"/>
    <w:rsid w:val="00913C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3C46"/>
    <w:pPr>
      <w:keepNext w:val="0"/>
      <w:tabs>
        <w:tab w:val="right" w:pos="4176"/>
      </w:tabs>
      <w:ind w:left="198" w:hanging="198"/>
    </w:pPr>
    <w:rPr>
      <w:rFonts w:ascii="Garamond" w:hAnsi="Garamond"/>
    </w:rPr>
  </w:style>
  <w:style w:type="paragraph" w:styleId="IndexHeading">
    <w:name w:val="index heading"/>
    <w:basedOn w:val="Normal"/>
    <w:next w:val="Index1"/>
    <w:semiHidden/>
    <w:rsid w:val="00913C46"/>
    <w:pPr>
      <w:spacing w:before="120" w:after="120"/>
    </w:pPr>
    <w:rPr>
      <w:rFonts w:ascii="Arial" w:hAnsi="Arial"/>
      <w:b/>
      <w:color w:val="918585"/>
      <w:sz w:val="24"/>
    </w:rPr>
  </w:style>
  <w:style w:type="paragraph" w:styleId="Header">
    <w:name w:val="header"/>
    <w:basedOn w:val="Normal"/>
    <w:link w:val="HeaderChar"/>
    <w:rsid w:val="00913C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3C46"/>
    <w:rPr>
      <w:rFonts w:ascii="Times New Roman" w:eastAsia="Times New Roman" w:hAnsi="Times New Roman" w:cs="Times New Roman"/>
      <w:sz w:val="16"/>
      <w:szCs w:val="20"/>
      <w:lang w:val="en-GB" w:eastAsia="en-US"/>
    </w:rPr>
  </w:style>
  <w:style w:type="paragraph" w:customStyle="1" w:styleId="Chapter">
    <w:name w:val="Chapter"/>
    <w:basedOn w:val="Normal"/>
    <w:rsid w:val="00913C46"/>
    <w:pPr>
      <w:spacing w:before="240"/>
    </w:pPr>
    <w:rPr>
      <w:rFonts w:ascii="Times New Roman" w:hAnsi="Times New Roman"/>
      <w:smallCaps/>
      <w:spacing w:val="80"/>
      <w:sz w:val="28"/>
    </w:rPr>
  </w:style>
  <w:style w:type="paragraph" w:customStyle="1" w:styleId="InChapter">
    <w:name w:val="InChapter"/>
    <w:basedOn w:val="Heading3"/>
    <w:rsid w:val="00913C46"/>
    <w:pPr>
      <w:spacing w:after="240"/>
      <w:outlineLvl w:val="9"/>
    </w:pPr>
    <w:rPr>
      <w:noProof/>
    </w:rPr>
  </w:style>
  <w:style w:type="paragraph" w:styleId="Index2">
    <w:name w:val="index 2"/>
    <w:basedOn w:val="Normal"/>
    <w:next w:val="Normal"/>
    <w:semiHidden/>
    <w:rsid w:val="00913C46"/>
    <w:pPr>
      <w:tabs>
        <w:tab w:val="right" w:pos="4176"/>
      </w:tabs>
      <w:ind w:left="568" w:hanging="284"/>
    </w:pPr>
    <w:rPr>
      <w:rFonts w:ascii="Garamond" w:hAnsi="Garamond"/>
    </w:rPr>
  </w:style>
  <w:style w:type="paragraph" w:customStyle="1" w:styleId="Byline">
    <w:name w:val="Byline"/>
    <w:rsid w:val="00913C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3C46"/>
    <w:pPr>
      <w:tabs>
        <w:tab w:val="clear" w:pos="3600"/>
        <w:tab w:val="clear" w:pos="3958"/>
      </w:tabs>
      <w:jc w:val="right"/>
    </w:pPr>
  </w:style>
  <w:style w:type="character" w:styleId="Emphasis">
    <w:name w:val="Emphasis"/>
    <w:basedOn w:val="DefaultParagraphFont"/>
    <w:qFormat/>
    <w:rsid w:val="00913C46"/>
    <w:rPr>
      <w:i/>
    </w:rPr>
  </w:style>
  <w:style w:type="paragraph" w:styleId="Caption">
    <w:name w:val="caption"/>
    <w:basedOn w:val="BodyText"/>
    <w:next w:val="Normal"/>
    <w:qFormat/>
    <w:rsid w:val="00913C46"/>
    <w:pPr>
      <w:framePr w:w="2268" w:hSpace="181" w:vSpace="181" w:wrap="around" w:vAnchor="text" w:hAnchor="page" w:x="1135" w:y="285" w:anchorLock="1"/>
    </w:pPr>
    <w:rPr>
      <w:i/>
    </w:rPr>
  </w:style>
  <w:style w:type="paragraph" w:customStyle="1" w:styleId="MiniTOCTitle">
    <w:name w:val="MiniTOCTitle"/>
    <w:basedOn w:val="Heading4"/>
    <w:rsid w:val="00913C46"/>
    <w:pPr>
      <w:spacing w:before="240"/>
      <w:outlineLvl w:val="9"/>
    </w:pPr>
    <w:rPr>
      <w:noProof/>
      <w:sz w:val="24"/>
    </w:rPr>
  </w:style>
  <w:style w:type="paragraph" w:customStyle="1" w:styleId="MiniTOCItem">
    <w:name w:val="MiniTOCItem"/>
    <w:basedOn w:val="ListBullet"/>
    <w:rsid w:val="00913C46"/>
    <w:pPr>
      <w:numPr>
        <w:numId w:val="0"/>
      </w:numPr>
      <w:tabs>
        <w:tab w:val="right" w:leader="dot" w:pos="6521"/>
      </w:tabs>
      <w:spacing w:before="0" w:after="0"/>
    </w:pPr>
  </w:style>
  <w:style w:type="paragraph" w:customStyle="1" w:styleId="TOFTitle">
    <w:name w:val="TOFTitle"/>
    <w:basedOn w:val="TOCTitle"/>
    <w:rsid w:val="00913C46"/>
  </w:style>
  <w:style w:type="paragraph" w:styleId="TableofFigures">
    <w:name w:val="table of figures"/>
    <w:basedOn w:val="Normal"/>
    <w:next w:val="Normal"/>
    <w:semiHidden/>
    <w:rsid w:val="00913C46"/>
    <w:pPr>
      <w:tabs>
        <w:tab w:val="right" w:leader="dot" w:pos="9072"/>
      </w:tabs>
      <w:ind w:left="970" w:hanging="403"/>
    </w:pPr>
    <w:rPr>
      <w:rFonts w:ascii="Times New Roman" w:hAnsi="Times New Roman"/>
      <w:b/>
    </w:rPr>
  </w:style>
  <w:style w:type="paragraph" w:styleId="ListNumber">
    <w:name w:val="List Number"/>
    <w:basedOn w:val="List"/>
    <w:rsid w:val="00913C46"/>
    <w:pPr>
      <w:numPr>
        <w:numId w:val="15"/>
      </w:numPr>
      <w:tabs>
        <w:tab w:val="clear" w:pos="340"/>
      </w:tabs>
    </w:pPr>
  </w:style>
  <w:style w:type="character" w:customStyle="1" w:styleId="WingdingSymbols">
    <w:name w:val="Wingding Symbols"/>
    <w:rsid w:val="00913C46"/>
    <w:rPr>
      <w:rFonts w:ascii="Wingdings" w:hAnsi="Wingdings"/>
    </w:rPr>
  </w:style>
  <w:style w:type="paragraph" w:customStyle="1" w:styleId="TableHeading">
    <w:name w:val="Table Heading"/>
    <w:basedOn w:val="HeadingBase"/>
    <w:rsid w:val="00913C46"/>
    <w:pPr>
      <w:keepLines/>
      <w:pBdr>
        <w:bottom w:val="single" w:sz="6" w:space="1" w:color="918585"/>
      </w:pBdr>
      <w:spacing w:before="240"/>
    </w:pPr>
  </w:style>
  <w:style w:type="character" w:customStyle="1" w:styleId="HotSpot">
    <w:name w:val="HotSpot"/>
    <w:rsid w:val="00913C46"/>
    <w:rPr>
      <w:color w:val="0033CC"/>
      <w:u w:val="none"/>
    </w:rPr>
  </w:style>
  <w:style w:type="paragraph" w:customStyle="1" w:styleId="BodyTextRight">
    <w:name w:val="Body Text Right"/>
    <w:basedOn w:val="BodyText"/>
    <w:rsid w:val="00913C46"/>
    <w:pPr>
      <w:spacing w:before="0" w:after="0"/>
      <w:jc w:val="right"/>
    </w:pPr>
  </w:style>
  <w:style w:type="paragraph" w:styleId="Index3">
    <w:name w:val="index 3"/>
    <w:basedOn w:val="ListNumber2"/>
    <w:next w:val="Normal"/>
    <w:semiHidden/>
    <w:rsid w:val="00913C46"/>
    <w:pPr>
      <w:numPr>
        <w:numId w:val="0"/>
      </w:numPr>
      <w:tabs>
        <w:tab w:val="right" w:leader="dot" w:pos="4176"/>
      </w:tabs>
    </w:pPr>
  </w:style>
  <w:style w:type="paragraph" w:styleId="ListNumber2">
    <w:name w:val="List Number 2"/>
    <w:basedOn w:val="List2"/>
    <w:rsid w:val="00913C46"/>
    <w:pPr>
      <w:numPr>
        <w:numId w:val="10"/>
      </w:numPr>
      <w:tabs>
        <w:tab w:val="clear" w:pos="1060"/>
      </w:tabs>
    </w:pPr>
  </w:style>
  <w:style w:type="paragraph" w:customStyle="1" w:styleId="MarginNote">
    <w:name w:val="Margin Note"/>
    <w:basedOn w:val="BodyText"/>
    <w:rsid w:val="00913C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3C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3C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3C46"/>
    <w:rPr>
      <w:sz w:val="32"/>
    </w:rPr>
  </w:style>
  <w:style w:type="paragraph" w:customStyle="1" w:styleId="HeadingProcedure">
    <w:name w:val="Heading Procedure"/>
    <w:basedOn w:val="HeadingBase"/>
    <w:next w:val="Normal"/>
    <w:rsid w:val="00913C46"/>
    <w:pPr>
      <w:tabs>
        <w:tab w:val="left" w:pos="0"/>
      </w:tabs>
      <w:spacing w:before="120" w:after="60"/>
    </w:pPr>
    <w:rPr>
      <w:i/>
      <w:color w:val="918585"/>
      <w:sz w:val="22"/>
    </w:rPr>
  </w:style>
  <w:style w:type="paragraph" w:customStyle="1" w:styleId="TableBodyText">
    <w:name w:val="Table Body Text"/>
    <w:basedOn w:val="BodyText"/>
    <w:rsid w:val="00913C46"/>
    <w:pPr>
      <w:spacing w:before="60" w:after="60"/>
    </w:pPr>
  </w:style>
  <w:style w:type="paragraph" w:styleId="ListContinue">
    <w:name w:val="List Continue"/>
    <w:basedOn w:val="List"/>
    <w:rsid w:val="00913C46"/>
    <w:pPr>
      <w:ind w:firstLine="0"/>
    </w:pPr>
  </w:style>
  <w:style w:type="paragraph" w:customStyle="1" w:styleId="ListNote">
    <w:name w:val="List Note"/>
    <w:basedOn w:val="List"/>
    <w:rsid w:val="00913C46"/>
    <w:pPr>
      <w:pBdr>
        <w:top w:val="single" w:sz="6" w:space="2" w:color="918585"/>
        <w:bottom w:val="single" w:sz="6" w:space="2" w:color="918585"/>
      </w:pBdr>
      <w:tabs>
        <w:tab w:val="left" w:pos="1021"/>
      </w:tabs>
      <w:ind w:firstLine="0"/>
    </w:pPr>
  </w:style>
  <w:style w:type="paragraph" w:customStyle="1" w:styleId="Warning">
    <w:name w:val="Warning"/>
    <w:basedOn w:val="BodyText"/>
    <w:rsid w:val="00913C46"/>
    <w:pPr>
      <w:shd w:val="clear" w:color="auto" w:fill="D9D9D9"/>
      <w:tabs>
        <w:tab w:val="left" w:pos="992"/>
      </w:tabs>
      <w:ind w:left="119" w:right="119"/>
    </w:pPr>
    <w:rPr>
      <w:sz w:val="20"/>
    </w:rPr>
  </w:style>
  <w:style w:type="paragraph" w:customStyle="1" w:styleId="MarginIcons">
    <w:name w:val="Margin Icons"/>
    <w:basedOn w:val="BodyText"/>
    <w:rsid w:val="00913C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3C46"/>
    <w:rPr>
      <w:rFonts w:ascii="Courier New" w:hAnsi="Courier New"/>
    </w:rPr>
  </w:style>
  <w:style w:type="paragraph" w:customStyle="1" w:styleId="NoteBullet">
    <w:name w:val="Note Bullet"/>
    <w:basedOn w:val="Note"/>
    <w:rsid w:val="00913C46"/>
    <w:pPr>
      <w:tabs>
        <w:tab w:val="clear" w:pos="680"/>
      </w:tabs>
      <w:spacing w:before="60" w:after="60"/>
    </w:pPr>
  </w:style>
  <w:style w:type="paragraph" w:customStyle="1" w:styleId="SubHeading2">
    <w:name w:val="SubHeading2"/>
    <w:basedOn w:val="HeadingBase"/>
    <w:rsid w:val="00913C46"/>
    <w:pPr>
      <w:spacing w:before="240" w:after="60"/>
    </w:pPr>
    <w:rPr>
      <w:sz w:val="20"/>
    </w:rPr>
  </w:style>
  <w:style w:type="paragraph" w:customStyle="1" w:styleId="SubHeading1">
    <w:name w:val="SubHeading1"/>
    <w:basedOn w:val="HeadingBase"/>
    <w:rsid w:val="00913C46"/>
    <w:pPr>
      <w:spacing w:before="240" w:after="60"/>
    </w:pPr>
    <w:rPr>
      <w:color w:val="918585"/>
      <w:sz w:val="22"/>
    </w:rPr>
  </w:style>
  <w:style w:type="paragraph" w:customStyle="1" w:styleId="SideHeading">
    <w:name w:val="Side Heading"/>
    <w:basedOn w:val="HeadingBase"/>
    <w:rsid w:val="00913C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3C46"/>
    <w:pPr>
      <w:tabs>
        <w:tab w:val="num" w:pos="360"/>
      </w:tabs>
    </w:pPr>
  </w:style>
  <w:style w:type="paragraph" w:styleId="PlainText">
    <w:name w:val="Plain Text"/>
    <w:basedOn w:val="Normal"/>
    <w:link w:val="PlainTextChar"/>
    <w:rsid w:val="00913C46"/>
    <w:rPr>
      <w:sz w:val="20"/>
    </w:rPr>
  </w:style>
  <w:style w:type="character" w:customStyle="1" w:styleId="PlainTextChar">
    <w:name w:val="Plain Text Char"/>
    <w:basedOn w:val="DefaultParagraphFont"/>
    <w:link w:val="PlainText"/>
    <w:rsid w:val="00913C46"/>
    <w:rPr>
      <w:rFonts w:ascii="Courier New" w:eastAsia="Times New Roman" w:hAnsi="Courier New" w:cs="Times New Roman"/>
      <w:sz w:val="20"/>
      <w:szCs w:val="20"/>
      <w:lang w:eastAsia="en-US"/>
    </w:rPr>
  </w:style>
  <w:style w:type="character" w:customStyle="1" w:styleId="MenuOption">
    <w:name w:val="Menu Option"/>
    <w:basedOn w:val="DefaultParagraphFont"/>
    <w:rsid w:val="00913C46"/>
    <w:rPr>
      <w:b/>
      <w:smallCaps/>
    </w:rPr>
  </w:style>
  <w:style w:type="paragraph" w:customStyle="1" w:styleId="TableListNumber">
    <w:name w:val="Table List Number"/>
    <w:basedOn w:val="ListNumber"/>
    <w:rsid w:val="00913C46"/>
    <w:pPr>
      <w:numPr>
        <w:numId w:val="0"/>
      </w:numPr>
    </w:pPr>
  </w:style>
  <w:style w:type="paragraph" w:styleId="TOC4">
    <w:name w:val="toc 4"/>
    <w:basedOn w:val="TOCBase"/>
    <w:next w:val="Normal"/>
    <w:semiHidden/>
    <w:rsid w:val="00913C46"/>
    <w:pPr>
      <w:tabs>
        <w:tab w:val="right" w:leader="dot" w:pos="9071"/>
      </w:tabs>
      <w:ind w:left="1701"/>
    </w:pPr>
  </w:style>
  <w:style w:type="paragraph" w:customStyle="1" w:styleId="ListAlpha">
    <w:name w:val="List Alpha"/>
    <w:basedOn w:val="List"/>
    <w:rsid w:val="00913C46"/>
    <w:pPr>
      <w:numPr>
        <w:numId w:val="9"/>
      </w:numPr>
    </w:pPr>
  </w:style>
  <w:style w:type="paragraph" w:customStyle="1" w:styleId="ListAlpha2">
    <w:name w:val="List Alpha 2"/>
    <w:basedOn w:val="List2"/>
    <w:rsid w:val="00913C46"/>
    <w:pPr>
      <w:numPr>
        <w:numId w:val="8"/>
      </w:numPr>
    </w:pPr>
  </w:style>
  <w:style w:type="paragraph" w:styleId="List2">
    <w:name w:val="List 2"/>
    <w:basedOn w:val="BodyText"/>
    <w:rsid w:val="00913C46"/>
    <w:pPr>
      <w:tabs>
        <w:tab w:val="left" w:pos="680"/>
      </w:tabs>
      <w:spacing w:before="60" w:after="60"/>
      <w:ind w:left="680" w:hanging="340"/>
    </w:pPr>
  </w:style>
  <w:style w:type="paragraph" w:styleId="List3">
    <w:name w:val="List 3"/>
    <w:basedOn w:val="BodyText"/>
    <w:rsid w:val="00913C46"/>
    <w:pPr>
      <w:tabs>
        <w:tab w:val="left" w:pos="1021"/>
      </w:tabs>
      <w:spacing w:before="60" w:after="60"/>
      <w:ind w:left="1020" w:hanging="340"/>
    </w:pPr>
  </w:style>
  <w:style w:type="paragraph" w:styleId="List4">
    <w:name w:val="List 4"/>
    <w:basedOn w:val="BodyText"/>
    <w:rsid w:val="00913C46"/>
    <w:pPr>
      <w:tabs>
        <w:tab w:val="left" w:pos="1361"/>
      </w:tabs>
      <w:spacing w:before="60" w:after="60"/>
      <w:ind w:left="1361" w:hanging="340"/>
    </w:pPr>
  </w:style>
  <w:style w:type="paragraph" w:styleId="List5">
    <w:name w:val="List 5"/>
    <w:basedOn w:val="BodyText"/>
    <w:rsid w:val="00913C46"/>
    <w:pPr>
      <w:tabs>
        <w:tab w:val="left" w:pos="1701"/>
      </w:tabs>
      <w:spacing w:before="60" w:after="60"/>
      <w:ind w:left="1701" w:hanging="340"/>
    </w:pPr>
  </w:style>
  <w:style w:type="paragraph" w:styleId="ListBullet3">
    <w:name w:val="List Bullet 3"/>
    <w:basedOn w:val="List3"/>
    <w:rsid w:val="00913C46"/>
    <w:pPr>
      <w:numPr>
        <w:numId w:val="14"/>
      </w:numPr>
      <w:tabs>
        <w:tab w:val="clear" w:pos="1021"/>
      </w:tabs>
      <w:ind w:left="1037" w:hanging="357"/>
    </w:pPr>
  </w:style>
  <w:style w:type="paragraph" w:styleId="ListBullet4">
    <w:name w:val="List Bullet 4"/>
    <w:basedOn w:val="List4"/>
    <w:rsid w:val="00913C46"/>
    <w:pPr>
      <w:numPr>
        <w:numId w:val="3"/>
      </w:numPr>
      <w:tabs>
        <w:tab w:val="clear" w:pos="1361"/>
      </w:tabs>
    </w:pPr>
  </w:style>
  <w:style w:type="paragraph" w:styleId="ListBullet5">
    <w:name w:val="List Bullet 5"/>
    <w:basedOn w:val="List5"/>
    <w:rsid w:val="00913C46"/>
    <w:pPr>
      <w:numPr>
        <w:numId w:val="4"/>
      </w:numPr>
    </w:pPr>
  </w:style>
  <w:style w:type="paragraph" w:styleId="ListContinue2">
    <w:name w:val="List Continue 2"/>
    <w:basedOn w:val="List2"/>
    <w:rsid w:val="00913C46"/>
    <w:pPr>
      <w:ind w:firstLine="0"/>
    </w:pPr>
  </w:style>
  <w:style w:type="paragraph" w:styleId="ListContinue3">
    <w:name w:val="List Continue 3"/>
    <w:basedOn w:val="List3"/>
    <w:rsid w:val="00913C46"/>
    <w:pPr>
      <w:ind w:left="1021" w:firstLine="0"/>
    </w:pPr>
  </w:style>
  <w:style w:type="paragraph" w:styleId="ListContinue4">
    <w:name w:val="List Continue 4"/>
    <w:basedOn w:val="List4"/>
    <w:rsid w:val="00913C46"/>
    <w:pPr>
      <w:ind w:firstLine="0"/>
    </w:pPr>
  </w:style>
  <w:style w:type="paragraph" w:styleId="ListContinue5">
    <w:name w:val="List Continue 5"/>
    <w:basedOn w:val="List5"/>
    <w:rsid w:val="00913C46"/>
    <w:pPr>
      <w:ind w:firstLine="0"/>
    </w:pPr>
  </w:style>
  <w:style w:type="paragraph" w:styleId="ListNumber3">
    <w:name w:val="List Number 3"/>
    <w:basedOn w:val="List3"/>
    <w:rsid w:val="00913C46"/>
    <w:pPr>
      <w:numPr>
        <w:numId w:val="5"/>
      </w:numPr>
    </w:pPr>
  </w:style>
  <w:style w:type="paragraph" w:styleId="ListNumber4">
    <w:name w:val="List Number 4"/>
    <w:basedOn w:val="List4"/>
    <w:rsid w:val="00913C46"/>
    <w:pPr>
      <w:numPr>
        <w:numId w:val="6"/>
      </w:numPr>
    </w:pPr>
  </w:style>
  <w:style w:type="paragraph" w:styleId="ListNumber5">
    <w:name w:val="List Number 5"/>
    <w:basedOn w:val="List5"/>
    <w:rsid w:val="00913C46"/>
    <w:pPr>
      <w:numPr>
        <w:numId w:val="7"/>
      </w:numPr>
    </w:pPr>
  </w:style>
  <w:style w:type="paragraph" w:styleId="BlockText">
    <w:name w:val="Block Text"/>
    <w:basedOn w:val="Normal"/>
    <w:rsid w:val="00913C46"/>
    <w:pPr>
      <w:spacing w:after="120"/>
      <w:ind w:left="1440" w:right="1440"/>
    </w:pPr>
  </w:style>
  <w:style w:type="character" w:customStyle="1" w:styleId="Subscript">
    <w:name w:val="Subscript"/>
    <w:basedOn w:val="DefaultParagraphFont"/>
    <w:rsid w:val="00913C46"/>
    <w:rPr>
      <w:sz w:val="16"/>
      <w:vertAlign w:val="subscript"/>
    </w:rPr>
  </w:style>
  <w:style w:type="character" w:customStyle="1" w:styleId="Superscript">
    <w:name w:val="Superscript"/>
    <w:basedOn w:val="DefaultParagraphFont"/>
    <w:rsid w:val="00913C46"/>
    <w:rPr>
      <w:sz w:val="16"/>
      <w:vertAlign w:val="superscript"/>
    </w:rPr>
  </w:style>
  <w:style w:type="character" w:customStyle="1" w:styleId="Symbols">
    <w:name w:val="Symbols"/>
    <w:basedOn w:val="DefaultParagraphFont"/>
    <w:rsid w:val="00913C46"/>
    <w:rPr>
      <w:rFonts w:ascii="Symbol" w:hAnsi="Symbol"/>
    </w:rPr>
  </w:style>
  <w:style w:type="character" w:customStyle="1" w:styleId="MenuOptions">
    <w:name w:val="Menu Options"/>
    <w:basedOn w:val="DefaultParagraphFont"/>
    <w:rsid w:val="00913C46"/>
    <w:rPr>
      <w:rFonts w:ascii="Arial Narrow" w:hAnsi="Arial Narrow"/>
      <w:smallCaps/>
    </w:rPr>
  </w:style>
  <w:style w:type="character" w:customStyle="1" w:styleId="Buttons">
    <w:name w:val="Buttons"/>
    <w:basedOn w:val="DefaultParagraphFont"/>
    <w:rsid w:val="00913C46"/>
    <w:rPr>
      <w:b/>
    </w:rPr>
  </w:style>
  <w:style w:type="character" w:customStyle="1" w:styleId="Underlined">
    <w:name w:val="Underlined"/>
    <w:basedOn w:val="DefaultParagraphFont"/>
    <w:rsid w:val="00913C46"/>
    <w:rPr>
      <w:u w:val="single"/>
    </w:rPr>
  </w:style>
  <w:style w:type="paragraph" w:customStyle="1" w:styleId="TableBodyTextRight">
    <w:name w:val="Table Body Text Right"/>
    <w:basedOn w:val="TableBodyText"/>
    <w:rsid w:val="00913C46"/>
    <w:pPr>
      <w:widowControl w:val="0"/>
      <w:autoSpaceDE w:val="0"/>
      <w:autoSpaceDN w:val="0"/>
      <w:adjustRightInd w:val="0"/>
      <w:jc w:val="right"/>
    </w:pPr>
    <w:rPr>
      <w:rFonts w:cs="Arial"/>
      <w:szCs w:val="18"/>
    </w:rPr>
  </w:style>
  <w:style w:type="paragraph" w:customStyle="1" w:styleId="CopyrightText">
    <w:name w:val="Copyright Text"/>
    <w:basedOn w:val="BodyText"/>
    <w:rsid w:val="00913C46"/>
    <w:rPr>
      <w:sz w:val="18"/>
    </w:rPr>
  </w:style>
  <w:style w:type="paragraph" w:customStyle="1" w:styleId="BodySmallRight">
    <w:name w:val="Body Small Right"/>
    <w:basedOn w:val="BodyTextRight"/>
    <w:rsid w:val="00913C46"/>
    <w:rPr>
      <w:sz w:val="18"/>
      <w:szCs w:val="18"/>
    </w:rPr>
  </w:style>
  <w:style w:type="paragraph" w:customStyle="1" w:styleId="MarginEdition">
    <w:name w:val="Margin Edition"/>
    <w:basedOn w:val="MarginNote"/>
    <w:rsid w:val="00913C46"/>
    <w:pPr>
      <w:spacing w:before="0" w:after="0"/>
    </w:pPr>
    <w:rPr>
      <w:rFonts w:ascii="Times New Roman" w:hAnsi="Times New Roman"/>
      <w:color w:val="999999"/>
    </w:rPr>
  </w:style>
  <w:style w:type="paragraph" w:customStyle="1" w:styleId="Spacer">
    <w:name w:val="Spacer"/>
    <w:basedOn w:val="Normal"/>
    <w:rsid w:val="00913C46"/>
    <w:rPr>
      <w:sz w:val="2"/>
      <w:szCs w:val="2"/>
    </w:rPr>
  </w:style>
  <w:style w:type="character" w:customStyle="1" w:styleId="Small">
    <w:name w:val="Small"/>
    <w:basedOn w:val="DefaultParagraphFont"/>
    <w:rsid w:val="00913C46"/>
    <w:rPr>
      <w:sz w:val="16"/>
    </w:rPr>
  </w:style>
  <w:style w:type="paragraph" w:customStyle="1" w:styleId="WideTable">
    <w:name w:val="Wide Table"/>
    <w:basedOn w:val="Normal"/>
    <w:rsid w:val="00913C46"/>
    <w:pPr>
      <w:ind w:left="-1418"/>
    </w:pPr>
    <w:rPr>
      <w:sz w:val="2"/>
      <w:szCs w:val="2"/>
    </w:rPr>
  </w:style>
  <w:style w:type="character" w:styleId="PageNumber">
    <w:name w:val="page number"/>
    <w:basedOn w:val="DefaultParagraphFont"/>
    <w:rsid w:val="00913C46"/>
  </w:style>
  <w:style w:type="paragraph" w:styleId="Quote">
    <w:name w:val="Quote"/>
    <w:basedOn w:val="Heading1"/>
    <w:link w:val="QuoteChar"/>
    <w:qFormat/>
    <w:rsid w:val="00913C46"/>
    <w:rPr>
      <w:b w:val="0"/>
      <w:sz w:val="72"/>
      <w:szCs w:val="72"/>
      <w:lang w:val="en-NZ"/>
    </w:rPr>
  </w:style>
  <w:style w:type="character" w:customStyle="1" w:styleId="QuoteChar">
    <w:name w:val="Quote Char"/>
    <w:basedOn w:val="DefaultParagraphFont"/>
    <w:link w:val="Quote"/>
    <w:rsid w:val="00913C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3C46"/>
    <w:pPr>
      <w:pageBreakBefore/>
    </w:pPr>
  </w:style>
  <w:style w:type="paragraph" w:customStyle="1" w:styleId="Border">
    <w:name w:val="Border"/>
    <w:basedOn w:val="Normal"/>
    <w:qFormat/>
    <w:rsid w:val="00913C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3C46"/>
    <w:rPr>
      <w:b/>
      <w:bCs/>
      <w:i/>
      <w:iCs/>
      <w:color w:val="auto"/>
    </w:rPr>
  </w:style>
  <w:style w:type="paragraph" w:styleId="IntenseQuote">
    <w:name w:val="Intense Quote"/>
    <w:basedOn w:val="Normal"/>
    <w:next w:val="Normal"/>
    <w:link w:val="IntenseQuoteChar"/>
    <w:uiPriority w:val="30"/>
    <w:qFormat/>
    <w:rsid w:val="00913C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3C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3C46"/>
    <w:rPr>
      <w:smallCaps/>
      <w:color w:val="auto"/>
      <w:u w:val="single"/>
    </w:rPr>
  </w:style>
  <w:style w:type="character" w:styleId="IntenseReference">
    <w:name w:val="Intense Reference"/>
    <w:basedOn w:val="DefaultParagraphFont"/>
    <w:uiPriority w:val="32"/>
    <w:qFormat/>
    <w:rsid w:val="00913C46"/>
    <w:rPr>
      <w:b/>
      <w:bCs/>
      <w:smallCaps/>
      <w:color w:val="auto"/>
      <w:spacing w:val="5"/>
      <w:u w:val="single"/>
    </w:rPr>
  </w:style>
  <w:style w:type="paragraph" w:customStyle="1" w:styleId="2ColumnHeading">
    <w:name w:val="2Column Heading"/>
    <w:basedOn w:val="BodyText"/>
    <w:qFormat/>
    <w:rsid w:val="00913C46"/>
    <w:pPr>
      <w:spacing w:after="60"/>
      <w:ind w:left="-2268"/>
    </w:pPr>
    <w:rPr>
      <w:b/>
    </w:rPr>
  </w:style>
  <w:style w:type="paragraph" w:customStyle="1" w:styleId="Heading1TOC">
    <w:name w:val="Heading1 TOC"/>
    <w:basedOn w:val="Normal"/>
    <w:qFormat/>
    <w:rsid w:val="00913C46"/>
    <w:pPr>
      <w:spacing w:before="240" w:after="120"/>
    </w:pPr>
    <w:rPr>
      <w:rFonts w:ascii="Times New Roman" w:hAnsi="Times New Roman"/>
      <w:b/>
      <w:sz w:val="32"/>
    </w:rPr>
  </w:style>
  <w:style w:type="paragraph" w:customStyle="1" w:styleId="Heading2TOC">
    <w:name w:val="Heading2 TOC"/>
    <w:basedOn w:val="Normal"/>
    <w:qFormat/>
    <w:rsid w:val="00913C46"/>
    <w:pPr>
      <w:spacing w:before="240" w:after="60"/>
    </w:pPr>
    <w:rPr>
      <w:rFonts w:ascii="Times New Roman" w:hAnsi="Times New Roman"/>
      <w:b/>
      <w:sz w:val="28"/>
    </w:rPr>
  </w:style>
  <w:style w:type="character" w:customStyle="1" w:styleId="Underline">
    <w:name w:val="Underline"/>
    <w:basedOn w:val="DefaultParagraphFont"/>
    <w:qFormat/>
    <w:rsid w:val="00913C46"/>
    <w:rPr>
      <w:u w:val="single"/>
    </w:rPr>
  </w:style>
  <w:style w:type="character" w:customStyle="1" w:styleId="BoldandItalics">
    <w:name w:val="Bold and Italics"/>
    <w:qFormat/>
    <w:rsid w:val="00913C46"/>
    <w:rPr>
      <w:b/>
      <w:i/>
      <w:u w:val="none"/>
    </w:rPr>
  </w:style>
  <w:style w:type="paragraph" w:styleId="BalloonText">
    <w:name w:val="Balloon Text"/>
    <w:basedOn w:val="Normal"/>
    <w:link w:val="BalloonTextChar"/>
    <w:rsid w:val="00913C46"/>
    <w:rPr>
      <w:rFonts w:ascii="Tahoma" w:hAnsi="Tahoma" w:cs="Tahoma"/>
      <w:sz w:val="16"/>
      <w:szCs w:val="16"/>
    </w:rPr>
  </w:style>
  <w:style w:type="character" w:customStyle="1" w:styleId="BalloonTextChar">
    <w:name w:val="Balloon Text Char"/>
    <w:basedOn w:val="DefaultParagraphFont"/>
    <w:link w:val="BalloonText"/>
    <w:rsid w:val="00913C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3C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3C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3C46"/>
    <w:rPr>
      <w:b/>
      <w:color w:val="660033"/>
      <w:spacing w:val="0"/>
    </w:rPr>
  </w:style>
  <w:style w:type="paragraph" w:customStyle="1" w:styleId="Nameditemlist">
    <w:name w:val="Named item list"/>
    <w:basedOn w:val="BodyText"/>
    <w:qFormat/>
    <w:rsid w:val="00913C46"/>
    <w:pPr>
      <w:tabs>
        <w:tab w:val="left" w:pos="2835"/>
      </w:tabs>
      <w:ind w:left="2835" w:hanging="2835"/>
    </w:pPr>
  </w:style>
  <w:style w:type="paragraph" w:customStyle="1" w:styleId="BodyTextnopadding">
    <w:name w:val="Body Text no padding"/>
    <w:basedOn w:val="BodyText"/>
    <w:qFormat/>
    <w:rsid w:val="00913C46"/>
    <w:pPr>
      <w:spacing w:before="0" w:after="0"/>
    </w:pPr>
  </w:style>
  <w:style w:type="paragraph" w:customStyle="1" w:styleId="BodyTextBold">
    <w:name w:val="Body Text Bold"/>
    <w:basedOn w:val="BodyText"/>
    <w:qFormat/>
    <w:rsid w:val="00913C46"/>
    <w:rPr>
      <w:b/>
    </w:rPr>
  </w:style>
  <w:style w:type="character" w:styleId="Hyperlink">
    <w:name w:val="Hyperlink"/>
    <w:basedOn w:val="DefaultParagraphFont"/>
    <w:uiPriority w:val="99"/>
    <w:unhideWhenUsed/>
    <w:rsid w:val="003B69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2216</Words>
  <Characters>14718</Characters>
  <Application>Microsoft Office Word</Application>
  <DocSecurity>0</DocSecurity>
  <Lines>545</Lines>
  <Paragraphs>325</Paragraphs>
  <ScaleCrop>false</ScaleCrop>
  <Company>Author-it Software Corporation Ltd.</Company>
  <LinksUpToDate>false</LinksUpToDate>
  <CharactersWithSpaces>16609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UEEDV0005 Install and maintain cabling for multiple access to telecommunication services</dc:title>
  <dc:subject>Approved</dc:subject>
  <dc:creator>Powering Skills Organisation</dc:creator>
  <cp:keywords>Release: 2</cp:keywords>
  <dc:description>Review Date: 12 April 2008</dc:description>
  <cp:lastModifiedBy>HSD_TPCMSd.prod</cp:lastModifiedBy>
  <cp:revision>3</cp:revision>
  <dcterms:created xsi:type="dcterms:W3CDTF">2025-03-01T09:28:00Z</dcterms:created>
  <dcterms:modified xsi:type="dcterms:W3CDTF">2025-03-01T09:28:00Z</dcterms:modified>
</cp:coreProperties>
</file>