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0B5" w:rsidP="007240B5">
      <w:pPr>
        <w:pStyle w:val="Title"/>
      </w:pPr>
      <w:r>
        <w:fldChar w:fldCharType="begin"/>
      </w:r>
      <w:r>
        <w:instrText xml:space="preserve"> TITLE   \* MERGEFORMAT </w:instrText>
      </w:r>
      <w:r>
        <w:fldChar w:fldCharType="separate"/>
      </w:r>
      <w:r>
        <w:t>Assessment Requirements for UEEDV0005 Install and maintain cabling for multiple access to telecommunication services</w:t>
      </w:r>
      <w:r>
        <w:fldChar w:fldCharType="end"/>
      </w:r>
    </w:p>
    <w:p w:rsidR="007240B5" w:rsidP="007240B5">
      <w:pPr>
        <w:pStyle w:val="Version"/>
        <w:sectPr w:rsidSect="00F83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3BF4" w:rsidP="00F83BF4">
      <w:pPr>
        <w:pStyle w:val="SuperHeading"/>
      </w:pPr>
      <w:r w:rsidRPr="00F83BF4">
        <w:t>Assessment Requirements for UEEDV0005 Install and maintain cabling for multiple access to telecommunication services</w:t>
      </w:r>
    </w:p>
    <w:p w:rsidR="00000000" w:rsidRPr="00F83BF4" w:rsidP="00F83BF4">
      <w:pPr>
        <w:pStyle w:val="Heading1"/>
      </w:pPr>
      <w:bookmarkStart w:id="1" w:name="O_1185312"/>
      <w:bookmarkEnd w:id="1"/>
      <w:r w:rsidRPr="00F83BF4">
        <w:t>Modification History</w:t>
      </w:r>
    </w:p>
    <w:tbl>
      <w:tblPr>
        <w:tblW w:w="9497" w:type="dxa"/>
        <w:tblLayout w:type="fixed"/>
        <w:tblCellMar>
          <w:left w:w="62" w:type="dxa"/>
          <w:right w:w="62" w:type="dxa"/>
        </w:tblCellMar>
        <w:tblLook w:val="0000"/>
      </w:tblPr>
      <w:tblGrid>
        <w:gridCol w:w="9497"/>
      </w:tblGrid>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BF4" w:rsidP="00F83BF4">
            <w:pPr>
              <w:pStyle w:val="BodyText"/>
            </w:pPr>
            <w:r w:rsidRPr="00F83BF4">
              <w:t>Release 2.  This minor update is the second release of this unit of competency in the UEE Electrotechnology Training Package.</w:t>
            </w:r>
          </w:p>
          <w:p w:rsidR="00000000" w:rsidP="00F83BF4">
            <w:pPr>
              <w:pStyle w:val="BodyText"/>
              <w:rPr>
                <w:lang w:val="en-NZ"/>
              </w:rPr>
            </w:pPr>
            <w:r w:rsidRPr="00F83BF4">
              <w:t>Errors that don</w:t>
            </w:r>
            <w:r>
              <w:t>’</w:t>
            </w:r>
            <w:r w:rsidRPr="00F83BF4">
              <w:t>t impact unit outcomes in the Range of Conditions, Performance and Knowledge Evidence were corrected.</w:t>
            </w:r>
          </w:p>
        </w:tc>
      </w:tr>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BF4" w:rsidP="00F83BF4">
            <w:pPr>
              <w:pStyle w:val="BodyText"/>
            </w:pPr>
            <w:r w:rsidRPr="00F83BF4">
              <w:t xml:space="preserve">Release 1. </w:t>
            </w:r>
            <w:r w:rsidRPr="00F83BF4">
              <w:t>This is the first release of this unit of competency in the UEE Electrotechnology Training Package.</w:t>
            </w:r>
          </w:p>
        </w:tc>
      </w:tr>
    </w:tbl>
    <w:p w:rsidR="00000000" w:rsidRPr="00F83BF4" w:rsidP="00F83BF4">
      <w:pPr>
        <w:pStyle w:val="NoPaddingFontSize1"/>
      </w:pPr>
    </w:p>
    <w:p w:rsidR="00000000" w:rsidRPr="00F83BF4" w:rsidP="00F83BF4">
      <w:pPr>
        <w:pStyle w:val="AllowPageBreak"/>
      </w:pPr>
    </w:p>
    <w:p w:rsidR="00000000" w:rsidRPr="00F83BF4" w:rsidP="00F83BF4">
      <w:pPr>
        <w:pStyle w:val="Heading1"/>
      </w:pPr>
      <w:bookmarkStart w:id="2" w:name="O_1185311"/>
      <w:bookmarkEnd w:id="2"/>
      <w:r w:rsidRPr="00F83BF4">
        <w:t>Performance Evidence</w:t>
      </w:r>
    </w:p>
    <w:tbl>
      <w:tblPr>
        <w:tblW w:w="9497" w:type="dxa"/>
        <w:tblLayout w:type="fixed"/>
        <w:tblCellMar>
          <w:left w:w="62" w:type="dxa"/>
          <w:right w:w="62" w:type="dxa"/>
        </w:tblCellMar>
        <w:tblLook w:val="0000"/>
      </w:tblPr>
      <w:tblGrid>
        <w:gridCol w:w="9497"/>
      </w:tblGrid>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3BF4">
            <w:pPr>
              <w:pStyle w:val="BodyText"/>
              <w:rPr>
                <w:lang w:val="en-NZ"/>
              </w:rPr>
            </w:pPr>
            <w:r w:rsidRPr="00F83BF4">
              <w:t>Evidence required to demonstrate competence in this unit must be relevant to and satisfy all of the requirements o</w:t>
            </w:r>
            <w:r w:rsidRPr="00F83BF4">
              <w:t xml:space="preserve">f the elements, performance criteria and range of conditions on at least two separate occasions and include: </w:t>
            </w:r>
          </w:p>
        </w:tc>
      </w:tr>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BF4" w:rsidP="00F83BF4">
            <w:pPr>
              <w:pStyle w:val="ListBullet"/>
            </w:pPr>
            <w:r w:rsidRPr="00F83BF4">
              <w:t>applying relevant work health and safety (WHS)/occupational health and safety (OHS) requirements, including:</w:t>
            </w:r>
          </w:p>
          <w:p w:rsidR="00000000" w:rsidRPr="00F83BF4" w:rsidP="00F83BF4">
            <w:pPr>
              <w:pStyle w:val="ListBullet2"/>
            </w:pPr>
            <w:r w:rsidRPr="00F83BF4">
              <w:t>applying safe working practices</w:t>
            </w:r>
          </w:p>
          <w:p w:rsidR="00000000" w:rsidRPr="00F83BF4" w:rsidP="00F83BF4">
            <w:pPr>
              <w:pStyle w:val="ListBullet2"/>
            </w:pPr>
            <w:r w:rsidRPr="00F83BF4">
              <w:t>using risk control measures</w:t>
            </w:r>
          </w:p>
          <w:p w:rsidR="00000000" w:rsidRPr="00F83BF4" w:rsidP="00F83BF4">
            <w:pPr>
              <w:pStyle w:val="ListBullet"/>
            </w:pPr>
            <w:r w:rsidRPr="00F83BF4">
              <w:t>accessing and interpreting telecommunication systems diagrams</w:t>
            </w:r>
          </w:p>
          <w:p w:rsidR="00000000" w:rsidRPr="00F83BF4" w:rsidP="00F83BF4">
            <w:pPr>
              <w:pStyle w:val="ListBullet"/>
            </w:pPr>
            <w:r w:rsidRPr="00F83BF4">
              <w:t>planning cable route within building constraints</w:t>
            </w:r>
          </w:p>
          <w:p w:rsidR="00000000" w:rsidRPr="00F83BF4" w:rsidP="00F83BF4">
            <w:pPr>
              <w:pStyle w:val="ListBullet"/>
            </w:pPr>
            <w:r w:rsidRPr="00F83BF4">
              <w:t>checking tools, equipment and testing devices for correct operation and safety</w:t>
            </w:r>
          </w:p>
          <w:p w:rsidR="00000000" w:rsidRPr="00F83BF4" w:rsidP="00F83BF4">
            <w:pPr>
              <w:pStyle w:val="ListBullet"/>
            </w:pPr>
            <w:r w:rsidRPr="00F83BF4">
              <w:t>laying and connecting cables for mult</w:t>
            </w:r>
            <w:r w:rsidRPr="00F83BF4">
              <w:t>iple access to telecommunication services, including:</w:t>
            </w:r>
          </w:p>
          <w:p w:rsidR="00000000" w:rsidRPr="00F83BF4" w:rsidP="00F83BF4">
            <w:pPr>
              <w:pStyle w:val="ListBullet2"/>
            </w:pPr>
            <w:r w:rsidRPr="00F83BF4">
              <w:t xml:space="preserve">terminating cabling at both distributor and outlet locations with one cable being greater than 20prs, one cable of 20pr or less and one 4pr cable installing and terminating two jumperable distributors </w:t>
            </w:r>
            <w:r w:rsidRPr="00F83BF4">
              <w:t xml:space="preserve">with a capacity of 100 pair or greater </w:t>
            </w:r>
          </w:p>
          <w:p w:rsidR="00000000" w:rsidRPr="00F83BF4" w:rsidP="00F83BF4">
            <w:pPr>
              <w:pStyle w:val="ListBullet2"/>
            </w:pPr>
            <w:r w:rsidRPr="00F83BF4">
              <w:t>allowing excess cable to terminate</w:t>
            </w:r>
          </w:p>
          <w:p w:rsidR="00000000" w:rsidRPr="00F83BF4" w:rsidP="00F83BF4">
            <w:pPr>
              <w:pStyle w:val="ListBullet2"/>
            </w:pPr>
            <w:r w:rsidRPr="00F83BF4">
              <w:t>labelling outlet ends in accordance with industry standards</w:t>
            </w:r>
          </w:p>
          <w:p w:rsidR="00000000" w:rsidRPr="00F83BF4" w:rsidP="00F83BF4">
            <w:pPr>
              <w:pStyle w:val="ListBullet2"/>
            </w:pPr>
            <w:r w:rsidRPr="00F83BF4">
              <w:t>securing cables in accordance with industry standards</w:t>
            </w:r>
          </w:p>
          <w:p w:rsidR="00000000" w:rsidRPr="00F83BF4" w:rsidP="00F83BF4">
            <w:pPr>
              <w:pStyle w:val="ListBullet2"/>
            </w:pPr>
            <w:r w:rsidRPr="00F83BF4">
              <w:t xml:space="preserve">reading and interpreting drawings related to cable layouts, outlet </w:t>
            </w:r>
            <w:r w:rsidRPr="00F83BF4">
              <w:t>location, cable coding system, identifiers and distributor locations</w:t>
            </w:r>
          </w:p>
          <w:p w:rsidR="00000000" w:rsidRPr="00F83BF4" w:rsidP="00F83BF4">
            <w:pPr>
              <w:pStyle w:val="ListBullet2"/>
            </w:pPr>
            <w:r w:rsidRPr="00F83BF4">
              <w:t>installing and termination a network termination device (NTD)</w:t>
            </w:r>
          </w:p>
          <w:p w:rsidR="00000000" w:rsidRPr="00F83BF4" w:rsidP="00F83BF4">
            <w:pPr>
              <w:pStyle w:val="ListBullet"/>
            </w:pPr>
            <w:r w:rsidRPr="00F83BF4">
              <w:t>determining earthing requirements and earthing conductors within resistance limitations</w:t>
            </w:r>
          </w:p>
          <w:p w:rsidR="00000000" w:rsidRPr="00F83BF4" w:rsidP="00F83BF4">
            <w:pPr>
              <w:pStyle w:val="ListBullet"/>
            </w:pPr>
            <w:r w:rsidRPr="00F83BF4">
              <w:t>segregating and protecting telecommu</w:t>
            </w:r>
            <w:r w:rsidRPr="00F83BF4">
              <w:t>nications reference conductors (TRC)/communications earth systems (CES)/protective earth (PE) wires against damage</w:t>
            </w:r>
          </w:p>
          <w:p w:rsidR="00000000" w:rsidRPr="00F83BF4" w:rsidP="00F83BF4">
            <w:pPr>
              <w:pStyle w:val="ListBullet"/>
            </w:pPr>
            <w:r w:rsidRPr="00F83BF4">
              <w:t xml:space="preserve">installing surge suppression devices </w:t>
            </w:r>
          </w:p>
          <w:p w:rsidR="00000000" w:rsidRPr="00F83BF4" w:rsidP="00F83BF4">
            <w:pPr>
              <w:pStyle w:val="ListBullet"/>
            </w:pPr>
            <w:r w:rsidRPr="00F83BF4">
              <w:t>completing documentation in accordance with industry standards and telecommunications carrier requirements</w:t>
            </w:r>
          </w:p>
          <w:p w:rsidR="00000000" w:rsidRPr="00F83BF4" w:rsidP="00F83BF4">
            <w:pPr>
              <w:pStyle w:val="ListBullet"/>
            </w:pPr>
            <w:r w:rsidRPr="00F83BF4">
              <w:t>terminating and testing cables</w:t>
            </w:r>
          </w:p>
          <w:p w:rsidR="00000000" w:rsidRPr="00F83BF4" w:rsidP="00F83BF4">
            <w:pPr>
              <w:pStyle w:val="ListBullet"/>
            </w:pPr>
            <w:r w:rsidRPr="00F83BF4">
              <w:t>commissioning a telecommunications cabling system.</w:t>
            </w:r>
          </w:p>
        </w:tc>
      </w:tr>
    </w:tbl>
    <w:p w:rsidR="00000000" w:rsidRPr="00F83BF4" w:rsidP="00F83BF4">
      <w:pPr>
        <w:pStyle w:val="NoPaddingFontSize1"/>
      </w:pPr>
    </w:p>
    <w:p w:rsidR="00000000" w:rsidRPr="00F83BF4" w:rsidP="00F83BF4">
      <w:pPr>
        <w:pStyle w:val="AllowPageBreak"/>
      </w:pPr>
    </w:p>
    <w:p w:rsidR="00000000" w:rsidRPr="00F83BF4" w:rsidP="00F83BF4">
      <w:pPr>
        <w:pStyle w:val="Heading1"/>
      </w:pPr>
      <w:bookmarkStart w:id="3" w:name="O_1185310"/>
      <w:bookmarkEnd w:id="3"/>
      <w:r w:rsidRPr="00F83BF4">
        <w:t>Knowledge Evidence</w:t>
      </w:r>
    </w:p>
    <w:tbl>
      <w:tblPr>
        <w:tblW w:w="9497" w:type="dxa"/>
        <w:tblLayout w:type="fixed"/>
        <w:tblCellMar>
          <w:left w:w="62" w:type="dxa"/>
          <w:right w:w="62" w:type="dxa"/>
        </w:tblCellMar>
        <w:tblLook w:val="0000"/>
      </w:tblPr>
      <w:tblGrid>
        <w:gridCol w:w="9497"/>
      </w:tblGrid>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3BF4">
            <w:pPr>
              <w:pStyle w:val="BodyText"/>
              <w:rPr>
                <w:lang w:val="en-NZ"/>
              </w:rPr>
            </w:pPr>
            <w:r w:rsidRPr="00F83BF4">
              <w:t>Evidence required to demons</w:t>
            </w:r>
            <w:r w:rsidRPr="00F83BF4">
              <w:t xml:space="preserve">trate competence in this unit must be relevant to and satisfy all of the requirements of the elements, performance criteria and range of conditions and include knowledge of: </w:t>
            </w:r>
          </w:p>
        </w:tc>
      </w:tr>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BF4" w:rsidP="00F83BF4">
            <w:pPr>
              <w:pStyle w:val="ListBullet"/>
            </w:pPr>
            <w:r w:rsidRPr="00F83BF4">
              <w:t>customer interfaces, devices and system distribution</w:t>
            </w:r>
          </w:p>
          <w:p w:rsidR="00000000" w:rsidRPr="00F83BF4" w:rsidP="00F83BF4">
            <w:pPr>
              <w:pStyle w:val="ListBullet"/>
            </w:pPr>
            <w:r w:rsidRPr="00F83BF4">
              <w:t>installation and terminati</w:t>
            </w:r>
            <w:r w:rsidRPr="00F83BF4">
              <w:t>on requirements, including:</w:t>
            </w:r>
          </w:p>
          <w:p w:rsidR="00000000" w:rsidRPr="00F83BF4" w:rsidP="00F83BF4">
            <w:pPr>
              <w:pStyle w:val="ListBullet2"/>
            </w:pPr>
            <w:r w:rsidRPr="00F83BF4">
              <w:t>Australian Communications and Media Authority (ACMA) regulations and requirements</w:t>
            </w:r>
          </w:p>
          <w:p w:rsidR="00000000" w:rsidRPr="00F83BF4" w:rsidP="00F83BF4">
            <w:pPr>
              <w:pStyle w:val="ListBullet2"/>
            </w:pPr>
            <w:r w:rsidRPr="00F83BF4">
              <w:t>technical standards</w:t>
            </w:r>
          </w:p>
          <w:p w:rsidR="00000000" w:rsidRPr="00F83BF4" w:rsidP="00F83BF4">
            <w:pPr>
              <w:pStyle w:val="ListBullet2"/>
            </w:pPr>
            <w:r w:rsidRPr="00F83BF4">
              <w:t>relevant manufacturer specifications</w:t>
            </w:r>
          </w:p>
          <w:p w:rsidR="00000000" w:rsidRPr="00F83BF4" w:rsidP="00F83BF4">
            <w:pPr>
              <w:pStyle w:val="ListBullet2"/>
            </w:pPr>
            <w:r w:rsidRPr="00F83BF4">
              <w:t>compliance with current Australian Standards, including AS/CA S009 Installation requirements for customer cabling (Wiring Rules)</w:t>
            </w:r>
          </w:p>
          <w:p w:rsidR="00000000" w:rsidRPr="00F83BF4" w:rsidP="00F83BF4">
            <w:pPr>
              <w:pStyle w:val="ListBullet"/>
            </w:pPr>
            <w:r w:rsidRPr="00F83BF4">
              <w:t xml:space="preserve">Cabling Provider Rules, including: </w:t>
            </w:r>
          </w:p>
          <w:p w:rsidR="00000000" w:rsidRPr="00F83BF4" w:rsidP="00F83BF4">
            <w:pPr>
              <w:pStyle w:val="ListBullet2"/>
            </w:pPr>
            <w:r w:rsidRPr="00F83BF4">
              <w:t xml:space="preserve">cabling registrars, auditors and inspectors </w:t>
            </w:r>
          </w:p>
          <w:p w:rsidR="00000000" w:rsidRPr="00F83BF4" w:rsidP="00F83BF4">
            <w:pPr>
              <w:pStyle w:val="ListBullet2"/>
            </w:pPr>
            <w:r w:rsidRPr="00F83BF4">
              <w:t>mandatory and voluntary requirements for cab</w:t>
            </w:r>
            <w:r w:rsidRPr="00F83BF4">
              <w:t xml:space="preserve">ling work </w:t>
            </w:r>
          </w:p>
          <w:p w:rsidR="00000000" w:rsidRPr="00F83BF4" w:rsidP="00F83BF4">
            <w:pPr>
              <w:pStyle w:val="ListBullet2"/>
            </w:pPr>
            <w:r w:rsidRPr="00F83BF4">
              <w:t>registration</w:t>
            </w:r>
          </w:p>
          <w:p w:rsidR="00000000" w:rsidRPr="00F83BF4" w:rsidP="00F83BF4">
            <w:pPr>
              <w:pStyle w:val="ListBullet"/>
            </w:pPr>
            <w:r w:rsidRPr="00F83BF4">
              <w:t>general installation requirements, including:</w:t>
            </w:r>
          </w:p>
          <w:p w:rsidR="00000000" w:rsidRPr="00F83BF4" w:rsidP="00F83BF4">
            <w:pPr>
              <w:pStyle w:val="ListBullet2"/>
            </w:pPr>
            <w:r w:rsidRPr="00F83BF4">
              <w:t xml:space="preserve">Cabling Provider Rules requirements </w:t>
            </w:r>
          </w:p>
          <w:p w:rsidR="00000000" w:rsidRPr="00F83BF4" w:rsidP="00F83BF4">
            <w:pPr>
              <w:pStyle w:val="ListBullet2"/>
            </w:pPr>
            <w:r w:rsidRPr="00F83BF4">
              <w:t xml:space="preserve">earth potential rise </w:t>
            </w:r>
          </w:p>
          <w:p w:rsidR="00000000" w:rsidRPr="00F83BF4" w:rsidP="00F83BF4">
            <w:pPr>
              <w:pStyle w:val="ListBullet2"/>
            </w:pPr>
            <w:r w:rsidRPr="00F83BF4">
              <w:t xml:space="preserve">catenary cabling systems </w:t>
            </w:r>
          </w:p>
          <w:p w:rsidR="00000000" w:rsidRPr="00F83BF4" w:rsidP="00F83BF4">
            <w:pPr>
              <w:pStyle w:val="ListBullet2"/>
            </w:pPr>
            <w:r w:rsidRPr="00F83BF4">
              <w:t xml:space="preserve">optical fibre and coaxial cabling systems </w:t>
            </w:r>
          </w:p>
          <w:p w:rsidR="00000000" w:rsidRPr="00F83BF4" w:rsidP="00F83BF4">
            <w:pPr>
              <w:pStyle w:val="ListBullet2"/>
            </w:pPr>
            <w:r w:rsidRPr="00F83BF4">
              <w:t xml:space="preserve">conduits </w:t>
            </w:r>
          </w:p>
          <w:p w:rsidR="00000000" w:rsidRPr="00F83BF4" w:rsidP="00F83BF4">
            <w:pPr>
              <w:pStyle w:val="ListBullet"/>
            </w:pPr>
            <w:r w:rsidRPr="00F83BF4">
              <w:t>cable distribution devices, including:</w:t>
            </w:r>
          </w:p>
          <w:p w:rsidR="00000000" w:rsidRPr="00F83BF4" w:rsidP="00F83BF4">
            <w:pPr>
              <w:pStyle w:val="ListBullet2"/>
            </w:pPr>
            <w:r w:rsidRPr="00F83BF4">
              <w:t xml:space="preserve">cable distribution devices </w:t>
            </w:r>
          </w:p>
          <w:p w:rsidR="00000000" w:rsidRPr="00F83BF4" w:rsidP="00F83BF4">
            <w:pPr>
              <w:pStyle w:val="ListBullet2"/>
            </w:pPr>
            <w:r w:rsidRPr="00F83BF4">
              <w:t xml:space="preserve">clearances </w:t>
            </w:r>
          </w:p>
          <w:p w:rsidR="00000000" w:rsidRPr="00F83BF4" w:rsidP="00F83BF4">
            <w:pPr>
              <w:pStyle w:val="ListBullet2"/>
            </w:pPr>
            <w:r w:rsidRPr="00F83BF4">
              <w:t>general requirement</w:t>
            </w:r>
          </w:p>
          <w:p w:rsidR="00000000" w:rsidRPr="00F83BF4" w:rsidP="00F83BF4">
            <w:pPr>
              <w:pStyle w:val="ListBullet"/>
            </w:pPr>
            <w:r w:rsidRPr="00F83BF4">
              <w:t>network boundaries, including:</w:t>
            </w:r>
          </w:p>
          <w:p w:rsidR="00000000" w:rsidRPr="00F83BF4" w:rsidP="00F83BF4">
            <w:pPr>
              <w:pStyle w:val="ListBullet2"/>
            </w:pPr>
            <w:r w:rsidRPr="00F83BF4">
              <w:t>terminations</w:t>
            </w:r>
          </w:p>
          <w:p w:rsidR="00000000" w:rsidRPr="00F83BF4" w:rsidP="00F83BF4">
            <w:pPr>
              <w:pStyle w:val="ListBullet2"/>
            </w:pPr>
            <w:r w:rsidRPr="00F83BF4">
              <w:t>hazards</w:t>
            </w:r>
          </w:p>
          <w:p w:rsidR="00000000" w:rsidRPr="00F83BF4" w:rsidP="00F83BF4">
            <w:pPr>
              <w:pStyle w:val="ListBullet2"/>
            </w:pPr>
            <w:r w:rsidRPr="00F83BF4">
              <w:t>regulations</w:t>
            </w:r>
          </w:p>
          <w:p w:rsidR="00000000" w:rsidRPr="00F83BF4" w:rsidP="00F83BF4">
            <w:pPr>
              <w:pStyle w:val="ListBullet"/>
            </w:pPr>
            <w:r w:rsidRPr="00F83BF4">
              <w:t>indoor cabling, including:</w:t>
            </w:r>
          </w:p>
          <w:p w:rsidR="00000000" w:rsidRPr="00F83BF4" w:rsidP="00F83BF4">
            <w:pPr>
              <w:pStyle w:val="ListBullet2"/>
            </w:pPr>
            <w:r w:rsidRPr="00F83BF4">
              <w:t xml:space="preserve">general requirements for indoor cabling </w:t>
            </w:r>
          </w:p>
          <w:p w:rsidR="00000000" w:rsidRPr="00F83BF4" w:rsidP="00F83BF4">
            <w:pPr>
              <w:pStyle w:val="ListBullet2"/>
            </w:pPr>
            <w:r w:rsidRPr="00F83BF4">
              <w:t xml:space="preserve">required minimum clearances </w:t>
            </w:r>
          </w:p>
          <w:p w:rsidR="00000000" w:rsidRPr="00F83BF4" w:rsidP="00F83BF4">
            <w:pPr>
              <w:pStyle w:val="ListBullet2"/>
            </w:pPr>
            <w:r w:rsidRPr="00F83BF4">
              <w:t xml:space="preserve">damp situations </w:t>
            </w:r>
          </w:p>
          <w:p w:rsidR="00000000" w:rsidRPr="00F83BF4" w:rsidP="00F83BF4">
            <w:pPr>
              <w:pStyle w:val="ListBullet2"/>
            </w:pPr>
            <w:r w:rsidRPr="00F83BF4">
              <w:t>cables in lift</w:t>
            </w:r>
            <w:r w:rsidRPr="00F83BF4">
              <w:t xml:space="preserve"> and hoist shafts</w:t>
            </w:r>
          </w:p>
          <w:p w:rsidR="00000000" w:rsidRPr="00F83BF4" w:rsidP="00F83BF4">
            <w:pPr>
              <w:pStyle w:val="ListBullet"/>
            </w:pPr>
            <w:r w:rsidRPr="00F83BF4">
              <w:t>underground cabling, including:</w:t>
            </w:r>
          </w:p>
          <w:p w:rsidR="00000000" w:rsidRPr="00F83BF4" w:rsidP="00F83BF4">
            <w:pPr>
              <w:pStyle w:val="ListBullet2"/>
            </w:pPr>
            <w:r w:rsidRPr="00F83BF4">
              <w:t>requirements for underground cabling</w:t>
            </w:r>
          </w:p>
          <w:p w:rsidR="00000000" w:rsidRPr="00F83BF4" w:rsidP="00F83BF4">
            <w:pPr>
              <w:pStyle w:val="ListBullet2"/>
            </w:pPr>
            <w:r w:rsidRPr="00F83BF4">
              <w:t>minimum depth cover</w:t>
            </w:r>
          </w:p>
          <w:p w:rsidR="00000000" w:rsidRPr="00F83BF4" w:rsidP="00F83BF4">
            <w:pPr>
              <w:pStyle w:val="ListBullet2"/>
            </w:pPr>
            <w:r w:rsidRPr="00F83BF4">
              <w:t xml:space="preserve">protection of underground cabling </w:t>
            </w:r>
          </w:p>
          <w:p w:rsidR="00000000" w:rsidRPr="00F83BF4" w:rsidP="00F83BF4">
            <w:pPr>
              <w:pStyle w:val="ListBullet2"/>
            </w:pPr>
            <w:r w:rsidRPr="00F83BF4">
              <w:t>segregation from other services</w:t>
            </w:r>
          </w:p>
          <w:p w:rsidR="00000000" w:rsidRPr="00F83BF4" w:rsidP="00F83BF4">
            <w:pPr>
              <w:pStyle w:val="ListBullet"/>
            </w:pPr>
            <w:r w:rsidRPr="00F83BF4">
              <w:t>aerial cabling, including:</w:t>
            </w:r>
          </w:p>
          <w:p w:rsidR="00000000" w:rsidRPr="00F83BF4" w:rsidP="00F83BF4">
            <w:pPr>
              <w:pStyle w:val="ListBullet2"/>
            </w:pPr>
            <w:r w:rsidRPr="00F83BF4">
              <w:t>requirements for aerial cabling</w:t>
            </w:r>
          </w:p>
          <w:p w:rsidR="00000000" w:rsidRPr="00F83BF4" w:rsidP="00F83BF4">
            <w:pPr>
              <w:pStyle w:val="ListBullet2"/>
            </w:pPr>
            <w:r w:rsidRPr="00F83BF4">
              <w:t>minimum clearances</w:t>
            </w:r>
          </w:p>
          <w:p w:rsidR="00000000" w:rsidRPr="00F83BF4" w:rsidP="00F83BF4">
            <w:pPr>
              <w:pStyle w:val="ListBullet2"/>
            </w:pPr>
            <w:r w:rsidRPr="00F83BF4">
              <w:t>segregation requirements</w:t>
            </w:r>
          </w:p>
          <w:p w:rsidR="00000000" w:rsidRPr="00F83BF4" w:rsidP="00F83BF4">
            <w:pPr>
              <w:pStyle w:val="ListBullet"/>
            </w:pPr>
            <w:r w:rsidRPr="00F83BF4">
              <w:t>earthing protection, including:</w:t>
            </w:r>
          </w:p>
          <w:p w:rsidR="00000000" w:rsidRPr="00F83BF4" w:rsidP="00F83BF4">
            <w:pPr>
              <w:pStyle w:val="ListBullet2"/>
            </w:pPr>
            <w:r w:rsidRPr="00F83BF4">
              <w:t>earthing requirements</w:t>
            </w:r>
          </w:p>
          <w:p w:rsidR="00000000" w:rsidRPr="00F83BF4" w:rsidP="00F83BF4">
            <w:pPr>
              <w:pStyle w:val="ListBullet2"/>
            </w:pPr>
            <w:r w:rsidRPr="00F83BF4">
              <w:t>function of earthing</w:t>
            </w:r>
          </w:p>
          <w:p w:rsidR="00000000" w:rsidRPr="00F83BF4" w:rsidP="00F83BF4">
            <w:pPr>
              <w:pStyle w:val="ListBullet2"/>
            </w:pPr>
            <w:r w:rsidRPr="00F83BF4">
              <w:t>TRC/CES/PE purposes</w:t>
            </w:r>
          </w:p>
          <w:p w:rsidR="00000000" w:rsidRPr="00F83BF4" w:rsidP="00F83BF4">
            <w:pPr>
              <w:pStyle w:val="ListBullet2"/>
            </w:pPr>
            <w:r w:rsidRPr="00F83BF4">
              <w:t>TRC/CES earthing installation tests</w:t>
            </w:r>
          </w:p>
          <w:p w:rsidR="00000000" w:rsidRPr="00F83BF4" w:rsidP="00F83BF4">
            <w:pPr>
              <w:pStyle w:val="ListBullet2"/>
            </w:pPr>
            <w:r w:rsidRPr="00F83BF4">
              <w:t>earthing systems</w:t>
            </w:r>
          </w:p>
          <w:p w:rsidR="00000000" w:rsidRPr="00F83BF4" w:rsidP="00F83BF4">
            <w:pPr>
              <w:pStyle w:val="ListBullet2"/>
            </w:pPr>
            <w:r w:rsidRPr="00F83BF4">
              <w:t>earthing of equipment</w:t>
            </w:r>
          </w:p>
          <w:p w:rsidR="00000000" w:rsidRPr="00F83BF4" w:rsidP="00F83BF4">
            <w:pPr>
              <w:pStyle w:val="ListBullet2"/>
            </w:pPr>
            <w:r w:rsidRPr="00F83BF4">
              <w:t>equipotential bonding</w:t>
            </w:r>
          </w:p>
          <w:p w:rsidR="00000000" w:rsidRPr="00F83BF4" w:rsidP="00F83BF4">
            <w:pPr>
              <w:pStyle w:val="ListBullet"/>
            </w:pPr>
            <w:r w:rsidRPr="00F83BF4">
              <w:t>surge suppression and system purpose, types and operation</w:t>
            </w:r>
          </w:p>
          <w:p w:rsidR="00000000" w:rsidRPr="00F83BF4" w:rsidP="00F83BF4">
            <w:pPr>
              <w:pStyle w:val="ListBullet"/>
            </w:pPr>
            <w:r w:rsidRPr="00F83BF4">
              <w:t>miscellaneous regulations, including:</w:t>
            </w:r>
          </w:p>
          <w:p w:rsidR="00000000" w:rsidRPr="00F83BF4" w:rsidP="00F83BF4">
            <w:pPr>
              <w:pStyle w:val="ListBullet2"/>
            </w:pPr>
            <w:r w:rsidRPr="00F83BF4">
              <w:t>cabling in heritage buildings</w:t>
            </w:r>
          </w:p>
          <w:p w:rsidR="00000000" w:rsidRPr="00F83BF4" w:rsidP="00F83BF4">
            <w:pPr>
              <w:pStyle w:val="ListBullet2"/>
            </w:pPr>
            <w:r w:rsidRPr="00F83BF4">
              <w:t>cabling in public places</w:t>
            </w:r>
          </w:p>
          <w:p w:rsidR="00000000" w:rsidRPr="00F83BF4" w:rsidP="00F83BF4">
            <w:pPr>
              <w:pStyle w:val="ListBullet2"/>
            </w:pPr>
            <w:r w:rsidRPr="00F83BF4">
              <w:t>cabling in hazardous areas</w:t>
            </w:r>
          </w:p>
          <w:p w:rsidR="00000000" w:rsidRPr="00F83BF4" w:rsidP="00F83BF4">
            <w:pPr>
              <w:pStyle w:val="ListBullet"/>
            </w:pPr>
            <w:r w:rsidRPr="00F83BF4">
              <w:t>cable identification, including:</w:t>
            </w:r>
          </w:p>
          <w:p w:rsidR="00000000" w:rsidRPr="00F83BF4" w:rsidP="00F83BF4">
            <w:pPr>
              <w:pStyle w:val="ListBullet2"/>
            </w:pPr>
            <w:r w:rsidRPr="00F83BF4">
              <w:t>plans and drawing</w:t>
            </w:r>
          </w:p>
          <w:p w:rsidR="00000000" w:rsidRPr="00F83BF4" w:rsidP="00F83BF4">
            <w:pPr>
              <w:pStyle w:val="ListBullet2"/>
            </w:pPr>
            <w:r w:rsidRPr="00F83BF4">
              <w:t>labelling</w:t>
            </w:r>
          </w:p>
          <w:p w:rsidR="00000000" w:rsidRPr="00F83BF4" w:rsidP="00F83BF4">
            <w:pPr>
              <w:pStyle w:val="ListBullet2"/>
            </w:pPr>
            <w:r w:rsidRPr="00F83BF4">
              <w:t>documentation</w:t>
            </w:r>
          </w:p>
          <w:p w:rsidR="00000000" w:rsidRPr="00F83BF4" w:rsidP="00F83BF4">
            <w:pPr>
              <w:pStyle w:val="ListBullet"/>
            </w:pPr>
            <w:r w:rsidRPr="00F83BF4">
              <w:t>telecommunication cable types including:</w:t>
            </w:r>
          </w:p>
          <w:p w:rsidR="00000000" w:rsidRPr="00F83BF4" w:rsidP="00F83BF4">
            <w:pPr>
              <w:pStyle w:val="ListBullet2"/>
            </w:pPr>
            <w:r w:rsidRPr="00F83BF4">
              <w:t>construction</w:t>
            </w:r>
          </w:p>
          <w:p w:rsidR="00000000" w:rsidRPr="00F83BF4" w:rsidP="00F83BF4">
            <w:pPr>
              <w:pStyle w:val="ListBullet2"/>
            </w:pPr>
            <w:r w:rsidRPr="00F83BF4">
              <w:t>transmission characteristics</w:t>
            </w:r>
          </w:p>
          <w:p w:rsidR="00000000" w:rsidRPr="00F83BF4" w:rsidP="00F83BF4">
            <w:pPr>
              <w:pStyle w:val="ListBullet2"/>
            </w:pPr>
            <w:r w:rsidRPr="00F83BF4">
              <w:t>applications</w:t>
            </w:r>
          </w:p>
          <w:p w:rsidR="00000000" w:rsidRPr="00F83BF4" w:rsidP="00F83BF4">
            <w:pPr>
              <w:pStyle w:val="ListBullet"/>
            </w:pPr>
            <w:r w:rsidRPr="00F83BF4">
              <w:t>cable installation, including:</w:t>
            </w:r>
          </w:p>
          <w:p w:rsidR="00000000" w:rsidRPr="00F83BF4" w:rsidP="00F83BF4">
            <w:pPr>
              <w:pStyle w:val="ListBullet2"/>
            </w:pPr>
            <w:r w:rsidRPr="00F83BF4">
              <w:t>hazards</w:t>
            </w:r>
          </w:p>
          <w:p w:rsidR="00000000" w:rsidRPr="00F83BF4" w:rsidP="00F83BF4">
            <w:pPr>
              <w:pStyle w:val="ListBullet2"/>
            </w:pPr>
            <w:r w:rsidRPr="00F83BF4">
              <w:t>cable damage prevention</w:t>
            </w:r>
          </w:p>
          <w:p w:rsidR="00000000" w:rsidRPr="00F83BF4" w:rsidP="00F83BF4">
            <w:pPr>
              <w:pStyle w:val="ListBullet2"/>
            </w:pPr>
            <w:r w:rsidRPr="00F83BF4">
              <w:t>cable dispensers</w:t>
            </w:r>
          </w:p>
          <w:p w:rsidR="00000000" w:rsidRPr="00F83BF4" w:rsidP="00F83BF4">
            <w:pPr>
              <w:pStyle w:val="ListBullet2"/>
            </w:pPr>
            <w:r w:rsidRPr="00F83BF4">
              <w:t>cable enclosures</w:t>
            </w:r>
          </w:p>
          <w:p w:rsidR="00000000" w:rsidRPr="00F83BF4" w:rsidP="00F83BF4">
            <w:pPr>
              <w:pStyle w:val="ListBullet2"/>
            </w:pPr>
            <w:r w:rsidRPr="00F83BF4">
              <w:t>types</w:t>
            </w:r>
          </w:p>
          <w:p w:rsidR="00000000" w:rsidRPr="00F83BF4" w:rsidP="00F83BF4">
            <w:pPr>
              <w:pStyle w:val="ListBullet2"/>
            </w:pPr>
            <w:r w:rsidRPr="00F83BF4">
              <w:t>fixing</w:t>
            </w:r>
          </w:p>
          <w:p w:rsidR="00000000" w:rsidRPr="00F83BF4" w:rsidP="00F83BF4">
            <w:pPr>
              <w:pStyle w:val="ListBullet2"/>
            </w:pPr>
            <w:r w:rsidRPr="00F83BF4">
              <w:t>regulations</w:t>
            </w:r>
          </w:p>
          <w:p w:rsidR="00000000" w:rsidRPr="00F83BF4" w:rsidP="00F83BF4">
            <w:pPr>
              <w:pStyle w:val="ListBullet2"/>
            </w:pPr>
            <w:r w:rsidRPr="00F83BF4">
              <w:t>distribution boxes and back mounts</w:t>
            </w:r>
          </w:p>
          <w:p w:rsidR="00000000" w:rsidRPr="00F83BF4" w:rsidP="00F83BF4">
            <w:pPr>
              <w:pStyle w:val="ListBullet"/>
            </w:pPr>
            <w:r w:rsidRPr="00F83BF4">
              <w:t>techniques for general cable installation, including:</w:t>
            </w:r>
          </w:p>
          <w:p w:rsidR="00000000" w:rsidRPr="00F83BF4" w:rsidP="00F83BF4">
            <w:pPr>
              <w:pStyle w:val="ListBullet2"/>
            </w:pPr>
            <w:r w:rsidRPr="00F83BF4">
              <w:t>correct cable length for termination</w:t>
            </w:r>
          </w:p>
          <w:p w:rsidR="00000000" w:rsidRPr="00F83BF4" w:rsidP="00F83BF4">
            <w:pPr>
              <w:pStyle w:val="ListBullet2"/>
            </w:pPr>
            <w:r w:rsidRPr="00F83BF4">
              <w:t>cable identification and labelling</w:t>
            </w:r>
          </w:p>
          <w:p w:rsidR="00000000" w:rsidRPr="00F83BF4" w:rsidP="00F83BF4">
            <w:pPr>
              <w:pStyle w:val="ListBullet2"/>
            </w:pPr>
            <w:r w:rsidRPr="00F83BF4">
              <w:t xml:space="preserve">unique label outlet ends of cable match identifier </w:t>
            </w:r>
          </w:p>
          <w:p w:rsidR="00000000" w:rsidRPr="00F83BF4" w:rsidP="00F83BF4">
            <w:pPr>
              <w:pStyle w:val="ListBullet2"/>
            </w:pPr>
            <w:r w:rsidRPr="00F83BF4">
              <w:t>cable damage prevention</w:t>
            </w:r>
          </w:p>
          <w:p w:rsidR="00000000" w:rsidRPr="00F83BF4" w:rsidP="00F83BF4">
            <w:pPr>
              <w:pStyle w:val="ListBullet2"/>
            </w:pPr>
            <w:r w:rsidRPr="00F83BF4">
              <w:t>fixing of cables to support stems</w:t>
            </w:r>
          </w:p>
          <w:p w:rsidR="00000000" w:rsidRPr="00F83BF4" w:rsidP="00F83BF4">
            <w:pPr>
              <w:pStyle w:val="ListBullet2"/>
            </w:pPr>
            <w:r w:rsidRPr="00F83BF4">
              <w:t>maintaining ground clearance and hazardous clearances</w:t>
            </w:r>
          </w:p>
          <w:p w:rsidR="00000000" w:rsidRPr="00F83BF4" w:rsidP="00F83BF4">
            <w:pPr>
              <w:pStyle w:val="ListBullet"/>
            </w:pPr>
            <w:r w:rsidRPr="00F83BF4">
              <w:t>techniques to terminate and test, including:</w:t>
            </w:r>
          </w:p>
          <w:p w:rsidR="00000000" w:rsidRPr="00F83BF4" w:rsidP="00F83BF4">
            <w:pPr>
              <w:pStyle w:val="ListBullet2"/>
            </w:pPr>
            <w:r w:rsidRPr="00F83BF4">
              <w:t>removal of cable sheath</w:t>
            </w:r>
          </w:p>
          <w:p w:rsidR="00000000" w:rsidRPr="00F83BF4" w:rsidP="00F83BF4">
            <w:pPr>
              <w:pStyle w:val="ListBullet2"/>
            </w:pPr>
            <w:r w:rsidRPr="00F83BF4">
              <w:t>install terminating modules</w:t>
            </w:r>
          </w:p>
          <w:p w:rsidR="00000000" w:rsidRPr="00F83BF4" w:rsidP="00F83BF4">
            <w:pPr>
              <w:pStyle w:val="ListBullet2"/>
            </w:pPr>
            <w:r w:rsidRPr="00F83BF4">
              <w:t>terminate conductors</w:t>
            </w:r>
          </w:p>
          <w:p w:rsidR="00000000" w:rsidRPr="00F83BF4" w:rsidP="00F83BF4">
            <w:pPr>
              <w:pStyle w:val="ListBullet2"/>
            </w:pPr>
            <w:r w:rsidRPr="00F83BF4">
              <w:t>termination boundaries</w:t>
            </w:r>
          </w:p>
          <w:p w:rsidR="00000000" w:rsidRPr="00F83BF4" w:rsidP="00F83BF4">
            <w:pPr>
              <w:pStyle w:val="ListBullet"/>
            </w:pPr>
            <w:r w:rsidRPr="00F83BF4">
              <w:t>earthing concepts, including:</w:t>
            </w:r>
          </w:p>
          <w:p w:rsidR="00000000" w:rsidRPr="00F83BF4" w:rsidP="00F83BF4">
            <w:pPr>
              <w:pStyle w:val="ListBullet2"/>
            </w:pPr>
            <w:r w:rsidRPr="00F83BF4">
              <w:t>earthing cable shield</w:t>
            </w:r>
          </w:p>
          <w:p w:rsidR="00000000" w:rsidRPr="00F83BF4" w:rsidP="00F83BF4">
            <w:pPr>
              <w:pStyle w:val="ListBullet2"/>
            </w:pPr>
            <w:r w:rsidRPr="00F83BF4">
              <w:t>testi</w:t>
            </w:r>
            <w:r w:rsidRPr="00F83BF4">
              <w:t>ng</w:t>
            </w:r>
          </w:p>
          <w:p w:rsidR="00000000" w:rsidRPr="00F83BF4" w:rsidP="00F83BF4">
            <w:pPr>
              <w:pStyle w:val="ListBullet2"/>
            </w:pPr>
            <w:r w:rsidRPr="00F83BF4">
              <w:t>earth of metallic barriers</w:t>
            </w:r>
          </w:p>
          <w:p w:rsidR="00000000" w:rsidRPr="00F83BF4" w:rsidP="00F83BF4">
            <w:pPr>
              <w:pStyle w:val="ListBullet2"/>
            </w:pPr>
            <w:r w:rsidRPr="00F83BF4">
              <w:t>purpose of earth testing instruments</w:t>
            </w:r>
          </w:p>
          <w:p w:rsidR="00000000" w:rsidRPr="00F83BF4" w:rsidP="00F83BF4">
            <w:pPr>
              <w:pStyle w:val="ListBullet2"/>
            </w:pPr>
            <w:r w:rsidRPr="00F83BF4">
              <w:t>earth potential rise</w:t>
            </w:r>
          </w:p>
          <w:p w:rsidR="00000000" w:rsidRPr="00F83BF4" w:rsidP="00F83BF4">
            <w:pPr>
              <w:pStyle w:val="ListBullet2"/>
            </w:pPr>
            <w:r w:rsidRPr="00F83BF4">
              <w:t>earthing test procedures</w:t>
            </w:r>
          </w:p>
          <w:p w:rsidR="00000000" w:rsidRPr="00F83BF4" w:rsidP="00F83BF4">
            <w:pPr>
              <w:pStyle w:val="ListBullet2"/>
            </w:pPr>
            <w:r w:rsidRPr="00F83BF4">
              <w:t>interpretation of results</w:t>
            </w:r>
          </w:p>
          <w:p w:rsidR="00000000" w:rsidRPr="00F83BF4" w:rsidP="00F83BF4">
            <w:pPr>
              <w:pStyle w:val="ListBullet"/>
            </w:pPr>
            <w:r w:rsidRPr="00F83BF4">
              <w:t>cable shielding and interference, including:</w:t>
            </w:r>
          </w:p>
          <w:p w:rsidR="00000000" w:rsidRPr="00F83BF4" w:rsidP="00F83BF4">
            <w:pPr>
              <w:pStyle w:val="ListBullet2"/>
            </w:pPr>
            <w:r w:rsidRPr="00F83BF4">
              <w:t>electromagnetic interference (EMI)/radio frequency interference (RFI) principles</w:t>
            </w:r>
          </w:p>
          <w:p w:rsidR="00000000" w:rsidRPr="00F83BF4" w:rsidP="00F83BF4">
            <w:pPr>
              <w:pStyle w:val="ListBullet2"/>
            </w:pPr>
            <w:r w:rsidRPr="00F83BF4">
              <w:t>sources</w:t>
            </w:r>
          </w:p>
          <w:p w:rsidR="00000000" w:rsidRPr="00F83BF4" w:rsidP="00F83BF4">
            <w:pPr>
              <w:pStyle w:val="ListBullet2"/>
            </w:pPr>
            <w:r w:rsidRPr="00F83BF4">
              <w:t>reduction techniques</w:t>
            </w:r>
          </w:p>
          <w:p w:rsidR="00000000" w:rsidRPr="00F83BF4" w:rsidP="00F83BF4">
            <w:pPr>
              <w:pStyle w:val="ListBullet2"/>
            </w:pPr>
            <w:r w:rsidRPr="00F83BF4">
              <w:t>earthing cable shields</w:t>
            </w:r>
          </w:p>
          <w:p w:rsidR="00000000" w:rsidRPr="00F83BF4" w:rsidP="00F83BF4">
            <w:pPr>
              <w:pStyle w:val="ListBullet2"/>
            </w:pPr>
            <w:r w:rsidRPr="00F83BF4">
              <w:t>interference segregation</w:t>
            </w:r>
          </w:p>
          <w:p w:rsidR="00000000" w:rsidRPr="00F83BF4" w:rsidP="00F83BF4">
            <w:pPr>
              <w:pStyle w:val="ListBullet"/>
            </w:pPr>
            <w:r w:rsidRPr="00F83BF4">
              <w:t>end-to-end testing, including:</w:t>
            </w:r>
          </w:p>
          <w:p w:rsidR="00000000" w:rsidRPr="00F83BF4" w:rsidP="00F83BF4">
            <w:pPr>
              <w:pStyle w:val="ListBullet2"/>
            </w:pPr>
            <w:r w:rsidRPr="00F83BF4">
              <w:t>pair termination integrity</w:t>
            </w:r>
          </w:p>
          <w:p w:rsidR="00000000" w:rsidRPr="00F83BF4" w:rsidP="00F83BF4">
            <w:pPr>
              <w:pStyle w:val="ListBullet2"/>
            </w:pPr>
            <w:r w:rsidRPr="00F83BF4">
              <w:t>cable pairs labelling</w:t>
            </w:r>
          </w:p>
          <w:p w:rsidR="00000000" w:rsidRPr="00F83BF4" w:rsidP="00F83BF4">
            <w:pPr>
              <w:pStyle w:val="ListBullet2"/>
            </w:pPr>
            <w:r w:rsidRPr="00F83BF4">
              <w:t>surge suppressio</w:t>
            </w:r>
            <w:r w:rsidRPr="00F83BF4">
              <w:t>n devices</w:t>
            </w:r>
          </w:p>
          <w:p w:rsidR="00000000" w:rsidRPr="00F83BF4" w:rsidP="00F83BF4">
            <w:pPr>
              <w:pStyle w:val="ListBullet"/>
            </w:pPr>
            <w:r w:rsidRPr="00F83BF4">
              <w:t>hazards, including:</w:t>
            </w:r>
          </w:p>
          <w:p w:rsidR="00000000" w:rsidRPr="00F83BF4" w:rsidP="00F83BF4">
            <w:pPr>
              <w:pStyle w:val="ListBullet2"/>
            </w:pPr>
            <w:r w:rsidRPr="00F83BF4">
              <w:t>electronic components and circuits</w:t>
            </w:r>
          </w:p>
          <w:p w:rsidR="00000000" w:rsidRPr="00F83BF4" w:rsidP="00F83BF4">
            <w:pPr>
              <w:pStyle w:val="ListBullet2"/>
            </w:pPr>
            <w:r w:rsidRPr="00F83BF4">
              <w:t>printed circuit boards</w:t>
            </w:r>
          </w:p>
          <w:p w:rsidR="00000000" w:rsidRPr="00F83BF4" w:rsidP="00F83BF4">
            <w:pPr>
              <w:pStyle w:val="ListBullet2"/>
            </w:pPr>
            <w:r w:rsidRPr="00F83BF4">
              <w:t>physical</w:t>
            </w:r>
          </w:p>
          <w:p w:rsidR="00000000" w:rsidRPr="00F83BF4" w:rsidP="00F83BF4">
            <w:pPr>
              <w:pStyle w:val="ListBullet2"/>
            </w:pPr>
            <w:r w:rsidRPr="00F83BF4">
              <w:t>static discharge</w:t>
            </w:r>
          </w:p>
          <w:p w:rsidR="00000000" w:rsidRPr="00F83BF4" w:rsidP="00F83BF4">
            <w:pPr>
              <w:pStyle w:val="ListBullet2"/>
            </w:pPr>
            <w:r w:rsidRPr="00F83BF4">
              <w:t>chemical.</w:t>
            </w:r>
          </w:p>
        </w:tc>
      </w:tr>
    </w:tbl>
    <w:p w:rsidR="00000000" w:rsidRPr="00F83BF4" w:rsidP="00F83BF4">
      <w:pPr>
        <w:pStyle w:val="NoPaddingFontSize1"/>
      </w:pPr>
    </w:p>
    <w:p w:rsidR="00000000" w:rsidRPr="00F83BF4" w:rsidP="00F83BF4">
      <w:pPr>
        <w:pStyle w:val="AllowPageBreak"/>
      </w:pPr>
    </w:p>
    <w:p w:rsidR="00000000" w:rsidRPr="00F83BF4" w:rsidP="00F83BF4">
      <w:pPr>
        <w:pStyle w:val="Heading1"/>
      </w:pPr>
      <w:bookmarkStart w:id="4" w:name="O_1185309"/>
      <w:bookmarkEnd w:id="4"/>
      <w:r w:rsidRPr="00F83BF4">
        <w:t>Assessment Conditions</w:t>
      </w:r>
    </w:p>
    <w:tbl>
      <w:tblPr>
        <w:tblW w:w="9497" w:type="dxa"/>
        <w:tblLayout w:type="fixed"/>
        <w:tblCellMar>
          <w:left w:w="62" w:type="dxa"/>
          <w:right w:w="62" w:type="dxa"/>
        </w:tblCellMar>
        <w:tblLook w:val="0000"/>
      </w:tblPr>
      <w:tblGrid>
        <w:gridCol w:w="9497"/>
      </w:tblGrid>
      <w:tr w:rsidTr="00F8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3BF4" w:rsidP="00F83BF4">
            <w:pPr>
              <w:pStyle w:val="BodyText"/>
            </w:pPr>
            <w:r w:rsidRPr="00F83BF4">
              <w:t>Assessors must hold credentials specified within the Standards for Registered Training Organisations current at the time of assessment.</w:t>
            </w:r>
          </w:p>
          <w:p w:rsidR="00000000" w:rsidRPr="00F83BF4" w:rsidP="00F83BF4">
            <w:pPr>
              <w:pStyle w:val="BodyText"/>
            </w:pPr>
            <w:r w:rsidRPr="00F83BF4">
              <w:t>Assessment must satisfy the Principles of Assessment and Rules of Evidence and all regulatory requirements included with</w:t>
            </w:r>
            <w:r w:rsidRPr="00F83BF4">
              <w:t>in the Standards for Registered Training Organisations current at the time of assessment.</w:t>
            </w:r>
          </w:p>
          <w:p w:rsidR="00000000" w:rsidRPr="00F83BF4" w:rsidP="00F83BF4">
            <w:pPr>
              <w:pStyle w:val="BodyText"/>
            </w:pPr>
            <w:r w:rsidRPr="00F83BF4">
              <w:t>Assessment must occur in workplace operational situations where it is appropriate to do so; where this is not appropriate, assessment must occur in simulated workplac</w:t>
            </w:r>
            <w:r w:rsidRPr="00F83BF4">
              <w:t>e operational situations that replicate workplace conditions.</w:t>
            </w:r>
          </w:p>
          <w:p w:rsidR="00000000" w:rsidRPr="00F83BF4" w:rsidP="00F83BF4">
            <w:pPr>
              <w:pStyle w:val="BodyText"/>
            </w:pPr>
            <w:r w:rsidRPr="00F83BF4">
              <w:t>Assessment processes and techniques must be appropriate to the language, literacy and numeracy requirements of the work being performed and the needs of the candidate.</w:t>
            </w:r>
          </w:p>
          <w:p w:rsidR="00000000" w:rsidRPr="00F83BF4" w:rsidP="00F83BF4">
            <w:pPr>
              <w:pStyle w:val="BodyText"/>
            </w:pPr>
            <w:r w:rsidRPr="00F83BF4">
              <w:t>Resources for assessment m</w:t>
            </w:r>
            <w:r w:rsidRPr="00F83BF4">
              <w:t>ust include access to:</w:t>
            </w:r>
          </w:p>
          <w:p w:rsidR="00000000" w:rsidRPr="00F83BF4" w:rsidP="00F83BF4">
            <w:pPr>
              <w:pStyle w:val="ListBullet"/>
            </w:pPr>
            <w:r w:rsidRPr="00F83BF4">
              <w:t>a range of relevant exercises, case studies and/or other simulations</w:t>
            </w:r>
          </w:p>
          <w:p w:rsidR="00000000" w:rsidRPr="00F83BF4" w:rsidP="00F83BF4">
            <w:pPr>
              <w:pStyle w:val="ListBullet"/>
            </w:pPr>
            <w:r w:rsidRPr="00F83BF4">
              <w:t xml:space="preserve">two jumperable distributors with a capacity of 100 pair or greater </w:t>
            </w:r>
          </w:p>
          <w:p w:rsidR="00000000" w:rsidRPr="00F83BF4" w:rsidP="00F83BF4">
            <w:pPr>
              <w:pStyle w:val="ListBullet"/>
            </w:pPr>
            <w:r w:rsidRPr="00F83BF4">
              <w:t>a cable in excess of 20 pair, a cable of 20 pair or less and a 4 pair</w:t>
            </w:r>
          </w:p>
          <w:p w:rsidR="00000000" w:rsidRPr="00F83BF4" w:rsidP="00F83BF4">
            <w:pPr>
              <w:pStyle w:val="ListBullet"/>
            </w:pPr>
            <w:r w:rsidRPr="00F83BF4">
              <w:t xml:space="preserve">relevant and appropriate materials, tools, equipment and personal protective equipment (PPE) currently used in industry </w:t>
            </w:r>
          </w:p>
          <w:p w:rsidR="00000000" w:rsidRPr="00F83BF4" w:rsidP="00F83BF4">
            <w:pPr>
              <w:pStyle w:val="ListBullet"/>
            </w:pPr>
            <w:r w:rsidRPr="00F83BF4">
              <w:t>applicable documentation, including workplace procedures, equipment specifications, regulations, codes of practice and operation manual</w:t>
            </w:r>
            <w:r w:rsidRPr="00F83BF4">
              <w:t>s.</w:t>
            </w:r>
          </w:p>
        </w:tc>
      </w:tr>
    </w:tbl>
    <w:p w:rsidR="00000000" w:rsidRPr="00F83BF4" w:rsidP="00F83BF4">
      <w:pPr>
        <w:pStyle w:val="NoPaddingFontSize1"/>
      </w:pPr>
    </w:p>
    <w:p w:rsidR="00000000" w:rsidRPr="00F83BF4" w:rsidP="00F83BF4">
      <w:pPr>
        <w:pStyle w:val="AllowPageBreak"/>
      </w:pPr>
    </w:p>
    <w:p w:rsidR="00000000" w:rsidRPr="00F83BF4" w:rsidP="00F83BF4">
      <w:pPr>
        <w:pStyle w:val="Heading1"/>
      </w:pPr>
      <w:bookmarkStart w:id="5" w:name="O_1185324"/>
      <w:bookmarkEnd w:id="5"/>
      <w:r w:rsidRPr="00F83BF4">
        <w:t>Links</w:t>
      </w:r>
    </w:p>
    <w:p w:rsidR="00000000" w:rsidRPr="00F83BF4" w:rsidP="007240B5">
      <w:pPr>
        <w:pStyle w:val="BodyText"/>
      </w:pPr>
      <w:r w:rsidRPr="00F83BF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F19FA">
        <w:rPr>
          <w:rStyle w:val="Hyperlink"/>
        </w:rPr>
        <w:t>https://vetnet.gov.au/Pages/TrainingDocs.aspx?q=b8a8f136-5421-4ce1-92e0-2b50341431b6</w:t>
      </w:r>
      <w:r>
        <w:fldChar w:fldCharType="end"/>
      </w:r>
    </w:p>
    <w:p w:rsidR="00000000" w:rsidRPr="00F83BF4" w:rsidP="00F83BF4"/>
    <w:sectPr w:rsidSect="00F83B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F4" w:rsidRPr="007240B5" w:rsidP="00724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B5" w:rsidP="00F83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0B5" w:rsidP="00F83B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0B5" w:rsidP="00F83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BF4" w:rsidRPr="007240B5" w:rsidP="007240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B5" w:rsidRPr="002D2AF8" w:rsidP="00F83BF4">
    <w:pPr>
      <w:pStyle w:val="Header"/>
      <w:framePr w:wrap="around"/>
    </w:pPr>
    <w:r>
      <w:fldChar w:fldCharType="begin"/>
    </w:r>
    <w:r>
      <w:instrText xml:space="preserve"> TITLE   \* MERGEFORMAT </w:instrText>
    </w:r>
    <w:r>
      <w:fldChar w:fldCharType="separate"/>
    </w:r>
    <w:r>
      <w:t>Assessment Requirements for UEEDV0005 Install and maintain cabling for multiple access to telecommunication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240B5" w:rsidP="00F83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8E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AF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20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BF4"/>
    <w:pPr>
      <w:spacing w:before="360" w:after="60"/>
      <w:outlineLvl w:val="0"/>
    </w:pPr>
    <w:rPr>
      <w:sz w:val="32"/>
    </w:rPr>
  </w:style>
  <w:style w:type="paragraph" w:styleId="Heading2">
    <w:name w:val="heading 2"/>
    <w:basedOn w:val="HeadingBase"/>
    <w:next w:val="BodyText"/>
    <w:link w:val="Heading2Char"/>
    <w:qFormat/>
    <w:rsid w:val="00F83BF4"/>
    <w:pPr>
      <w:keepLines/>
      <w:spacing w:before="240" w:after="120"/>
      <w:outlineLvl w:val="1"/>
    </w:pPr>
    <w:rPr>
      <w:sz w:val="28"/>
      <w:szCs w:val="40"/>
    </w:rPr>
  </w:style>
  <w:style w:type="paragraph" w:styleId="Heading3">
    <w:name w:val="heading 3"/>
    <w:basedOn w:val="HeadingBase"/>
    <w:next w:val="BodyText"/>
    <w:link w:val="Heading3Char"/>
    <w:qFormat/>
    <w:rsid w:val="00F83BF4"/>
    <w:pPr>
      <w:spacing w:before="180" w:after="120"/>
      <w:outlineLvl w:val="2"/>
    </w:pPr>
    <w:rPr>
      <w:spacing w:val="-10"/>
      <w:kern w:val="32"/>
    </w:rPr>
  </w:style>
  <w:style w:type="paragraph" w:styleId="Heading4">
    <w:name w:val="heading 4"/>
    <w:basedOn w:val="HeadingBase"/>
    <w:next w:val="BodyText"/>
    <w:link w:val="Heading4Char"/>
    <w:qFormat/>
    <w:rsid w:val="00F83BF4"/>
    <w:pPr>
      <w:spacing w:before="160" w:after="120"/>
      <w:outlineLvl w:val="3"/>
    </w:pPr>
    <w:rPr>
      <w:sz w:val="22"/>
    </w:rPr>
  </w:style>
  <w:style w:type="paragraph" w:styleId="Heading5">
    <w:name w:val="heading 5"/>
    <w:basedOn w:val="HeadingBase"/>
    <w:next w:val="Normal"/>
    <w:link w:val="Heading5Char"/>
    <w:qFormat/>
    <w:rsid w:val="00F83BF4"/>
    <w:pPr>
      <w:spacing w:before="80"/>
      <w:outlineLvl w:val="4"/>
    </w:pPr>
    <w:rPr>
      <w:color w:val="918585"/>
      <w:sz w:val="20"/>
    </w:rPr>
  </w:style>
  <w:style w:type="paragraph" w:styleId="Heading6">
    <w:name w:val="heading 6"/>
    <w:basedOn w:val="HeadingBase"/>
    <w:next w:val="Normal"/>
    <w:link w:val="Heading6Char"/>
    <w:qFormat/>
    <w:rsid w:val="00F83BF4"/>
    <w:pPr>
      <w:spacing w:before="60"/>
      <w:outlineLvl w:val="5"/>
    </w:pPr>
    <w:rPr>
      <w:color w:val="918585"/>
      <w:sz w:val="20"/>
    </w:rPr>
  </w:style>
  <w:style w:type="paragraph" w:styleId="Heading7">
    <w:name w:val="heading 7"/>
    <w:basedOn w:val="Normal"/>
    <w:next w:val="Normal"/>
    <w:link w:val="Heading7Char"/>
    <w:qFormat/>
    <w:rsid w:val="00F83BF4"/>
    <w:pPr>
      <w:ind w:left="720"/>
      <w:outlineLvl w:val="6"/>
    </w:pPr>
    <w:rPr>
      <w:i/>
    </w:rPr>
  </w:style>
  <w:style w:type="paragraph" w:styleId="Heading8">
    <w:name w:val="heading 8"/>
    <w:basedOn w:val="Normal"/>
    <w:next w:val="Normal"/>
    <w:link w:val="Heading8Char"/>
    <w:qFormat/>
    <w:rsid w:val="00F83BF4"/>
    <w:pPr>
      <w:ind w:left="720"/>
      <w:outlineLvl w:val="7"/>
    </w:pPr>
    <w:rPr>
      <w:i/>
    </w:rPr>
  </w:style>
  <w:style w:type="paragraph" w:styleId="Heading9">
    <w:name w:val="heading 9"/>
    <w:basedOn w:val="Normal"/>
    <w:next w:val="Normal"/>
    <w:link w:val="Heading9Char"/>
    <w:qFormat/>
    <w:rsid w:val="00F83BF4"/>
    <w:pPr>
      <w:ind w:left="720"/>
      <w:outlineLvl w:val="8"/>
    </w:pPr>
    <w:rPr>
      <w:i/>
    </w:rPr>
  </w:style>
  <w:style w:type="character" w:default="1" w:styleId="DefaultParagraphFont">
    <w:name w:val="Default Paragraph Font"/>
    <w:uiPriority w:val="1"/>
    <w:unhideWhenUsed/>
    <w:rsid w:val="00F83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BF4"/>
  </w:style>
  <w:style w:type="character" w:customStyle="1" w:styleId="Heading1Char">
    <w:name w:val="Heading 1 Char"/>
    <w:basedOn w:val="DefaultParagraphFont"/>
    <w:link w:val="Heading1"/>
    <w:rsid w:val="00F83BF4"/>
    <w:rPr>
      <w:rFonts w:ascii="Times New Roman" w:eastAsia="Times New Roman" w:hAnsi="Times New Roman" w:cs="Times New Roman"/>
      <w:b/>
      <w:sz w:val="32"/>
      <w:szCs w:val="20"/>
      <w:lang w:eastAsia="en-US"/>
    </w:rPr>
  </w:style>
  <w:style w:type="paragraph" w:styleId="BodyText">
    <w:name w:val="Body Text"/>
    <w:basedOn w:val="Normal"/>
    <w:link w:val="BodyTextChar"/>
    <w:rsid w:val="00F83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BF4"/>
    <w:rPr>
      <w:rFonts w:ascii="Times New Roman" w:eastAsia="Times New Roman" w:hAnsi="Times New Roman" w:cs="Times New Roman"/>
      <w:sz w:val="24"/>
      <w:lang w:eastAsia="en-US"/>
    </w:rPr>
  </w:style>
  <w:style w:type="paragraph" w:styleId="ListBullet">
    <w:name w:val="List Bullet"/>
    <w:basedOn w:val="List"/>
    <w:rsid w:val="00F83BF4"/>
    <w:pPr>
      <w:numPr>
        <w:numId w:val="12"/>
      </w:numPr>
      <w:tabs>
        <w:tab w:val="clear" w:pos="340"/>
      </w:tabs>
      <w:spacing w:before="40" w:after="40"/>
    </w:pPr>
  </w:style>
  <w:style w:type="paragraph" w:styleId="ListBullet2">
    <w:name w:val="List Bullet 2"/>
    <w:basedOn w:val="List2"/>
    <w:rsid w:val="00F83BF4"/>
    <w:pPr>
      <w:numPr>
        <w:numId w:val="13"/>
      </w:numPr>
      <w:tabs>
        <w:tab w:val="clear" w:pos="680"/>
      </w:tabs>
    </w:pPr>
  </w:style>
  <w:style w:type="paragraph" w:customStyle="1" w:styleId="SuperHeading">
    <w:name w:val="SuperHeading"/>
    <w:basedOn w:val="Normal"/>
    <w:rsid w:val="00F83BF4"/>
    <w:pPr>
      <w:spacing w:before="240" w:after="120"/>
      <w:outlineLvl w:val="0"/>
    </w:pPr>
    <w:rPr>
      <w:rFonts w:ascii="Times New Roman" w:hAnsi="Times New Roman"/>
      <w:b/>
      <w:sz w:val="32"/>
    </w:rPr>
  </w:style>
  <w:style w:type="paragraph" w:customStyle="1" w:styleId="AllowPageBreak">
    <w:name w:val="AllowPageBreak"/>
    <w:rsid w:val="00F83B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3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BF4"/>
    <w:rPr>
      <w:rFonts w:ascii="Courier New" w:eastAsia="Times New Roman" w:hAnsi="Courier New" w:cs="Times New Roman"/>
      <w:i/>
      <w:szCs w:val="20"/>
      <w:lang w:eastAsia="en-US"/>
    </w:rPr>
  </w:style>
  <w:style w:type="paragraph" w:customStyle="1" w:styleId="HeadingBase">
    <w:name w:val="Heading Base"/>
    <w:rsid w:val="00F83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BF4"/>
    <w:pPr>
      <w:tabs>
        <w:tab w:val="right" w:leader="dot" w:pos="9072"/>
      </w:tabs>
      <w:ind w:left="567"/>
    </w:pPr>
    <w:rPr>
      <w:szCs w:val="22"/>
    </w:rPr>
  </w:style>
  <w:style w:type="paragraph" w:customStyle="1" w:styleId="TOCBase">
    <w:name w:val="TOC Base"/>
    <w:rsid w:val="00F83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BF4"/>
    <w:pPr>
      <w:tabs>
        <w:tab w:val="right" w:leader="dot" w:pos="9072"/>
      </w:tabs>
      <w:spacing w:before="40" w:after="40"/>
      <w:ind w:left="284"/>
    </w:pPr>
    <w:rPr>
      <w:rFonts w:ascii="Times New Roman" w:hAnsi="Times New Roman"/>
    </w:rPr>
  </w:style>
  <w:style w:type="paragraph" w:styleId="TOC1">
    <w:name w:val="toc 1"/>
    <w:basedOn w:val="TOCBase"/>
    <w:next w:val="Normal"/>
    <w:rsid w:val="00F83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BF4"/>
    <w:rPr>
      <w:rFonts w:ascii="Times New Roman" w:eastAsia="Times New Roman" w:hAnsi="Times New Roman" w:cs="Times New Roman"/>
      <w:sz w:val="16"/>
      <w:lang w:eastAsia="en-US"/>
    </w:rPr>
  </w:style>
  <w:style w:type="paragraph" w:styleId="Title">
    <w:name w:val="Title"/>
    <w:basedOn w:val="HeadingBase"/>
    <w:link w:val="TitleChar"/>
    <w:qFormat/>
    <w:rsid w:val="00F83BF4"/>
    <w:pPr>
      <w:spacing w:before="5040"/>
      <w:jc w:val="center"/>
    </w:pPr>
    <w:rPr>
      <w:sz w:val="48"/>
      <w:szCs w:val="72"/>
      <w:lang w:val="en-US"/>
    </w:rPr>
  </w:style>
  <w:style w:type="character" w:customStyle="1" w:styleId="TitleChar">
    <w:name w:val="Title Char"/>
    <w:basedOn w:val="DefaultParagraphFont"/>
    <w:link w:val="Title"/>
    <w:rsid w:val="00F83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BF4"/>
    <w:pPr>
      <w:tabs>
        <w:tab w:val="left" w:pos="3600"/>
        <w:tab w:val="left" w:pos="3958"/>
      </w:tabs>
    </w:pPr>
  </w:style>
  <w:style w:type="paragraph" w:styleId="List">
    <w:name w:val="List"/>
    <w:basedOn w:val="BodyText"/>
    <w:next w:val="BodyText"/>
    <w:rsid w:val="00F83BF4"/>
    <w:pPr>
      <w:tabs>
        <w:tab w:val="left" w:pos="340"/>
      </w:tabs>
      <w:spacing w:before="60" w:after="60"/>
      <w:ind w:left="340" w:hanging="340"/>
    </w:pPr>
  </w:style>
  <w:style w:type="paragraph" w:customStyle="1" w:styleId="Note">
    <w:name w:val="Note"/>
    <w:basedOn w:val="BodyText"/>
    <w:rsid w:val="00F83B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BF4"/>
    <w:rPr>
      <w:b/>
      <w:spacing w:val="0"/>
    </w:rPr>
  </w:style>
  <w:style w:type="paragraph" w:customStyle="1" w:styleId="SuperTitle">
    <w:name w:val="SuperTitle"/>
    <w:basedOn w:val="Title"/>
    <w:rsid w:val="00F83BF4"/>
    <w:pPr>
      <w:framePr w:wrap="auto" w:hAnchor="text" w:y="6049"/>
    </w:pPr>
    <w:rPr>
      <w:color w:val="000000"/>
      <w:sz w:val="40"/>
    </w:rPr>
  </w:style>
  <w:style w:type="paragraph" w:customStyle="1" w:styleId="TOCTitle">
    <w:name w:val="TOCTitle"/>
    <w:basedOn w:val="Heading1"/>
    <w:rsid w:val="00F83BF4"/>
    <w:pPr>
      <w:spacing w:after="240"/>
      <w:jc w:val="center"/>
      <w:outlineLvl w:val="9"/>
    </w:pPr>
    <w:rPr>
      <w:caps/>
    </w:rPr>
  </w:style>
  <w:style w:type="paragraph" w:customStyle="1" w:styleId="Version">
    <w:name w:val="Version"/>
    <w:rsid w:val="00F83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BF4"/>
    <w:pPr>
      <w:keepNext w:val="0"/>
      <w:tabs>
        <w:tab w:val="right" w:pos="4176"/>
      </w:tabs>
      <w:ind w:left="198" w:hanging="198"/>
    </w:pPr>
    <w:rPr>
      <w:rFonts w:ascii="Garamond" w:hAnsi="Garamond"/>
    </w:rPr>
  </w:style>
  <w:style w:type="paragraph" w:styleId="IndexHeading">
    <w:name w:val="index heading"/>
    <w:basedOn w:val="Normal"/>
    <w:next w:val="Index1"/>
    <w:semiHidden/>
    <w:rsid w:val="00F83BF4"/>
    <w:pPr>
      <w:spacing w:before="120" w:after="120"/>
    </w:pPr>
    <w:rPr>
      <w:rFonts w:ascii="Arial" w:hAnsi="Arial"/>
      <w:b/>
      <w:color w:val="918585"/>
      <w:sz w:val="24"/>
    </w:rPr>
  </w:style>
  <w:style w:type="paragraph" w:styleId="Header">
    <w:name w:val="header"/>
    <w:basedOn w:val="Normal"/>
    <w:link w:val="HeaderChar"/>
    <w:rsid w:val="00F83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BF4"/>
    <w:rPr>
      <w:rFonts w:ascii="Times New Roman" w:eastAsia="Times New Roman" w:hAnsi="Times New Roman" w:cs="Times New Roman"/>
      <w:sz w:val="16"/>
      <w:szCs w:val="20"/>
      <w:lang w:val="en-GB" w:eastAsia="en-US"/>
    </w:rPr>
  </w:style>
  <w:style w:type="paragraph" w:customStyle="1" w:styleId="Chapter">
    <w:name w:val="Chapter"/>
    <w:basedOn w:val="Normal"/>
    <w:rsid w:val="00F83BF4"/>
    <w:pPr>
      <w:spacing w:before="240"/>
    </w:pPr>
    <w:rPr>
      <w:rFonts w:ascii="Times New Roman" w:hAnsi="Times New Roman"/>
      <w:smallCaps/>
      <w:spacing w:val="80"/>
      <w:sz w:val="28"/>
    </w:rPr>
  </w:style>
  <w:style w:type="paragraph" w:customStyle="1" w:styleId="InChapter">
    <w:name w:val="InChapter"/>
    <w:basedOn w:val="Heading3"/>
    <w:rsid w:val="00F83BF4"/>
    <w:pPr>
      <w:spacing w:after="240"/>
      <w:outlineLvl w:val="9"/>
    </w:pPr>
    <w:rPr>
      <w:noProof/>
    </w:rPr>
  </w:style>
  <w:style w:type="paragraph" w:styleId="Index2">
    <w:name w:val="index 2"/>
    <w:basedOn w:val="Normal"/>
    <w:next w:val="Normal"/>
    <w:semiHidden/>
    <w:rsid w:val="00F83BF4"/>
    <w:pPr>
      <w:tabs>
        <w:tab w:val="right" w:pos="4176"/>
      </w:tabs>
      <w:ind w:left="568" w:hanging="284"/>
    </w:pPr>
    <w:rPr>
      <w:rFonts w:ascii="Garamond" w:hAnsi="Garamond"/>
    </w:rPr>
  </w:style>
  <w:style w:type="paragraph" w:customStyle="1" w:styleId="Byline">
    <w:name w:val="Byline"/>
    <w:rsid w:val="00F83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BF4"/>
    <w:pPr>
      <w:tabs>
        <w:tab w:val="clear" w:pos="3600"/>
        <w:tab w:val="clear" w:pos="3958"/>
      </w:tabs>
      <w:jc w:val="right"/>
    </w:pPr>
  </w:style>
  <w:style w:type="character" w:styleId="Emphasis">
    <w:name w:val="Emphasis"/>
    <w:basedOn w:val="DefaultParagraphFont"/>
    <w:qFormat/>
    <w:rsid w:val="00F83BF4"/>
    <w:rPr>
      <w:i/>
    </w:rPr>
  </w:style>
  <w:style w:type="paragraph" w:styleId="Caption">
    <w:name w:val="caption"/>
    <w:basedOn w:val="BodyText"/>
    <w:next w:val="Normal"/>
    <w:qFormat/>
    <w:rsid w:val="00F83BF4"/>
    <w:pPr>
      <w:framePr w:w="2268" w:hSpace="181" w:vSpace="181" w:wrap="around" w:vAnchor="text" w:hAnchor="page" w:x="1135" w:y="285" w:anchorLock="1"/>
    </w:pPr>
    <w:rPr>
      <w:i/>
    </w:rPr>
  </w:style>
  <w:style w:type="paragraph" w:customStyle="1" w:styleId="MiniTOCTitle">
    <w:name w:val="MiniTOCTitle"/>
    <w:basedOn w:val="Heading4"/>
    <w:rsid w:val="00F83BF4"/>
    <w:pPr>
      <w:spacing w:before="240"/>
      <w:outlineLvl w:val="9"/>
    </w:pPr>
    <w:rPr>
      <w:noProof/>
      <w:sz w:val="24"/>
    </w:rPr>
  </w:style>
  <w:style w:type="paragraph" w:customStyle="1" w:styleId="MiniTOCItem">
    <w:name w:val="MiniTOCItem"/>
    <w:basedOn w:val="ListBullet"/>
    <w:rsid w:val="00F83BF4"/>
    <w:pPr>
      <w:numPr>
        <w:numId w:val="0"/>
      </w:numPr>
      <w:tabs>
        <w:tab w:val="right" w:leader="dot" w:pos="6521"/>
      </w:tabs>
      <w:spacing w:before="0" w:after="0"/>
    </w:pPr>
  </w:style>
  <w:style w:type="paragraph" w:customStyle="1" w:styleId="TOFTitle">
    <w:name w:val="TOFTitle"/>
    <w:basedOn w:val="TOCTitle"/>
    <w:rsid w:val="00F83BF4"/>
  </w:style>
  <w:style w:type="paragraph" w:styleId="TableofFigures">
    <w:name w:val="table of figures"/>
    <w:basedOn w:val="Normal"/>
    <w:next w:val="Normal"/>
    <w:semiHidden/>
    <w:rsid w:val="00F83BF4"/>
    <w:pPr>
      <w:tabs>
        <w:tab w:val="right" w:leader="dot" w:pos="9072"/>
      </w:tabs>
      <w:ind w:left="970" w:hanging="403"/>
    </w:pPr>
    <w:rPr>
      <w:rFonts w:ascii="Times New Roman" w:hAnsi="Times New Roman"/>
      <w:b/>
    </w:rPr>
  </w:style>
  <w:style w:type="paragraph" w:styleId="ListNumber">
    <w:name w:val="List Number"/>
    <w:basedOn w:val="List"/>
    <w:rsid w:val="00F83BF4"/>
    <w:pPr>
      <w:numPr>
        <w:numId w:val="15"/>
      </w:numPr>
      <w:tabs>
        <w:tab w:val="clear" w:pos="340"/>
      </w:tabs>
    </w:pPr>
  </w:style>
  <w:style w:type="character" w:customStyle="1" w:styleId="WingdingSymbols">
    <w:name w:val="Wingding Symbols"/>
    <w:rsid w:val="00F83BF4"/>
    <w:rPr>
      <w:rFonts w:ascii="Wingdings" w:hAnsi="Wingdings"/>
    </w:rPr>
  </w:style>
  <w:style w:type="paragraph" w:customStyle="1" w:styleId="TableHeading">
    <w:name w:val="Table Heading"/>
    <w:basedOn w:val="HeadingBase"/>
    <w:rsid w:val="00F83BF4"/>
    <w:pPr>
      <w:keepLines/>
      <w:pBdr>
        <w:bottom w:val="single" w:sz="6" w:space="1" w:color="918585"/>
      </w:pBdr>
      <w:spacing w:before="240"/>
    </w:pPr>
  </w:style>
  <w:style w:type="character" w:customStyle="1" w:styleId="HotSpot">
    <w:name w:val="HotSpot"/>
    <w:rsid w:val="00F83BF4"/>
    <w:rPr>
      <w:color w:val="0033CC"/>
      <w:u w:val="none"/>
    </w:rPr>
  </w:style>
  <w:style w:type="paragraph" w:customStyle="1" w:styleId="BodyTextRight">
    <w:name w:val="Body Text Right"/>
    <w:basedOn w:val="BodyText"/>
    <w:rsid w:val="00F83BF4"/>
    <w:pPr>
      <w:spacing w:before="0" w:after="0"/>
      <w:jc w:val="right"/>
    </w:pPr>
  </w:style>
  <w:style w:type="paragraph" w:styleId="Index3">
    <w:name w:val="index 3"/>
    <w:basedOn w:val="ListNumber2"/>
    <w:next w:val="Normal"/>
    <w:semiHidden/>
    <w:rsid w:val="00F83BF4"/>
    <w:pPr>
      <w:numPr>
        <w:numId w:val="0"/>
      </w:numPr>
      <w:tabs>
        <w:tab w:val="right" w:leader="dot" w:pos="4176"/>
      </w:tabs>
    </w:pPr>
  </w:style>
  <w:style w:type="paragraph" w:styleId="ListNumber2">
    <w:name w:val="List Number 2"/>
    <w:basedOn w:val="List2"/>
    <w:rsid w:val="00F83BF4"/>
    <w:pPr>
      <w:numPr>
        <w:numId w:val="10"/>
      </w:numPr>
      <w:tabs>
        <w:tab w:val="clear" w:pos="1060"/>
      </w:tabs>
    </w:pPr>
  </w:style>
  <w:style w:type="paragraph" w:customStyle="1" w:styleId="MarginNote">
    <w:name w:val="Margin Note"/>
    <w:basedOn w:val="BodyText"/>
    <w:rsid w:val="00F83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BF4"/>
    <w:rPr>
      <w:sz w:val="32"/>
    </w:rPr>
  </w:style>
  <w:style w:type="paragraph" w:customStyle="1" w:styleId="HeadingProcedure">
    <w:name w:val="Heading Procedure"/>
    <w:basedOn w:val="HeadingBase"/>
    <w:next w:val="Normal"/>
    <w:rsid w:val="00F83BF4"/>
    <w:pPr>
      <w:tabs>
        <w:tab w:val="left" w:pos="0"/>
      </w:tabs>
      <w:spacing w:before="120" w:after="60"/>
    </w:pPr>
    <w:rPr>
      <w:i/>
      <w:color w:val="918585"/>
      <w:sz w:val="22"/>
    </w:rPr>
  </w:style>
  <w:style w:type="paragraph" w:customStyle="1" w:styleId="TableBodyText">
    <w:name w:val="Table Body Text"/>
    <w:basedOn w:val="BodyText"/>
    <w:rsid w:val="00F83BF4"/>
    <w:pPr>
      <w:spacing w:before="60" w:after="60"/>
    </w:pPr>
  </w:style>
  <w:style w:type="paragraph" w:styleId="ListContinue">
    <w:name w:val="List Continue"/>
    <w:basedOn w:val="List"/>
    <w:rsid w:val="00F83BF4"/>
    <w:pPr>
      <w:ind w:firstLine="0"/>
    </w:pPr>
  </w:style>
  <w:style w:type="paragraph" w:customStyle="1" w:styleId="ListNote">
    <w:name w:val="List Note"/>
    <w:basedOn w:val="List"/>
    <w:rsid w:val="00F83BF4"/>
    <w:pPr>
      <w:pBdr>
        <w:top w:val="single" w:sz="6" w:space="2" w:color="918585"/>
        <w:bottom w:val="single" w:sz="6" w:space="2" w:color="918585"/>
      </w:pBdr>
      <w:tabs>
        <w:tab w:val="left" w:pos="1021"/>
      </w:tabs>
      <w:ind w:firstLine="0"/>
    </w:pPr>
  </w:style>
  <w:style w:type="paragraph" w:customStyle="1" w:styleId="Warning">
    <w:name w:val="Warning"/>
    <w:basedOn w:val="BodyText"/>
    <w:rsid w:val="00F83BF4"/>
    <w:pPr>
      <w:shd w:val="clear" w:color="auto" w:fill="D9D9D9"/>
      <w:tabs>
        <w:tab w:val="left" w:pos="992"/>
      </w:tabs>
      <w:ind w:left="119" w:right="119"/>
    </w:pPr>
    <w:rPr>
      <w:sz w:val="20"/>
    </w:rPr>
  </w:style>
  <w:style w:type="paragraph" w:customStyle="1" w:styleId="MarginIcons">
    <w:name w:val="Margin Icons"/>
    <w:basedOn w:val="BodyText"/>
    <w:rsid w:val="00F83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BF4"/>
    <w:rPr>
      <w:rFonts w:ascii="Courier New" w:hAnsi="Courier New"/>
    </w:rPr>
  </w:style>
  <w:style w:type="paragraph" w:customStyle="1" w:styleId="NoteBullet">
    <w:name w:val="Note Bullet"/>
    <w:basedOn w:val="Note"/>
    <w:rsid w:val="00F83BF4"/>
    <w:pPr>
      <w:tabs>
        <w:tab w:val="clear" w:pos="680"/>
      </w:tabs>
      <w:spacing w:before="60" w:after="60"/>
    </w:pPr>
  </w:style>
  <w:style w:type="paragraph" w:customStyle="1" w:styleId="SubHeading2">
    <w:name w:val="SubHeading2"/>
    <w:basedOn w:val="HeadingBase"/>
    <w:rsid w:val="00F83BF4"/>
    <w:pPr>
      <w:spacing w:before="240" w:after="60"/>
    </w:pPr>
    <w:rPr>
      <w:sz w:val="20"/>
    </w:rPr>
  </w:style>
  <w:style w:type="paragraph" w:customStyle="1" w:styleId="SubHeading1">
    <w:name w:val="SubHeading1"/>
    <w:basedOn w:val="HeadingBase"/>
    <w:rsid w:val="00F83BF4"/>
    <w:pPr>
      <w:spacing w:before="240" w:after="60"/>
    </w:pPr>
    <w:rPr>
      <w:color w:val="918585"/>
      <w:sz w:val="22"/>
    </w:rPr>
  </w:style>
  <w:style w:type="paragraph" w:customStyle="1" w:styleId="SideHeading">
    <w:name w:val="Side Heading"/>
    <w:basedOn w:val="HeadingBase"/>
    <w:rsid w:val="00F83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BF4"/>
    <w:pPr>
      <w:tabs>
        <w:tab w:val="num" w:pos="360"/>
      </w:tabs>
    </w:pPr>
  </w:style>
  <w:style w:type="paragraph" w:styleId="PlainText">
    <w:name w:val="Plain Text"/>
    <w:basedOn w:val="Normal"/>
    <w:link w:val="PlainTextChar"/>
    <w:rsid w:val="00F83BF4"/>
    <w:rPr>
      <w:sz w:val="20"/>
    </w:rPr>
  </w:style>
  <w:style w:type="character" w:customStyle="1" w:styleId="PlainTextChar">
    <w:name w:val="Plain Text Char"/>
    <w:basedOn w:val="DefaultParagraphFont"/>
    <w:link w:val="PlainText"/>
    <w:rsid w:val="00F83BF4"/>
    <w:rPr>
      <w:rFonts w:ascii="Courier New" w:eastAsia="Times New Roman" w:hAnsi="Courier New" w:cs="Times New Roman"/>
      <w:sz w:val="20"/>
      <w:szCs w:val="20"/>
      <w:lang w:eastAsia="en-US"/>
    </w:rPr>
  </w:style>
  <w:style w:type="character" w:customStyle="1" w:styleId="MenuOption">
    <w:name w:val="Menu Option"/>
    <w:basedOn w:val="DefaultParagraphFont"/>
    <w:rsid w:val="00F83BF4"/>
    <w:rPr>
      <w:b/>
      <w:smallCaps/>
    </w:rPr>
  </w:style>
  <w:style w:type="paragraph" w:customStyle="1" w:styleId="TableListNumber">
    <w:name w:val="Table List Number"/>
    <w:basedOn w:val="ListNumber"/>
    <w:rsid w:val="00F83BF4"/>
    <w:pPr>
      <w:numPr>
        <w:numId w:val="0"/>
      </w:numPr>
    </w:pPr>
  </w:style>
  <w:style w:type="paragraph" w:styleId="TOC4">
    <w:name w:val="toc 4"/>
    <w:basedOn w:val="TOCBase"/>
    <w:next w:val="Normal"/>
    <w:semiHidden/>
    <w:rsid w:val="00F83BF4"/>
    <w:pPr>
      <w:tabs>
        <w:tab w:val="right" w:leader="dot" w:pos="9071"/>
      </w:tabs>
      <w:ind w:left="1701"/>
    </w:pPr>
  </w:style>
  <w:style w:type="paragraph" w:customStyle="1" w:styleId="ListAlpha">
    <w:name w:val="List Alpha"/>
    <w:basedOn w:val="List"/>
    <w:rsid w:val="00F83BF4"/>
    <w:pPr>
      <w:numPr>
        <w:numId w:val="9"/>
      </w:numPr>
    </w:pPr>
  </w:style>
  <w:style w:type="paragraph" w:customStyle="1" w:styleId="ListAlpha2">
    <w:name w:val="List Alpha 2"/>
    <w:basedOn w:val="List2"/>
    <w:rsid w:val="00F83BF4"/>
    <w:pPr>
      <w:numPr>
        <w:numId w:val="8"/>
      </w:numPr>
    </w:pPr>
  </w:style>
  <w:style w:type="paragraph" w:styleId="List2">
    <w:name w:val="List 2"/>
    <w:basedOn w:val="BodyText"/>
    <w:rsid w:val="00F83BF4"/>
    <w:pPr>
      <w:tabs>
        <w:tab w:val="left" w:pos="680"/>
      </w:tabs>
      <w:spacing w:before="60" w:after="60"/>
      <w:ind w:left="680" w:hanging="340"/>
    </w:pPr>
  </w:style>
  <w:style w:type="paragraph" w:styleId="List3">
    <w:name w:val="List 3"/>
    <w:basedOn w:val="BodyText"/>
    <w:rsid w:val="00F83BF4"/>
    <w:pPr>
      <w:tabs>
        <w:tab w:val="left" w:pos="1021"/>
      </w:tabs>
      <w:spacing w:before="60" w:after="60"/>
      <w:ind w:left="1020" w:hanging="340"/>
    </w:pPr>
  </w:style>
  <w:style w:type="paragraph" w:styleId="List4">
    <w:name w:val="List 4"/>
    <w:basedOn w:val="BodyText"/>
    <w:rsid w:val="00F83BF4"/>
    <w:pPr>
      <w:tabs>
        <w:tab w:val="left" w:pos="1361"/>
      </w:tabs>
      <w:spacing w:before="60" w:after="60"/>
      <w:ind w:left="1361" w:hanging="340"/>
    </w:pPr>
  </w:style>
  <w:style w:type="paragraph" w:styleId="List5">
    <w:name w:val="List 5"/>
    <w:basedOn w:val="BodyText"/>
    <w:rsid w:val="00F83BF4"/>
    <w:pPr>
      <w:tabs>
        <w:tab w:val="left" w:pos="1701"/>
      </w:tabs>
      <w:spacing w:before="60" w:after="60"/>
      <w:ind w:left="1701" w:hanging="340"/>
    </w:pPr>
  </w:style>
  <w:style w:type="paragraph" w:styleId="ListBullet3">
    <w:name w:val="List Bullet 3"/>
    <w:basedOn w:val="List3"/>
    <w:rsid w:val="00F83BF4"/>
    <w:pPr>
      <w:numPr>
        <w:numId w:val="14"/>
      </w:numPr>
      <w:tabs>
        <w:tab w:val="clear" w:pos="1021"/>
      </w:tabs>
      <w:ind w:left="1037" w:hanging="357"/>
    </w:pPr>
  </w:style>
  <w:style w:type="paragraph" w:styleId="ListBullet4">
    <w:name w:val="List Bullet 4"/>
    <w:basedOn w:val="List4"/>
    <w:rsid w:val="00F83BF4"/>
    <w:pPr>
      <w:numPr>
        <w:numId w:val="3"/>
      </w:numPr>
      <w:tabs>
        <w:tab w:val="clear" w:pos="1361"/>
      </w:tabs>
    </w:pPr>
  </w:style>
  <w:style w:type="paragraph" w:styleId="ListBullet5">
    <w:name w:val="List Bullet 5"/>
    <w:basedOn w:val="List5"/>
    <w:rsid w:val="00F83BF4"/>
    <w:pPr>
      <w:numPr>
        <w:numId w:val="4"/>
      </w:numPr>
    </w:pPr>
  </w:style>
  <w:style w:type="paragraph" w:styleId="ListContinue2">
    <w:name w:val="List Continue 2"/>
    <w:basedOn w:val="List2"/>
    <w:rsid w:val="00F83BF4"/>
    <w:pPr>
      <w:ind w:firstLine="0"/>
    </w:pPr>
  </w:style>
  <w:style w:type="paragraph" w:styleId="ListContinue3">
    <w:name w:val="List Continue 3"/>
    <w:basedOn w:val="List3"/>
    <w:rsid w:val="00F83BF4"/>
    <w:pPr>
      <w:ind w:left="1021" w:firstLine="0"/>
    </w:pPr>
  </w:style>
  <w:style w:type="paragraph" w:styleId="ListContinue4">
    <w:name w:val="List Continue 4"/>
    <w:basedOn w:val="List4"/>
    <w:rsid w:val="00F83BF4"/>
    <w:pPr>
      <w:ind w:firstLine="0"/>
    </w:pPr>
  </w:style>
  <w:style w:type="paragraph" w:styleId="ListContinue5">
    <w:name w:val="List Continue 5"/>
    <w:basedOn w:val="List5"/>
    <w:rsid w:val="00F83BF4"/>
    <w:pPr>
      <w:ind w:firstLine="0"/>
    </w:pPr>
  </w:style>
  <w:style w:type="paragraph" w:styleId="ListNumber3">
    <w:name w:val="List Number 3"/>
    <w:basedOn w:val="List3"/>
    <w:rsid w:val="00F83BF4"/>
    <w:pPr>
      <w:numPr>
        <w:numId w:val="5"/>
      </w:numPr>
    </w:pPr>
  </w:style>
  <w:style w:type="paragraph" w:styleId="ListNumber4">
    <w:name w:val="List Number 4"/>
    <w:basedOn w:val="List4"/>
    <w:rsid w:val="00F83BF4"/>
    <w:pPr>
      <w:numPr>
        <w:numId w:val="6"/>
      </w:numPr>
    </w:pPr>
  </w:style>
  <w:style w:type="paragraph" w:styleId="ListNumber5">
    <w:name w:val="List Number 5"/>
    <w:basedOn w:val="List5"/>
    <w:rsid w:val="00F83BF4"/>
    <w:pPr>
      <w:numPr>
        <w:numId w:val="7"/>
      </w:numPr>
    </w:pPr>
  </w:style>
  <w:style w:type="paragraph" w:styleId="BlockText">
    <w:name w:val="Block Text"/>
    <w:basedOn w:val="Normal"/>
    <w:rsid w:val="00F83BF4"/>
    <w:pPr>
      <w:spacing w:after="120"/>
      <w:ind w:left="1440" w:right="1440"/>
    </w:pPr>
  </w:style>
  <w:style w:type="character" w:customStyle="1" w:styleId="Subscript">
    <w:name w:val="Subscript"/>
    <w:basedOn w:val="DefaultParagraphFont"/>
    <w:rsid w:val="00F83BF4"/>
    <w:rPr>
      <w:sz w:val="16"/>
      <w:vertAlign w:val="subscript"/>
    </w:rPr>
  </w:style>
  <w:style w:type="character" w:customStyle="1" w:styleId="Superscript">
    <w:name w:val="Superscript"/>
    <w:basedOn w:val="DefaultParagraphFont"/>
    <w:rsid w:val="00F83BF4"/>
    <w:rPr>
      <w:sz w:val="16"/>
      <w:vertAlign w:val="superscript"/>
    </w:rPr>
  </w:style>
  <w:style w:type="character" w:customStyle="1" w:styleId="Symbols">
    <w:name w:val="Symbols"/>
    <w:basedOn w:val="DefaultParagraphFont"/>
    <w:rsid w:val="00F83BF4"/>
    <w:rPr>
      <w:rFonts w:ascii="Symbol" w:hAnsi="Symbol"/>
    </w:rPr>
  </w:style>
  <w:style w:type="character" w:customStyle="1" w:styleId="MenuOptions">
    <w:name w:val="Menu Options"/>
    <w:basedOn w:val="DefaultParagraphFont"/>
    <w:rsid w:val="00F83BF4"/>
    <w:rPr>
      <w:rFonts w:ascii="Arial Narrow" w:hAnsi="Arial Narrow"/>
      <w:smallCaps/>
    </w:rPr>
  </w:style>
  <w:style w:type="character" w:customStyle="1" w:styleId="Buttons">
    <w:name w:val="Buttons"/>
    <w:basedOn w:val="DefaultParagraphFont"/>
    <w:rsid w:val="00F83BF4"/>
    <w:rPr>
      <w:b/>
    </w:rPr>
  </w:style>
  <w:style w:type="character" w:customStyle="1" w:styleId="Underlined">
    <w:name w:val="Underlined"/>
    <w:basedOn w:val="DefaultParagraphFont"/>
    <w:rsid w:val="00F83BF4"/>
    <w:rPr>
      <w:u w:val="single"/>
    </w:rPr>
  </w:style>
  <w:style w:type="paragraph" w:customStyle="1" w:styleId="TableBodyTextRight">
    <w:name w:val="Table Body Text Right"/>
    <w:basedOn w:val="TableBodyText"/>
    <w:rsid w:val="00F83BF4"/>
    <w:pPr>
      <w:widowControl w:val="0"/>
      <w:autoSpaceDE w:val="0"/>
      <w:autoSpaceDN w:val="0"/>
      <w:adjustRightInd w:val="0"/>
      <w:jc w:val="right"/>
    </w:pPr>
    <w:rPr>
      <w:rFonts w:cs="Arial"/>
      <w:szCs w:val="18"/>
    </w:rPr>
  </w:style>
  <w:style w:type="paragraph" w:customStyle="1" w:styleId="CopyrightText">
    <w:name w:val="Copyright Text"/>
    <w:basedOn w:val="BodyText"/>
    <w:rsid w:val="00F83BF4"/>
    <w:rPr>
      <w:sz w:val="18"/>
    </w:rPr>
  </w:style>
  <w:style w:type="paragraph" w:customStyle="1" w:styleId="BodySmallRight">
    <w:name w:val="Body Small Right"/>
    <w:basedOn w:val="BodyTextRight"/>
    <w:rsid w:val="00F83BF4"/>
    <w:rPr>
      <w:sz w:val="18"/>
      <w:szCs w:val="18"/>
    </w:rPr>
  </w:style>
  <w:style w:type="paragraph" w:customStyle="1" w:styleId="MarginEdition">
    <w:name w:val="Margin Edition"/>
    <w:basedOn w:val="MarginNote"/>
    <w:rsid w:val="00F83BF4"/>
    <w:pPr>
      <w:spacing w:before="0" w:after="0"/>
    </w:pPr>
    <w:rPr>
      <w:rFonts w:ascii="Times New Roman" w:hAnsi="Times New Roman"/>
      <w:color w:val="999999"/>
    </w:rPr>
  </w:style>
  <w:style w:type="paragraph" w:customStyle="1" w:styleId="Spacer">
    <w:name w:val="Spacer"/>
    <w:basedOn w:val="Normal"/>
    <w:rsid w:val="00F83BF4"/>
    <w:rPr>
      <w:sz w:val="2"/>
      <w:szCs w:val="2"/>
    </w:rPr>
  </w:style>
  <w:style w:type="character" w:customStyle="1" w:styleId="Small">
    <w:name w:val="Small"/>
    <w:basedOn w:val="DefaultParagraphFont"/>
    <w:rsid w:val="00F83BF4"/>
    <w:rPr>
      <w:sz w:val="16"/>
    </w:rPr>
  </w:style>
  <w:style w:type="paragraph" w:customStyle="1" w:styleId="WideTable">
    <w:name w:val="Wide Table"/>
    <w:basedOn w:val="Normal"/>
    <w:rsid w:val="00F83BF4"/>
    <w:pPr>
      <w:ind w:left="-1418"/>
    </w:pPr>
    <w:rPr>
      <w:sz w:val="2"/>
      <w:szCs w:val="2"/>
    </w:rPr>
  </w:style>
  <w:style w:type="character" w:styleId="PageNumber">
    <w:name w:val="page number"/>
    <w:basedOn w:val="DefaultParagraphFont"/>
    <w:rsid w:val="00F83BF4"/>
  </w:style>
  <w:style w:type="paragraph" w:styleId="Quote">
    <w:name w:val="Quote"/>
    <w:basedOn w:val="Heading1"/>
    <w:link w:val="QuoteChar"/>
    <w:qFormat/>
    <w:rsid w:val="00F83BF4"/>
    <w:rPr>
      <w:b w:val="0"/>
      <w:sz w:val="72"/>
      <w:szCs w:val="72"/>
      <w:lang w:val="en-NZ"/>
    </w:rPr>
  </w:style>
  <w:style w:type="character" w:customStyle="1" w:styleId="QuoteChar">
    <w:name w:val="Quote Char"/>
    <w:basedOn w:val="DefaultParagraphFont"/>
    <w:link w:val="Quote"/>
    <w:rsid w:val="00F83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BF4"/>
    <w:pPr>
      <w:pageBreakBefore/>
    </w:pPr>
  </w:style>
  <w:style w:type="paragraph" w:customStyle="1" w:styleId="Border">
    <w:name w:val="Border"/>
    <w:basedOn w:val="Normal"/>
    <w:qFormat/>
    <w:rsid w:val="00F83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BF4"/>
    <w:rPr>
      <w:b/>
      <w:bCs/>
      <w:i/>
      <w:iCs/>
      <w:color w:val="auto"/>
    </w:rPr>
  </w:style>
  <w:style w:type="paragraph" w:styleId="IntenseQuote">
    <w:name w:val="Intense Quote"/>
    <w:basedOn w:val="Normal"/>
    <w:next w:val="Normal"/>
    <w:link w:val="IntenseQuoteChar"/>
    <w:uiPriority w:val="30"/>
    <w:qFormat/>
    <w:rsid w:val="00F83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BF4"/>
    <w:rPr>
      <w:smallCaps/>
      <w:color w:val="auto"/>
      <w:u w:val="single"/>
    </w:rPr>
  </w:style>
  <w:style w:type="character" w:styleId="IntenseReference">
    <w:name w:val="Intense Reference"/>
    <w:basedOn w:val="DefaultParagraphFont"/>
    <w:uiPriority w:val="32"/>
    <w:qFormat/>
    <w:rsid w:val="00F83BF4"/>
    <w:rPr>
      <w:b/>
      <w:bCs/>
      <w:smallCaps/>
      <w:color w:val="auto"/>
      <w:spacing w:val="5"/>
      <w:u w:val="single"/>
    </w:rPr>
  </w:style>
  <w:style w:type="paragraph" w:customStyle="1" w:styleId="2ColumnHeading">
    <w:name w:val="2Column Heading"/>
    <w:basedOn w:val="BodyText"/>
    <w:qFormat/>
    <w:rsid w:val="00F83BF4"/>
    <w:pPr>
      <w:spacing w:after="60"/>
      <w:ind w:left="-2268"/>
    </w:pPr>
    <w:rPr>
      <w:b/>
    </w:rPr>
  </w:style>
  <w:style w:type="paragraph" w:customStyle="1" w:styleId="Heading1TOC">
    <w:name w:val="Heading1 TOC"/>
    <w:basedOn w:val="Normal"/>
    <w:qFormat/>
    <w:rsid w:val="00F83BF4"/>
    <w:pPr>
      <w:spacing w:before="240" w:after="120"/>
    </w:pPr>
    <w:rPr>
      <w:rFonts w:ascii="Times New Roman" w:hAnsi="Times New Roman"/>
      <w:b/>
      <w:sz w:val="32"/>
    </w:rPr>
  </w:style>
  <w:style w:type="paragraph" w:customStyle="1" w:styleId="Heading2TOC">
    <w:name w:val="Heading2 TOC"/>
    <w:basedOn w:val="Normal"/>
    <w:qFormat/>
    <w:rsid w:val="00F83BF4"/>
    <w:pPr>
      <w:spacing w:before="240" w:after="60"/>
    </w:pPr>
    <w:rPr>
      <w:rFonts w:ascii="Times New Roman" w:hAnsi="Times New Roman"/>
      <w:b/>
      <w:sz w:val="28"/>
    </w:rPr>
  </w:style>
  <w:style w:type="character" w:customStyle="1" w:styleId="Underline">
    <w:name w:val="Underline"/>
    <w:basedOn w:val="DefaultParagraphFont"/>
    <w:qFormat/>
    <w:rsid w:val="00F83BF4"/>
    <w:rPr>
      <w:u w:val="single"/>
    </w:rPr>
  </w:style>
  <w:style w:type="character" w:customStyle="1" w:styleId="BoldandItalics">
    <w:name w:val="Bold and Italics"/>
    <w:qFormat/>
    <w:rsid w:val="00F83BF4"/>
    <w:rPr>
      <w:b/>
      <w:i/>
      <w:u w:val="none"/>
    </w:rPr>
  </w:style>
  <w:style w:type="paragraph" w:styleId="BalloonText">
    <w:name w:val="Balloon Text"/>
    <w:basedOn w:val="Normal"/>
    <w:link w:val="BalloonTextChar"/>
    <w:rsid w:val="00F83BF4"/>
    <w:rPr>
      <w:rFonts w:ascii="Tahoma" w:hAnsi="Tahoma" w:cs="Tahoma"/>
      <w:sz w:val="16"/>
      <w:szCs w:val="16"/>
    </w:rPr>
  </w:style>
  <w:style w:type="character" w:customStyle="1" w:styleId="BalloonTextChar">
    <w:name w:val="Balloon Text Char"/>
    <w:basedOn w:val="DefaultParagraphFont"/>
    <w:link w:val="BalloonText"/>
    <w:rsid w:val="00F83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BF4"/>
    <w:rPr>
      <w:b/>
      <w:color w:val="660033"/>
      <w:spacing w:val="0"/>
    </w:rPr>
  </w:style>
  <w:style w:type="paragraph" w:customStyle="1" w:styleId="Nameditemlist">
    <w:name w:val="Named item list"/>
    <w:basedOn w:val="BodyText"/>
    <w:qFormat/>
    <w:rsid w:val="00F83BF4"/>
    <w:pPr>
      <w:tabs>
        <w:tab w:val="left" w:pos="2835"/>
      </w:tabs>
      <w:ind w:left="2835" w:hanging="2835"/>
    </w:pPr>
  </w:style>
  <w:style w:type="paragraph" w:customStyle="1" w:styleId="BodyTextnopadding">
    <w:name w:val="Body Text no padding"/>
    <w:basedOn w:val="BodyText"/>
    <w:qFormat/>
    <w:rsid w:val="00F83BF4"/>
    <w:pPr>
      <w:spacing w:before="0" w:after="0"/>
    </w:pPr>
  </w:style>
  <w:style w:type="paragraph" w:customStyle="1" w:styleId="BodyTextBold">
    <w:name w:val="Body Text Bold"/>
    <w:basedOn w:val="BodyText"/>
    <w:qFormat/>
    <w:rsid w:val="00F83BF4"/>
    <w:rPr>
      <w:b/>
    </w:rPr>
  </w:style>
  <w:style w:type="character" w:styleId="Hyperlink">
    <w:name w:val="Hyperlink"/>
    <w:basedOn w:val="DefaultParagraphFont"/>
    <w:uiPriority w:val="99"/>
    <w:unhideWhenUsed/>
    <w:rsid w:val="00724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6341</Characters>
  <Application>Microsoft Office Word</Application>
  <DocSecurity>0</DocSecurity>
  <Lines>186</Lines>
  <Paragraphs>168</Paragraphs>
  <ScaleCrop>false</ScaleCrop>
  <Company>Author-it Software Corporation Ltd.</Company>
  <LinksUpToDate>false</LinksUpToDate>
  <CharactersWithSpaces>7064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UEEDV0005 Install and maintain cabling for multiple access to telecommunication services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