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54E" w:rsidP="00A06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UEEDV0003 Install and connect cabling for direct access to telecommunications service</w:t>
      </w:r>
      <w:r>
        <w:fldChar w:fldCharType="end"/>
      </w:r>
    </w:p>
    <w:p w:rsidR="00A0654E" w:rsidP="00A0654E">
      <w:pPr>
        <w:pStyle w:val="Version"/>
        <w:sectPr w:rsidSect="009D7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91B" w:rsidP="009D791B">
      <w:pPr>
        <w:pStyle w:val="SuperHeading"/>
      </w:pPr>
      <w:r w:rsidRPr="009D791B">
        <w:t>Assessment Requirements for UEEDV0003 Install and connect cabling for direct access to telecommunications service</w:t>
      </w:r>
    </w:p>
    <w:p w:rsidR="00000000" w:rsidRPr="009D791B" w:rsidP="009D791B">
      <w:pPr>
        <w:pStyle w:val="Heading1"/>
      </w:pPr>
      <w:bookmarkStart w:id="1" w:name="O_1079220"/>
      <w:bookmarkEnd w:id="1"/>
      <w:r w:rsidRPr="009D79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1B" w:rsidP="009D791B">
            <w:pPr>
              <w:pStyle w:val="BodyText"/>
            </w:pPr>
            <w:r w:rsidRPr="009D791B">
              <w:t>Release 1. This is the first release of this unit of competency in the UEE Electrotechnology Training Package.</w:t>
            </w:r>
          </w:p>
        </w:tc>
      </w:tr>
    </w:tbl>
    <w:p w:rsidR="00000000" w:rsidRPr="009D791B" w:rsidP="009D791B">
      <w:pPr>
        <w:pStyle w:val="NoPaddingFontSize1"/>
      </w:pPr>
    </w:p>
    <w:p w:rsidR="00000000" w:rsidRPr="009D791B" w:rsidP="009D791B">
      <w:pPr>
        <w:pStyle w:val="AllowPageBreak"/>
      </w:pPr>
    </w:p>
    <w:p w:rsidR="00000000" w:rsidRPr="009D791B" w:rsidP="009D791B">
      <w:pPr>
        <w:pStyle w:val="Heading1"/>
      </w:pPr>
      <w:bookmarkStart w:id="2" w:name="O_1079221"/>
      <w:bookmarkEnd w:id="2"/>
      <w:r w:rsidRPr="009D79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91B">
            <w:pPr>
              <w:pStyle w:val="BodyText"/>
              <w:rPr>
                <w:lang w:val="en-NZ"/>
              </w:rPr>
            </w:pPr>
            <w:r w:rsidRPr="009D791B">
              <w:t>Evidence required to demonstrate competence in this unit must be relevant to and satisfy all of the req</w:t>
            </w:r>
            <w:r w:rsidRPr="009D791B">
              <w:t>uirements of the elements, performance criteria and range of conditions on at least one occasion and include:</w:t>
            </w:r>
          </w:p>
        </w:tc>
      </w:tr>
      <w:tr w:rsidTr="009D7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1B" w:rsidP="009D791B">
            <w:pPr>
              <w:pStyle w:val="ListBullet"/>
            </w:pPr>
            <w:r w:rsidRPr="009D791B">
              <w:t>terminating at both network termination device and at least two different outlet types and locations</w:t>
            </w:r>
          </w:p>
          <w:p w:rsidR="00000000" w:rsidRPr="009D791B" w:rsidP="009D791B">
            <w:pPr>
              <w:pStyle w:val="ListBullet"/>
            </w:pPr>
            <w:r w:rsidRPr="009D791B">
              <w:t>placing of cables on support structures and</w:t>
            </w:r>
            <w:r w:rsidRPr="009D791B">
              <w:t xml:space="preserve"> building faces for both internal and external locations</w:t>
            </w:r>
          </w:p>
          <w:p w:rsidR="00000000" w:rsidRPr="009D791B" w:rsidP="009D791B">
            <w:pPr>
              <w:pStyle w:val="ListBullet"/>
            </w:pPr>
            <w:r w:rsidRPr="009D791B">
              <w:t>securing cables correctly for above locations</w:t>
            </w:r>
          </w:p>
          <w:p w:rsidR="00000000" w:rsidRPr="009D791B" w:rsidP="009D791B">
            <w:pPr>
              <w:pStyle w:val="ListBullet"/>
            </w:pPr>
            <w:r w:rsidRPr="009D791B">
              <w:t>avoiding cable damage such as crushing, burning, kinking, sheath twist, cutting and nicking, and bending radius</w:t>
            </w:r>
          </w:p>
          <w:p w:rsidR="00000000" w:rsidRPr="009D791B" w:rsidP="009D791B">
            <w:pPr>
              <w:pStyle w:val="ListBullet"/>
            </w:pPr>
            <w:r w:rsidRPr="009D791B">
              <w:t>reading and interpreting drawings related</w:t>
            </w:r>
            <w:r w:rsidRPr="009D791B">
              <w:t xml:space="preserve"> to outlet and service entry location</w:t>
            </w:r>
          </w:p>
          <w:p w:rsidR="00000000" w:rsidRPr="009D791B" w:rsidP="009D791B">
            <w:pPr>
              <w:pStyle w:val="ListBullet"/>
            </w:pPr>
            <w:r w:rsidRPr="009D791B">
              <w:t>conducting and interpreting cable test results</w:t>
            </w:r>
          </w:p>
          <w:p w:rsidR="00000000" w:rsidRPr="009D791B" w:rsidP="009D791B">
            <w:pPr>
              <w:pStyle w:val="ListBullet"/>
            </w:pPr>
            <w:r w:rsidRPr="009D791B">
              <w:t>correctly interpreting and applying standards and regulations</w:t>
            </w:r>
          </w:p>
          <w:p w:rsidR="00000000" w:rsidRPr="009D791B" w:rsidP="009D791B">
            <w:pPr>
              <w:pStyle w:val="ListBullet"/>
            </w:pPr>
            <w:r w:rsidRPr="009D791B">
              <w:t>completing the required documentation</w:t>
            </w:r>
          </w:p>
          <w:p w:rsidR="00000000" w:rsidRPr="009D791B" w:rsidP="009D791B">
            <w:pPr>
              <w:pStyle w:val="ListBullet"/>
            </w:pPr>
            <w:r w:rsidRPr="009D791B">
              <w:t>dealing with unplanned events</w:t>
            </w:r>
          </w:p>
          <w:p w:rsidR="00000000" w:rsidRPr="009D791B" w:rsidP="009D791B">
            <w:pPr>
              <w:pStyle w:val="ListBullet"/>
            </w:pPr>
            <w:r w:rsidRPr="009D791B">
              <w:t>applying relevant work health and safety (WHS)/occupational health and safety (WHS/OHS) requirements, including using risk control methods</w:t>
            </w:r>
          </w:p>
          <w:p w:rsidR="00000000" w:rsidRPr="009D791B" w:rsidP="009D791B">
            <w:pPr>
              <w:pStyle w:val="ListBullet"/>
            </w:pPr>
            <w:r w:rsidRPr="009D791B">
              <w:t>completing cabling work records and reporting</w:t>
            </w:r>
          </w:p>
          <w:p w:rsidR="00000000" w:rsidRPr="009D791B" w:rsidP="009D791B">
            <w:pPr>
              <w:pStyle w:val="ListBullet"/>
            </w:pPr>
            <w:r w:rsidRPr="009D791B">
              <w:t>inspecting and testing cables and earth wires</w:t>
            </w:r>
          </w:p>
          <w:p w:rsidR="00000000" w:rsidRPr="009D791B" w:rsidP="009D791B">
            <w:pPr>
              <w:pStyle w:val="ListBullet"/>
            </w:pPr>
            <w:r w:rsidRPr="009D791B">
              <w:t>installing support struct</w:t>
            </w:r>
            <w:r w:rsidRPr="009D791B">
              <w:t>ure against damage during installation and general operation</w:t>
            </w:r>
          </w:p>
          <w:p w:rsidR="00000000" w:rsidRPr="009D791B" w:rsidP="009D791B">
            <w:pPr>
              <w:pStyle w:val="ListBullet"/>
            </w:pPr>
            <w:r w:rsidRPr="009D791B">
              <w:t>installing cable without waste of materials, energy, services, damage to apparatus and the surrounding environment</w:t>
            </w:r>
          </w:p>
          <w:p w:rsidR="00000000" w:rsidRPr="009D791B" w:rsidP="009D791B">
            <w:pPr>
              <w:pStyle w:val="ListBullet"/>
            </w:pPr>
            <w:r w:rsidRPr="009D791B">
              <w:t>labelling telecommunication outlet ends of cable</w:t>
            </w:r>
          </w:p>
          <w:p w:rsidR="00000000" w:rsidRPr="009D791B" w:rsidP="009D791B">
            <w:pPr>
              <w:pStyle w:val="ListBullet"/>
            </w:pPr>
            <w:r w:rsidRPr="009D791B">
              <w:t>laying and connecting cabling f</w:t>
            </w:r>
            <w:r w:rsidRPr="009D791B">
              <w:t>or direct access to telecommunication services</w:t>
            </w:r>
          </w:p>
          <w:p w:rsidR="00000000" w:rsidRPr="009D791B" w:rsidP="009D791B">
            <w:pPr>
              <w:pStyle w:val="ListBullet"/>
            </w:pPr>
            <w:r w:rsidRPr="009D791B">
              <w:t>obtaining and checking tools, equipment and testing devices</w:t>
            </w:r>
          </w:p>
          <w:p w:rsidR="00000000" w:rsidRPr="009D791B" w:rsidP="009D791B">
            <w:pPr>
              <w:pStyle w:val="ListBullet"/>
            </w:pPr>
            <w:r w:rsidRPr="009D791B">
              <w:t>preparing cabling for direct access to telecommunication services</w:t>
            </w:r>
          </w:p>
          <w:p w:rsidR="00000000" w:rsidRPr="009D791B" w:rsidP="009D791B">
            <w:pPr>
              <w:pStyle w:val="ListBullet"/>
            </w:pPr>
            <w:r w:rsidRPr="009D791B">
              <w:t>terminating cables and earth wires</w:t>
            </w:r>
          </w:p>
          <w:p w:rsidR="00000000" w:rsidRPr="009D791B" w:rsidP="009D791B">
            <w:pPr>
              <w:pStyle w:val="ListBullet"/>
            </w:pPr>
            <w:r w:rsidRPr="009D791B">
              <w:t>terminating telecommunications reference conduct</w:t>
            </w:r>
            <w:r w:rsidRPr="009D791B">
              <w:t>or (TRC)/communications earth system (CES)/earth wires.</w:t>
            </w:r>
          </w:p>
        </w:tc>
      </w:tr>
    </w:tbl>
    <w:p w:rsidR="00000000" w:rsidRPr="009D791B" w:rsidP="009D791B">
      <w:pPr>
        <w:pStyle w:val="NoPaddingFontSize1"/>
      </w:pPr>
    </w:p>
    <w:p w:rsidR="00000000" w:rsidRPr="009D791B" w:rsidP="009D791B">
      <w:pPr>
        <w:pStyle w:val="AllowPageBreak"/>
      </w:pPr>
    </w:p>
    <w:p w:rsidR="00000000" w:rsidRPr="009D791B" w:rsidP="009D791B">
      <w:pPr>
        <w:pStyle w:val="Heading1"/>
      </w:pPr>
      <w:bookmarkStart w:id="3" w:name="O_1079222"/>
      <w:bookmarkEnd w:id="3"/>
      <w:r w:rsidRPr="009D79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91B">
            <w:pPr>
              <w:pStyle w:val="BodyText"/>
              <w:rPr>
                <w:lang w:val="en-NZ"/>
              </w:rPr>
            </w:pPr>
            <w:r w:rsidRPr="009D791B">
              <w:t xml:space="preserve">Evidence required to demonstrate competence in this unit must be relevant to and satisfy all of the requirements of the elements, performance criteria </w:t>
            </w:r>
            <w:r w:rsidRPr="009D791B">
              <w:t>and range of conditions and include knowledge of:</w:t>
            </w:r>
          </w:p>
        </w:tc>
      </w:tr>
      <w:tr w:rsidTr="009D7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1B" w:rsidP="009D791B">
            <w:pPr>
              <w:pStyle w:val="ListBullet"/>
            </w:pPr>
            <w:r w:rsidRPr="009D791B">
              <w:t>telecommunications restricted cabling provider rules (CPR) regulations and installations, safe working practices and relevant standards, codes and regulations, including:</w:t>
            </w:r>
          </w:p>
          <w:p w:rsidR="00000000" w:rsidRPr="009D791B" w:rsidP="009D791B">
            <w:pPr>
              <w:pStyle w:val="ListBullet2"/>
            </w:pPr>
            <w:r w:rsidRPr="009D791B">
              <w:t>telecommunication industry overv</w:t>
            </w:r>
            <w:r w:rsidRPr="009D791B">
              <w:t>iew encompassing:</w:t>
            </w:r>
          </w:p>
          <w:p w:rsidR="00000000" w:rsidRPr="009D791B" w:rsidP="009D791B">
            <w:pPr>
              <w:pStyle w:val="ListBullet3"/>
            </w:pPr>
            <w:r w:rsidRPr="009D791B">
              <w:t>telecommunication industry</w:t>
            </w:r>
          </w:p>
          <w:p w:rsidR="00000000" w:rsidRPr="009D791B" w:rsidP="009D791B">
            <w:pPr>
              <w:pStyle w:val="ListBullet3"/>
            </w:pPr>
            <w:r w:rsidRPr="009D791B">
              <w:t>overview of telecommunications network</w:t>
            </w:r>
          </w:p>
          <w:p w:rsidR="00000000" w:rsidRPr="009D791B" w:rsidP="009D791B">
            <w:pPr>
              <w:pStyle w:val="ListBullet3"/>
            </w:pPr>
            <w:r w:rsidRPr="009D791B">
              <w:t>overview of Telecommunications Act 1997</w:t>
            </w:r>
          </w:p>
          <w:p w:rsidR="00000000" w:rsidRPr="009D791B" w:rsidP="009D791B">
            <w:pPr>
              <w:pStyle w:val="ListBullet3"/>
            </w:pPr>
            <w:r w:rsidRPr="009D791B">
              <w:t>role of Australian Communications Media Authority (ACMA) and ACIF</w:t>
            </w:r>
          </w:p>
          <w:p w:rsidR="00000000" w:rsidRPr="009D791B" w:rsidP="009D791B">
            <w:pPr>
              <w:pStyle w:val="ListBullet3"/>
            </w:pPr>
            <w:r w:rsidRPr="009D791B">
              <w:t>telecommunications terminology</w:t>
            </w:r>
          </w:p>
          <w:p w:rsidR="00000000" w:rsidRPr="009D791B" w:rsidP="009D791B">
            <w:pPr>
              <w:pStyle w:val="ListBullet2"/>
            </w:pPr>
            <w:r w:rsidRPr="009D791B">
              <w:t>telecommunication technical standards encompassing:</w:t>
            </w:r>
          </w:p>
          <w:p w:rsidR="00000000" w:rsidRPr="009D791B" w:rsidP="009D791B">
            <w:pPr>
              <w:pStyle w:val="ListBullet3"/>
            </w:pPr>
            <w:r w:rsidRPr="009D791B">
              <w:t>ACMA Technical Standards TS008 and TS009</w:t>
            </w:r>
          </w:p>
          <w:p w:rsidR="00000000" w:rsidRPr="009D791B" w:rsidP="009D791B">
            <w:pPr>
              <w:pStyle w:val="ListBullet3"/>
            </w:pPr>
            <w:r w:rsidRPr="009D791B">
              <w:t>SAA Communications Cabling Manual (restricted) (starter kit) as approved by relevant bodies – Standards Australia/ACIF</w:t>
            </w:r>
          </w:p>
          <w:p w:rsidR="00000000" w:rsidRPr="009D791B" w:rsidP="009D791B">
            <w:pPr>
              <w:pStyle w:val="ListBullet3"/>
            </w:pPr>
            <w:r w:rsidRPr="009D791B">
              <w:t>international standards – ISO, IEC and ITU</w:t>
            </w:r>
          </w:p>
          <w:p w:rsidR="00000000" w:rsidRPr="009D791B" w:rsidP="009D791B">
            <w:pPr>
              <w:pStyle w:val="ListBullet3"/>
            </w:pPr>
            <w:r w:rsidRPr="009D791B">
              <w:t>Building Code of Australia (BCA)</w:t>
            </w:r>
          </w:p>
          <w:p w:rsidR="00000000" w:rsidRPr="009D791B" w:rsidP="009D791B">
            <w:pPr>
              <w:pStyle w:val="ListBullet3"/>
            </w:pPr>
            <w:r w:rsidRPr="009D791B">
              <w:t>AS/NZS 3000</w:t>
            </w:r>
          </w:p>
          <w:p w:rsidR="00000000" w:rsidRPr="009D791B" w:rsidP="009D791B">
            <w:pPr>
              <w:pStyle w:val="ListBullet3"/>
            </w:pPr>
            <w:r w:rsidRPr="009D791B">
              <w:t>National Association of Testing Authorities (NATA)</w:t>
            </w:r>
          </w:p>
          <w:p w:rsidR="00000000" w:rsidRPr="009D791B" w:rsidP="009D791B">
            <w:pPr>
              <w:pStyle w:val="ListBullet2"/>
            </w:pPr>
            <w:r w:rsidRPr="009D791B">
              <w:t>CPR encompassing:</w:t>
            </w:r>
          </w:p>
          <w:p w:rsidR="00000000" w:rsidRPr="009D791B" w:rsidP="009D791B">
            <w:pPr>
              <w:pStyle w:val="ListBullet3"/>
            </w:pPr>
            <w:r w:rsidRPr="009D791B">
              <w:t>ACMA</w:t>
            </w:r>
          </w:p>
          <w:p w:rsidR="00000000" w:rsidRPr="009D791B" w:rsidP="009D791B">
            <w:pPr>
              <w:pStyle w:val="ListBullet3"/>
            </w:pPr>
            <w:r w:rsidRPr="009D791B">
              <w:t>telecommunications CPR</w:t>
            </w:r>
          </w:p>
          <w:p w:rsidR="00000000" w:rsidRPr="009D791B" w:rsidP="009D791B">
            <w:pPr>
              <w:pStyle w:val="ListBullet3"/>
            </w:pPr>
            <w:r w:rsidRPr="009D791B">
              <w:t>CPR registration</w:t>
            </w:r>
          </w:p>
          <w:p w:rsidR="00000000" w:rsidRPr="009D791B" w:rsidP="009D791B">
            <w:pPr>
              <w:pStyle w:val="ListBullet3"/>
            </w:pPr>
            <w:r w:rsidRPr="009D791B">
              <w:t>old telecommunication licensing structures</w:t>
            </w:r>
          </w:p>
          <w:p w:rsidR="00000000" w:rsidRPr="009D791B" w:rsidP="009D791B">
            <w:pPr>
              <w:pStyle w:val="ListBullet3"/>
            </w:pPr>
            <w:r w:rsidRPr="009D791B">
              <w:t>inspection of work</w:t>
            </w:r>
          </w:p>
          <w:p w:rsidR="00000000" w:rsidRPr="009D791B" w:rsidP="009D791B">
            <w:pPr>
              <w:pStyle w:val="ListBullet3"/>
            </w:pPr>
            <w:r w:rsidRPr="009D791B">
              <w:t>documentation – TCA1 form</w:t>
            </w:r>
          </w:p>
          <w:p w:rsidR="00000000" w:rsidRPr="009D791B" w:rsidP="009D791B">
            <w:pPr>
              <w:pStyle w:val="ListBullet2"/>
            </w:pPr>
            <w:r w:rsidRPr="009D791B">
              <w:t>cable type and identification encompassing:</w:t>
            </w:r>
          </w:p>
          <w:p w:rsidR="00000000" w:rsidRPr="009D791B" w:rsidP="009D791B">
            <w:pPr>
              <w:pStyle w:val="ListBullet3"/>
            </w:pPr>
            <w:r w:rsidRPr="009D791B">
              <w:t>cable types – unshielded twisted pair, shielded twisted pair, indoor, underground and aerial</w:t>
            </w:r>
          </w:p>
          <w:p w:rsidR="00000000" w:rsidRPr="009D791B" w:rsidP="009D791B">
            <w:pPr>
              <w:pStyle w:val="ListBullet3"/>
            </w:pPr>
            <w:r w:rsidRPr="009D791B">
              <w:t>cable construction</w:t>
            </w:r>
          </w:p>
          <w:p w:rsidR="00000000" w:rsidRPr="009D791B" w:rsidP="009D791B">
            <w:pPr>
              <w:pStyle w:val="ListBullet3"/>
            </w:pPr>
            <w:r w:rsidRPr="009D791B">
              <w:t>cable identification – codes (colour, banded, numbered and lettered)</w:t>
            </w:r>
          </w:p>
          <w:p w:rsidR="00000000" w:rsidRPr="009D791B" w:rsidP="009D791B">
            <w:pPr>
              <w:pStyle w:val="ListBullet2"/>
            </w:pPr>
            <w:r w:rsidRPr="009D791B">
              <w:t>cable installation encompassi</w:t>
            </w:r>
            <w:r w:rsidRPr="009D791B">
              <w:t>ng:</w:t>
            </w:r>
          </w:p>
          <w:p w:rsidR="00000000" w:rsidRPr="009D791B" w:rsidP="009D791B">
            <w:pPr>
              <w:pStyle w:val="ListBullet3"/>
            </w:pPr>
            <w:r w:rsidRPr="009D791B">
              <w:t>cable damage</w:t>
            </w:r>
          </w:p>
          <w:p w:rsidR="00000000" w:rsidRPr="009D791B" w:rsidP="009D791B">
            <w:pPr>
              <w:pStyle w:val="ListBullet3"/>
            </w:pPr>
            <w:r w:rsidRPr="009D791B">
              <w:t>cable packaging</w:t>
            </w:r>
          </w:p>
          <w:p w:rsidR="00000000" w:rsidRPr="009D791B" w:rsidP="009D791B">
            <w:pPr>
              <w:pStyle w:val="ListBullet3"/>
            </w:pPr>
            <w:r w:rsidRPr="009D791B">
              <w:t>cable dispensing devices</w:t>
            </w:r>
          </w:p>
          <w:p w:rsidR="00000000" w:rsidRPr="009D791B" w:rsidP="009D791B">
            <w:pPr>
              <w:pStyle w:val="ListBullet3"/>
            </w:pPr>
            <w:r w:rsidRPr="009D791B">
              <w:t>cable insertion and hauling</w:t>
            </w:r>
          </w:p>
          <w:p w:rsidR="00000000" w:rsidRPr="009D791B" w:rsidP="009D791B">
            <w:pPr>
              <w:pStyle w:val="ListBullet3"/>
            </w:pPr>
            <w:r w:rsidRPr="009D791B">
              <w:t>lead-in conduit requirements (including wall box installation)</w:t>
            </w:r>
          </w:p>
          <w:p w:rsidR="00000000" w:rsidRPr="009D791B" w:rsidP="009D791B">
            <w:pPr>
              <w:pStyle w:val="ListBullet3"/>
            </w:pPr>
            <w:r w:rsidRPr="009D791B">
              <w:t>wiring diagrams</w:t>
            </w:r>
          </w:p>
          <w:p w:rsidR="00000000" w:rsidRPr="009D791B" w:rsidP="009D791B">
            <w:pPr>
              <w:pStyle w:val="ListBullet3"/>
            </w:pPr>
            <w:r w:rsidRPr="009D791B">
              <w:t>segregation of cables</w:t>
            </w:r>
          </w:p>
          <w:p w:rsidR="00000000" w:rsidRPr="009D791B" w:rsidP="009D791B">
            <w:pPr>
              <w:pStyle w:val="ListBullet3"/>
            </w:pPr>
            <w:r w:rsidRPr="009D791B">
              <w:t>aerial cable fittings and additional safety aspects required</w:t>
            </w:r>
          </w:p>
          <w:p w:rsidR="00000000" w:rsidRPr="009D791B" w:rsidP="009D791B">
            <w:pPr>
              <w:pStyle w:val="ListBullet2"/>
            </w:pPr>
            <w:r w:rsidRPr="009D791B">
              <w:t>termination of telecommunication cables encompassing:</w:t>
            </w:r>
          </w:p>
          <w:p w:rsidR="00000000" w:rsidRPr="009D791B" w:rsidP="009D791B">
            <w:pPr>
              <w:pStyle w:val="ListBullet3"/>
            </w:pPr>
            <w:r w:rsidRPr="009D791B">
              <w:t>sheath stripping – methods and precautions</w:t>
            </w:r>
          </w:p>
          <w:p w:rsidR="00000000" w:rsidRPr="009D791B" w:rsidP="009D791B">
            <w:pPr>
              <w:pStyle w:val="ListBullet3"/>
            </w:pPr>
            <w:r w:rsidRPr="009D791B">
              <w:t>pair identification</w:t>
            </w:r>
          </w:p>
          <w:p w:rsidR="00000000" w:rsidRPr="009D791B" w:rsidP="009D791B">
            <w:pPr>
              <w:pStyle w:val="ListBullet3"/>
            </w:pPr>
            <w:r w:rsidRPr="009D791B">
              <w:t>end-to-end testing</w:t>
            </w:r>
          </w:p>
          <w:p w:rsidR="00000000" w:rsidRPr="009D791B" w:rsidP="009D791B">
            <w:pPr>
              <w:pStyle w:val="ListBullet3"/>
            </w:pPr>
            <w:r w:rsidRPr="009D791B">
              <w:t>filled cable termination</w:t>
            </w:r>
          </w:p>
          <w:p w:rsidR="00000000" w:rsidRPr="009D791B" w:rsidP="009D791B">
            <w:pPr>
              <w:pStyle w:val="ListBullet3"/>
            </w:pPr>
            <w:r w:rsidRPr="009D791B">
              <w:t>termination systems – telephone outlets and sockets, and network terminating devices (NTD)</w:t>
            </w:r>
          </w:p>
          <w:p w:rsidR="00000000" w:rsidRPr="009D791B" w:rsidP="009D791B">
            <w:pPr>
              <w:pStyle w:val="ListBullet3"/>
            </w:pPr>
            <w:r w:rsidRPr="009D791B">
              <w:t>con</w:t>
            </w:r>
            <w:r w:rsidRPr="009D791B">
              <w:t>nector jointing e.g. external to internal cable where required</w:t>
            </w:r>
          </w:p>
          <w:p w:rsidR="00000000" w:rsidRPr="009D791B" w:rsidP="009D791B">
            <w:pPr>
              <w:pStyle w:val="ListBullet2"/>
            </w:pPr>
            <w:r w:rsidRPr="009D791B">
              <w:t>telecommunication earthing and protection encompassing:</w:t>
            </w:r>
          </w:p>
          <w:p w:rsidR="00000000" w:rsidRPr="009D791B" w:rsidP="009D791B">
            <w:pPr>
              <w:pStyle w:val="ListBullet3"/>
            </w:pPr>
            <w:r w:rsidRPr="009D791B">
              <w:t>customer lightning protection (CLP)</w:t>
            </w:r>
          </w:p>
          <w:p w:rsidR="00000000" w:rsidRPr="009D791B" w:rsidP="009D791B">
            <w:pPr>
              <w:pStyle w:val="ListBullet3"/>
            </w:pPr>
            <w:r w:rsidRPr="009D791B">
              <w:t>CLP earthing</w:t>
            </w:r>
          </w:p>
          <w:p w:rsidR="00000000" w:rsidRPr="009D791B" w:rsidP="009D791B">
            <w:pPr>
              <w:pStyle w:val="ListBullet3"/>
            </w:pPr>
            <w:r w:rsidRPr="009D791B">
              <w:t>carrier’</w:t>
            </w:r>
            <w:r w:rsidRPr="009D791B">
              <w:t>s policy requirement covering materials (including surge suppression devices) and</w:t>
            </w:r>
          </w:p>
          <w:p w:rsidR="00000000" w:rsidRPr="009D791B" w:rsidP="009D791B">
            <w:pPr>
              <w:pStyle w:val="ListBullet3"/>
            </w:pPr>
            <w:r w:rsidRPr="009D791B">
              <w:t>practices (including earth bonding arrangements)</w:t>
            </w:r>
          </w:p>
          <w:p w:rsidR="00000000" w:rsidRPr="009D791B" w:rsidP="009D791B">
            <w:pPr>
              <w:pStyle w:val="ListBullet2"/>
            </w:pPr>
            <w:r w:rsidRPr="009D791B">
              <w:t>basic telephony encompassing:</w:t>
            </w:r>
          </w:p>
          <w:p w:rsidR="00000000" w:rsidRPr="009D791B" w:rsidP="009D791B">
            <w:pPr>
              <w:pStyle w:val="ListBullet3"/>
            </w:pPr>
            <w:r w:rsidRPr="009D791B">
              <w:t>basic telephone service</w:t>
            </w:r>
          </w:p>
          <w:p w:rsidR="00000000" w:rsidRPr="009D791B" w:rsidP="009D791B">
            <w:pPr>
              <w:pStyle w:val="ListBullet3"/>
            </w:pPr>
            <w:r w:rsidRPr="009D791B">
              <w:t>telephone</w:t>
            </w:r>
          </w:p>
          <w:p w:rsidR="00000000" w:rsidRPr="009D791B" w:rsidP="009D791B">
            <w:pPr>
              <w:pStyle w:val="ListBullet3"/>
            </w:pPr>
            <w:r w:rsidRPr="009D791B">
              <w:t>exchange number</w:t>
            </w:r>
          </w:p>
          <w:p w:rsidR="00000000" w:rsidRPr="009D791B" w:rsidP="009D791B">
            <w:pPr>
              <w:pStyle w:val="ListBullet3"/>
            </w:pPr>
            <w:r w:rsidRPr="009D791B">
              <w:t>connection equipment/lead-in cable</w:t>
            </w:r>
          </w:p>
          <w:p w:rsidR="00000000" w:rsidRPr="009D791B" w:rsidP="009D791B">
            <w:pPr>
              <w:pStyle w:val="ListBullet3"/>
            </w:pPr>
            <w:r w:rsidRPr="009D791B">
              <w:t>dialling</w:t>
            </w:r>
            <w:r w:rsidRPr="009D791B">
              <w:t xml:space="preserve"> signals – pulse dialling, tone dialling and ring equivalence number (REN)</w:t>
            </w:r>
          </w:p>
          <w:p w:rsidR="00000000" w:rsidRPr="009D791B" w:rsidP="009D791B">
            <w:pPr>
              <w:pStyle w:val="ListBullet"/>
            </w:pPr>
            <w:r w:rsidRPr="009D791B">
              <w:t>problem-solving techniques</w:t>
            </w:r>
          </w:p>
          <w:p w:rsidR="00000000" w:rsidRPr="009D791B" w:rsidP="009D791B">
            <w:pPr>
              <w:pStyle w:val="ListBullet"/>
            </w:pPr>
            <w:r w:rsidRPr="009D791B">
              <w:t>relevant earthing requirements</w:t>
            </w:r>
          </w:p>
          <w:p w:rsidR="00000000" w:rsidRPr="009D791B" w:rsidP="009D791B">
            <w:pPr>
              <w:pStyle w:val="ListBullet"/>
            </w:pPr>
            <w:r w:rsidRPr="009D791B">
              <w:t>relevant industry standards</w:t>
            </w:r>
          </w:p>
          <w:p w:rsidR="00000000" w:rsidRPr="009D791B" w:rsidP="009D791B">
            <w:pPr>
              <w:pStyle w:val="ListBullet"/>
            </w:pPr>
            <w:r w:rsidRPr="009D791B">
              <w:t>relevant manufacturer specifications and operating instruction</w:t>
            </w:r>
          </w:p>
          <w:p w:rsidR="00000000" w:rsidRPr="009D791B" w:rsidP="009D791B">
            <w:pPr>
              <w:pStyle w:val="ListBullet"/>
            </w:pPr>
            <w:r w:rsidRPr="009D791B">
              <w:t>relevant job safety assessments or risk mitigation processes</w:t>
            </w:r>
          </w:p>
          <w:p w:rsidR="00000000" w:rsidRPr="009D791B" w:rsidP="009D791B">
            <w:pPr>
              <w:pStyle w:val="ListBullet"/>
            </w:pPr>
            <w:r w:rsidRPr="009D791B">
              <w:t>relevant tools, equipment and testing devices</w:t>
            </w:r>
          </w:p>
          <w:p w:rsidR="00000000" w:rsidRPr="009D791B" w:rsidP="009D791B">
            <w:pPr>
              <w:pStyle w:val="ListBullet"/>
            </w:pPr>
            <w:r w:rsidRPr="009D791B">
              <w:t>relevant TRC/CES/earth wires</w:t>
            </w:r>
          </w:p>
          <w:p w:rsidR="00000000" w:rsidRPr="009D791B" w:rsidP="009D791B">
            <w:pPr>
              <w:pStyle w:val="ListBullet"/>
            </w:pPr>
            <w:r w:rsidRPr="009D791B">
              <w:t>relevant WHS/OHS legislated requirements</w:t>
            </w:r>
          </w:p>
          <w:p w:rsidR="00000000" w:rsidRPr="009D791B" w:rsidP="009D791B">
            <w:pPr>
              <w:pStyle w:val="ListBullet"/>
            </w:pPr>
            <w:r w:rsidRPr="009D791B">
              <w:t>relevant workplace documentation</w:t>
            </w:r>
          </w:p>
          <w:p w:rsidR="00000000" w:rsidRPr="009D791B" w:rsidP="009D791B">
            <w:pPr>
              <w:pStyle w:val="ListBullet"/>
            </w:pPr>
            <w:r w:rsidRPr="009D791B">
              <w:t>relevant workplace quality, policies and proce</w:t>
            </w:r>
            <w:r w:rsidRPr="009D791B">
              <w:t>dures.</w:t>
            </w:r>
          </w:p>
        </w:tc>
      </w:tr>
    </w:tbl>
    <w:p w:rsidR="00000000" w:rsidRPr="009D791B" w:rsidP="009D791B">
      <w:pPr>
        <w:pStyle w:val="NoPaddingFontSize1"/>
      </w:pPr>
    </w:p>
    <w:p w:rsidR="00000000" w:rsidRPr="009D791B" w:rsidP="009D791B">
      <w:pPr>
        <w:pStyle w:val="AllowPageBreak"/>
      </w:pPr>
    </w:p>
    <w:p w:rsidR="00000000" w:rsidRPr="009D791B" w:rsidP="009D791B">
      <w:pPr>
        <w:pStyle w:val="Heading1"/>
      </w:pPr>
      <w:bookmarkStart w:id="4" w:name="O_1079223"/>
      <w:bookmarkEnd w:id="4"/>
      <w:r w:rsidRPr="009D79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1B" w:rsidP="009D791B">
            <w:pPr>
              <w:pStyle w:val="BodyText"/>
            </w:pPr>
            <w:r w:rsidRPr="009D791B">
              <w:t>Assessors must hold credentials specified within the Standards for Registered Training Organisations current at the time of assessment.</w:t>
            </w:r>
          </w:p>
          <w:p w:rsidR="00000000" w:rsidRPr="009D791B" w:rsidP="009D791B">
            <w:pPr>
              <w:pStyle w:val="BodyText"/>
            </w:pPr>
            <w:r w:rsidRPr="009D791B">
              <w:t>Assessment must satisfy the Principles of Assessment and Rules of Evid</w:t>
            </w:r>
            <w:r w:rsidRPr="009D791B">
              <w:t>ence and all regulatory requirements included within the Standards for Registered Training Organisations current at the time of assessment.</w:t>
            </w:r>
          </w:p>
          <w:p w:rsidR="00000000" w:rsidRPr="009D791B" w:rsidP="009D791B">
            <w:pPr>
              <w:pStyle w:val="BodyText"/>
            </w:pPr>
            <w:r w:rsidRPr="009D791B">
              <w:t>Assessment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9D791B" w:rsidP="009D791B">
            <w:pPr>
              <w:pStyle w:val="BodyText"/>
            </w:pPr>
            <w:r w:rsidRPr="009D791B">
              <w:t>Assessment</w:t>
            </w:r>
            <w:r w:rsidRPr="009D791B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9D791B" w:rsidP="009D791B">
            <w:pPr>
              <w:pStyle w:val="BodyText"/>
            </w:pPr>
            <w:r w:rsidRPr="009D791B">
              <w:t>Resources for assessment must include access to:</w:t>
            </w:r>
          </w:p>
          <w:p w:rsidR="00000000" w:rsidRPr="009D791B" w:rsidP="009D791B">
            <w:pPr>
              <w:pStyle w:val="ListBullet"/>
            </w:pPr>
            <w:r w:rsidRPr="009D791B">
              <w:t>a range of relevant exercises, case studies and/</w:t>
            </w:r>
            <w:r w:rsidRPr="009D791B">
              <w:t>or simulations</w:t>
            </w:r>
          </w:p>
          <w:p w:rsidR="00000000" w:rsidRPr="009D791B" w:rsidP="009D791B">
            <w:pPr>
              <w:pStyle w:val="ListBullet"/>
            </w:pPr>
            <w:r w:rsidRPr="009D791B">
              <w:t>relevant and appropriate materials, tools, facilities and equipment currently used in industry</w:t>
            </w:r>
          </w:p>
          <w:p w:rsidR="00000000" w:rsidRPr="009D791B" w:rsidP="009D791B">
            <w:pPr>
              <w:pStyle w:val="ListBullet"/>
            </w:pPr>
            <w:r w:rsidRPr="009D791B">
              <w:t>resources that reflect current industry practices in relation to laying and connecting cabling for direct access to telecommunication services</w:t>
            </w:r>
          </w:p>
          <w:p w:rsidR="00000000" w:rsidRPr="009D791B" w:rsidP="009D791B">
            <w:pPr>
              <w:pStyle w:val="ListBullet"/>
            </w:pPr>
            <w:r w:rsidRPr="009D791B">
              <w:t>app</w:t>
            </w:r>
            <w:r w:rsidRPr="009D791B">
              <w:t>licable documentation, including workplace procedures, equipment specifications, regulations, codes of practice and operation manuals.</w:t>
            </w:r>
          </w:p>
        </w:tc>
      </w:tr>
    </w:tbl>
    <w:p w:rsidR="00000000" w:rsidRPr="009D791B" w:rsidP="009D791B">
      <w:pPr>
        <w:pStyle w:val="NoPaddingFontSize1"/>
      </w:pPr>
    </w:p>
    <w:p w:rsidR="00000000" w:rsidRPr="009D791B" w:rsidP="009D791B">
      <w:pPr>
        <w:pStyle w:val="AllowPageBreak"/>
      </w:pPr>
    </w:p>
    <w:p w:rsidR="00000000" w:rsidRPr="009D791B" w:rsidP="009D791B">
      <w:pPr>
        <w:pStyle w:val="Heading1"/>
      </w:pPr>
      <w:bookmarkStart w:id="5" w:name="O_1079226"/>
      <w:bookmarkEnd w:id="5"/>
      <w:r w:rsidRPr="009D791B">
        <w:t>Links</w:t>
      </w:r>
    </w:p>
    <w:p w:rsidR="00000000" w:rsidRPr="009D791B" w:rsidP="00A0654E">
      <w:pPr>
        <w:pStyle w:val="BodyText"/>
      </w:pPr>
      <w:r w:rsidRPr="009D791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60BE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D791B" w:rsidP="009D791B"/>
    <w:sectPr w:rsidSect="009D7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1B" w:rsidRPr="00A0654E" w:rsidP="00A06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54E" w:rsidP="009D7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54E" w:rsidP="009D7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0654E" w:rsidP="009D7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91B" w:rsidRPr="00A0654E" w:rsidP="00A06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54E" w:rsidRPr="002D2AF8" w:rsidP="009D7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UEEDV0003 Install and connect cabling for direct access to telecommunications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0654E" w:rsidP="009D7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7E4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D49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AA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91B"/>
  </w:style>
  <w:style w:type="character" w:customStyle="1" w:styleId="Heading1Char">
    <w:name w:val="Heading 1 Char"/>
    <w:basedOn w:val="DefaultParagraphFont"/>
    <w:link w:val="Heading1"/>
    <w:rsid w:val="009D7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9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9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791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7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91B"/>
    <w:rPr>
      <w:b/>
      <w:spacing w:val="0"/>
    </w:rPr>
  </w:style>
  <w:style w:type="paragraph" w:customStyle="1" w:styleId="SuperTitle">
    <w:name w:val="SuperTitle"/>
    <w:basedOn w:val="Title"/>
    <w:rsid w:val="009D7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91B"/>
    <w:rPr>
      <w:i/>
    </w:rPr>
  </w:style>
  <w:style w:type="paragraph" w:styleId="Caption">
    <w:name w:val="caption"/>
    <w:basedOn w:val="BodyText"/>
    <w:next w:val="Normal"/>
    <w:qFormat/>
    <w:rsid w:val="009D7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91B"/>
  </w:style>
  <w:style w:type="paragraph" w:styleId="TableofFigures">
    <w:name w:val="table of figures"/>
    <w:basedOn w:val="Normal"/>
    <w:next w:val="Normal"/>
    <w:semiHidden/>
    <w:rsid w:val="009D7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9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791B"/>
    <w:rPr>
      <w:rFonts w:ascii="Wingdings" w:hAnsi="Wingdings"/>
    </w:rPr>
  </w:style>
  <w:style w:type="paragraph" w:customStyle="1" w:styleId="TableHeading">
    <w:name w:val="Table Heading"/>
    <w:basedOn w:val="HeadingBase"/>
    <w:rsid w:val="009D7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91B"/>
    <w:rPr>
      <w:color w:val="0033CC"/>
      <w:u w:val="none"/>
    </w:rPr>
  </w:style>
  <w:style w:type="paragraph" w:customStyle="1" w:styleId="BodyTextRight">
    <w:name w:val="Body Text Right"/>
    <w:basedOn w:val="BodyText"/>
    <w:rsid w:val="009D7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9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91B"/>
    <w:rPr>
      <w:sz w:val="32"/>
    </w:rPr>
  </w:style>
  <w:style w:type="paragraph" w:customStyle="1" w:styleId="HeadingProcedure">
    <w:name w:val="Heading Procedure"/>
    <w:basedOn w:val="HeadingBase"/>
    <w:next w:val="Normal"/>
    <w:rsid w:val="009D7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91B"/>
    <w:pPr>
      <w:spacing w:before="60" w:after="60"/>
    </w:pPr>
  </w:style>
  <w:style w:type="paragraph" w:styleId="ListContinue">
    <w:name w:val="List Continue"/>
    <w:basedOn w:val="List"/>
    <w:rsid w:val="009D791B"/>
    <w:pPr>
      <w:ind w:firstLine="0"/>
    </w:pPr>
  </w:style>
  <w:style w:type="paragraph" w:customStyle="1" w:styleId="ListNote">
    <w:name w:val="List Note"/>
    <w:basedOn w:val="List"/>
    <w:rsid w:val="009D7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91B"/>
    <w:rPr>
      <w:rFonts w:ascii="Courier New" w:hAnsi="Courier New"/>
    </w:rPr>
  </w:style>
  <w:style w:type="paragraph" w:customStyle="1" w:styleId="NoteBullet">
    <w:name w:val="Note Bullet"/>
    <w:basedOn w:val="Note"/>
    <w:rsid w:val="009D7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9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7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91B"/>
    <w:rPr>
      <w:b/>
      <w:smallCaps/>
    </w:rPr>
  </w:style>
  <w:style w:type="paragraph" w:customStyle="1" w:styleId="TableListNumber">
    <w:name w:val="Table List Number"/>
    <w:basedOn w:val="ListNumber"/>
    <w:rsid w:val="009D7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91B"/>
    <w:pPr>
      <w:numPr>
        <w:numId w:val="10"/>
      </w:numPr>
    </w:pPr>
  </w:style>
  <w:style w:type="paragraph" w:customStyle="1" w:styleId="ListAlpha2">
    <w:name w:val="List Alpha 2"/>
    <w:basedOn w:val="List2"/>
    <w:rsid w:val="009D791B"/>
    <w:pPr>
      <w:numPr>
        <w:numId w:val="9"/>
      </w:numPr>
    </w:pPr>
  </w:style>
  <w:style w:type="paragraph" w:styleId="List2">
    <w:name w:val="List 2"/>
    <w:basedOn w:val="BodyText"/>
    <w:rsid w:val="009D7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9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79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791B"/>
    <w:pPr>
      <w:numPr>
        <w:numId w:val="5"/>
      </w:numPr>
    </w:pPr>
  </w:style>
  <w:style w:type="paragraph" w:styleId="ListContinue2">
    <w:name w:val="List Continue 2"/>
    <w:basedOn w:val="List2"/>
    <w:rsid w:val="009D791B"/>
    <w:pPr>
      <w:ind w:firstLine="0"/>
    </w:pPr>
  </w:style>
  <w:style w:type="paragraph" w:styleId="ListContinue3">
    <w:name w:val="List Continue 3"/>
    <w:basedOn w:val="List3"/>
    <w:rsid w:val="009D791B"/>
    <w:pPr>
      <w:ind w:left="1021" w:firstLine="0"/>
    </w:pPr>
  </w:style>
  <w:style w:type="paragraph" w:styleId="ListContinue4">
    <w:name w:val="List Continue 4"/>
    <w:basedOn w:val="List4"/>
    <w:rsid w:val="009D791B"/>
    <w:pPr>
      <w:ind w:firstLine="0"/>
    </w:pPr>
  </w:style>
  <w:style w:type="paragraph" w:styleId="ListContinue5">
    <w:name w:val="List Continue 5"/>
    <w:basedOn w:val="List5"/>
    <w:rsid w:val="009D791B"/>
    <w:pPr>
      <w:ind w:firstLine="0"/>
    </w:pPr>
  </w:style>
  <w:style w:type="paragraph" w:styleId="ListNumber3">
    <w:name w:val="List Number 3"/>
    <w:basedOn w:val="List3"/>
    <w:rsid w:val="009D791B"/>
    <w:pPr>
      <w:numPr>
        <w:numId w:val="6"/>
      </w:numPr>
    </w:pPr>
  </w:style>
  <w:style w:type="paragraph" w:styleId="ListNumber4">
    <w:name w:val="List Number 4"/>
    <w:basedOn w:val="List4"/>
    <w:rsid w:val="009D791B"/>
    <w:pPr>
      <w:numPr>
        <w:numId w:val="7"/>
      </w:numPr>
    </w:pPr>
  </w:style>
  <w:style w:type="paragraph" w:styleId="ListNumber5">
    <w:name w:val="List Number 5"/>
    <w:basedOn w:val="List5"/>
    <w:rsid w:val="009D791B"/>
    <w:pPr>
      <w:numPr>
        <w:numId w:val="8"/>
      </w:numPr>
    </w:pPr>
  </w:style>
  <w:style w:type="paragraph" w:styleId="BlockText">
    <w:name w:val="Block Text"/>
    <w:basedOn w:val="Normal"/>
    <w:rsid w:val="009D7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91B"/>
    <w:rPr>
      <w:sz w:val="16"/>
      <w:vertAlign w:val="superscript"/>
    </w:rPr>
  </w:style>
  <w:style w:type="character" w:customStyle="1" w:styleId="Symbols">
    <w:name w:val="Symbols"/>
    <w:basedOn w:val="DefaultParagraphFont"/>
    <w:rsid w:val="009D791B"/>
    <w:rPr>
      <w:rFonts w:ascii="Symbol" w:hAnsi="Symbol"/>
    </w:rPr>
  </w:style>
  <w:style w:type="character" w:customStyle="1" w:styleId="MenuOptions">
    <w:name w:val="Menu Options"/>
    <w:basedOn w:val="DefaultParagraphFont"/>
    <w:rsid w:val="009D7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91B"/>
    <w:rPr>
      <w:b/>
    </w:rPr>
  </w:style>
  <w:style w:type="character" w:customStyle="1" w:styleId="Underlined">
    <w:name w:val="Underlined"/>
    <w:basedOn w:val="DefaultParagraphFont"/>
    <w:rsid w:val="009D791B"/>
    <w:rPr>
      <w:u w:val="single"/>
    </w:rPr>
  </w:style>
  <w:style w:type="paragraph" w:customStyle="1" w:styleId="TableBodyTextRight">
    <w:name w:val="Table Body Text Right"/>
    <w:basedOn w:val="TableBodyText"/>
    <w:rsid w:val="009D7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91B"/>
    <w:rPr>
      <w:sz w:val="18"/>
    </w:rPr>
  </w:style>
  <w:style w:type="paragraph" w:customStyle="1" w:styleId="BodySmallRight">
    <w:name w:val="Body Small Right"/>
    <w:basedOn w:val="BodyTextRight"/>
    <w:rsid w:val="009D791B"/>
    <w:rPr>
      <w:sz w:val="18"/>
      <w:szCs w:val="18"/>
    </w:rPr>
  </w:style>
  <w:style w:type="paragraph" w:customStyle="1" w:styleId="MarginEdition">
    <w:name w:val="Margin Edition"/>
    <w:basedOn w:val="MarginNote"/>
    <w:rsid w:val="009D7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91B"/>
    <w:rPr>
      <w:sz w:val="2"/>
      <w:szCs w:val="2"/>
    </w:rPr>
  </w:style>
  <w:style w:type="character" w:customStyle="1" w:styleId="Small">
    <w:name w:val="Small"/>
    <w:basedOn w:val="DefaultParagraphFont"/>
    <w:rsid w:val="009D791B"/>
    <w:rPr>
      <w:sz w:val="16"/>
    </w:rPr>
  </w:style>
  <w:style w:type="paragraph" w:customStyle="1" w:styleId="WideTable">
    <w:name w:val="Wide Table"/>
    <w:basedOn w:val="Normal"/>
    <w:rsid w:val="009D7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91B"/>
  </w:style>
  <w:style w:type="paragraph" w:styleId="Quote">
    <w:name w:val="Quote"/>
    <w:basedOn w:val="Heading1"/>
    <w:link w:val="QuoteChar"/>
    <w:qFormat/>
    <w:rsid w:val="009D7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91B"/>
    <w:pPr>
      <w:pageBreakBefore/>
    </w:pPr>
  </w:style>
  <w:style w:type="paragraph" w:customStyle="1" w:styleId="Border">
    <w:name w:val="Border"/>
    <w:basedOn w:val="Normal"/>
    <w:qFormat/>
    <w:rsid w:val="009D7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91B"/>
    <w:rPr>
      <w:u w:val="single"/>
    </w:rPr>
  </w:style>
  <w:style w:type="character" w:customStyle="1" w:styleId="BoldandItalics">
    <w:name w:val="Bold and Italics"/>
    <w:qFormat/>
    <w:rsid w:val="009D791B"/>
    <w:rPr>
      <w:b/>
      <w:i/>
      <w:u w:val="none"/>
    </w:rPr>
  </w:style>
  <w:style w:type="paragraph" w:styleId="BalloonText">
    <w:name w:val="Balloon Text"/>
    <w:basedOn w:val="Normal"/>
    <w:link w:val="BalloonTextChar"/>
    <w:rsid w:val="009D7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91B"/>
    <w:pPr>
      <w:spacing w:before="0" w:after="0"/>
    </w:pPr>
  </w:style>
  <w:style w:type="paragraph" w:customStyle="1" w:styleId="BodyTextBold">
    <w:name w:val="Body Text Bold"/>
    <w:basedOn w:val="BodyText"/>
    <w:qFormat/>
    <w:rsid w:val="009D791B"/>
    <w:rPr>
      <w:b/>
    </w:rPr>
  </w:style>
  <w:style w:type="character" w:styleId="Hyperlink">
    <w:name w:val="Hyperlink"/>
    <w:basedOn w:val="DefaultParagraphFont"/>
    <w:uiPriority w:val="99"/>
    <w:unhideWhenUsed/>
    <w:rsid w:val="00A06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5680</Characters>
  <Application>Microsoft Office Word</Application>
  <DocSecurity>0</DocSecurity>
  <Lines>145</Lines>
  <Paragraphs>117</Paragraphs>
  <ScaleCrop>false</ScaleCrop>
  <Company>Author-it Software Corporation Ltd.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UEEDV0003 Install and connect cabling for direct access to telecommunications service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