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2387" w:rsidP="00A62387">
      <w:pPr>
        <w:pStyle w:val="Title"/>
      </w:pPr>
      <w:r>
        <w:fldChar w:fldCharType="begin"/>
      </w:r>
      <w:r>
        <w:instrText xml:space="preserve"> TITLE   \* MERGEFORMAT </w:instrText>
      </w:r>
      <w:r>
        <w:fldChar w:fldCharType="separate"/>
      </w:r>
      <w:r>
        <w:t>UEECS0032 Support computer hardware and software for engineering applications</w:t>
      </w:r>
      <w:r>
        <w:fldChar w:fldCharType="end"/>
      </w:r>
    </w:p>
    <w:p w:rsidR="00A62387" w:rsidP="00A62387">
      <w:pPr>
        <w:pStyle w:val="Version"/>
        <w:sectPr w:rsidSect="001263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63A1" w:rsidP="001263A1">
      <w:pPr>
        <w:pStyle w:val="SuperHeading"/>
      </w:pPr>
      <w:r w:rsidRPr="001263A1">
        <w:t>UEECS0032 Support computer hardware and software for engineering applications</w:t>
      </w:r>
    </w:p>
    <w:p w:rsidR="00000000" w:rsidRPr="001263A1" w:rsidP="001263A1">
      <w:pPr>
        <w:pStyle w:val="Heading1"/>
      </w:pPr>
      <w:bookmarkStart w:id="1" w:name="O_1079134"/>
      <w:bookmarkEnd w:id="1"/>
      <w:r w:rsidRPr="001263A1">
        <w:t>Modification History</w:t>
      </w:r>
    </w:p>
    <w:tbl>
      <w:tblPr>
        <w:tblW w:w="9497" w:type="dxa"/>
        <w:tblLayout w:type="fixed"/>
        <w:tblCellMar>
          <w:left w:w="62" w:type="dxa"/>
          <w:right w:w="62" w:type="dxa"/>
        </w:tblCellMar>
        <w:tblLook w:val="0000"/>
      </w:tblPr>
      <w:tblGrid>
        <w:gridCol w:w="9497"/>
      </w:tblGrid>
      <w:tr w:rsidTr="001263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63A1" w:rsidP="001263A1">
            <w:pPr>
              <w:pStyle w:val="BodyText"/>
            </w:pPr>
            <w:r w:rsidRPr="001263A1">
              <w:t>Release 1. This is the first release of this unit of competency in the UEE Electrotechnology Training Package.</w:t>
            </w:r>
          </w:p>
        </w:tc>
      </w:tr>
    </w:tbl>
    <w:p w:rsidR="00000000" w:rsidRPr="001263A1" w:rsidP="001263A1">
      <w:pPr>
        <w:pStyle w:val="NoPaddingFontSize1"/>
      </w:pPr>
    </w:p>
    <w:p w:rsidR="00000000" w:rsidRPr="001263A1" w:rsidP="001263A1">
      <w:pPr>
        <w:pStyle w:val="AllowPageBreak"/>
      </w:pPr>
    </w:p>
    <w:p w:rsidR="00000000" w:rsidRPr="001263A1" w:rsidP="001263A1">
      <w:pPr>
        <w:pStyle w:val="Heading1"/>
      </w:pPr>
      <w:bookmarkStart w:id="2" w:name="O_1079135"/>
      <w:bookmarkEnd w:id="2"/>
      <w:r w:rsidRPr="001263A1">
        <w:t>Application</w:t>
      </w:r>
    </w:p>
    <w:tbl>
      <w:tblPr>
        <w:tblW w:w="9497" w:type="dxa"/>
        <w:tblLayout w:type="fixed"/>
        <w:tblCellMar>
          <w:left w:w="62" w:type="dxa"/>
          <w:right w:w="62" w:type="dxa"/>
        </w:tblCellMar>
        <w:tblLook w:val="0000"/>
      </w:tblPr>
      <w:tblGrid>
        <w:gridCol w:w="9497"/>
      </w:tblGrid>
      <w:tr w:rsidTr="001263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63A1" w:rsidP="001263A1">
            <w:pPr>
              <w:pStyle w:val="BodyText"/>
            </w:pPr>
            <w:r w:rsidRPr="001263A1">
              <w:t>This unit involves the skills and knowledge required to support computer hardware and software for engineering applications.</w:t>
            </w:r>
          </w:p>
          <w:p w:rsidR="00000000" w:rsidRPr="001263A1" w:rsidP="001263A1">
            <w:pPr>
              <w:pStyle w:val="BodyText"/>
            </w:pPr>
            <w:r w:rsidRPr="001263A1">
              <w:t>It includes applying safe working practices, installing and testing the upgrading components, locating faults in hardwa</w:t>
            </w:r>
            <w:r w:rsidRPr="001263A1">
              <w:t>re components, replacing faulty sub-systems, installing and testing the operating system and application software, testing functionality, rectifying malfunctions, following work instructions and completing documentation.</w:t>
            </w:r>
          </w:p>
          <w:p w:rsidR="00000000" w:rsidRPr="001263A1" w:rsidP="001263A1">
            <w:pPr>
              <w:pStyle w:val="BodyText"/>
            </w:pPr>
            <w:r w:rsidRPr="001263A1">
              <w:t>No licensing, legislative or certif</w:t>
            </w:r>
            <w:r w:rsidRPr="001263A1">
              <w:t>ication requirements apply to this unit at the time of publication.</w:t>
            </w:r>
          </w:p>
        </w:tc>
      </w:tr>
    </w:tbl>
    <w:p w:rsidR="00000000" w:rsidRPr="001263A1" w:rsidP="001263A1">
      <w:pPr>
        <w:pStyle w:val="NoPaddingFontSize1"/>
      </w:pPr>
    </w:p>
    <w:p w:rsidR="00000000" w:rsidRPr="001263A1" w:rsidP="001263A1">
      <w:pPr>
        <w:pStyle w:val="AllowPageBreak"/>
      </w:pPr>
    </w:p>
    <w:p w:rsidR="00000000" w:rsidRPr="001263A1" w:rsidP="001263A1">
      <w:pPr>
        <w:pStyle w:val="Heading1"/>
      </w:pPr>
      <w:bookmarkStart w:id="3" w:name="O_1079136"/>
      <w:bookmarkEnd w:id="3"/>
      <w:r w:rsidRPr="001263A1">
        <w:t>Pre-requisite Unit</w:t>
      </w:r>
    </w:p>
    <w:tbl>
      <w:tblPr>
        <w:tblW w:w="9497" w:type="dxa"/>
        <w:tblLayout w:type="fixed"/>
        <w:tblCellMar>
          <w:left w:w="62" w:type="dxa"/>
          <w:right w:w="62" w:type="dxa"/>
        </w:tblCellMar>
        <w:tblLook w:val="0000"/>
      </w:tblPr>
      <w:tblGrid>
        <w:gridCol w:w="9497"/>
      </w:tblGrid>
      <w:tr w:rsidTr="001263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63A1" w:rsidP="001263A1">
            <w:pPr>
              <w:pStyle w:val="BodyText"/>
            </w:pPr>
            <w:r w:rsidRPr="001263A1">
              <w:t>Not applicable</w:t>
            </w:r>
          </w:p>
        </w:tc>
      </w:tr>
    </w:tbl>
    <w:p w:rsidR="00000000" w:rsidRPr="001263A1" w:rsidP="001263A1">
      <w:pPr>
        <w:pStyle w:val="NoPaddingFontSize1"/>
      </w:pPr>
    </w:p>
    <w:p w:rsidR="00000000" w:rsidRPr="001263A1" w:rsidP="001263A1">
      <w:pPr>
        <w:pStyle w:val="AllowPageBreak"/>
      </w:pPr>
    </w:p>
    <w:p w:rsidR="00000000" w:rsidRPr="001263A1" w:rsidP="001263A1">
      <w:pPr>
        <w:pStyle w:val="Heading1"/>
      </w:pPr>
      <w:bookmarkStart w:id="4" w:name="O_1079137"/>
      <w:bookmarkEnd w:id="4"/>
      <w:r w:rsidRPr="001263A1">
        <w:t>Competency Field</w:t>
      </w:r>
    </w:p>
    <w:tbl>
      <w:tblPr>
        <w:tblW w:w="9497" w:type="dxa"/>
        <w:tblLayout w:type="fixed"/>
        <w:tblCellMar>
          <w:left w:w="62" w:type="dxa"/>
          <w:right w:w="62" w:type="dxa"/>
        </w:tblCellMar>
        <w:tblLook w:val="0000"/>
      </w:tblPr>
      <w:tblGrid>
        <w:gridCol w:w="9497"/>
      </w:tblGrid>
      <w:tr w:rsidTr="001263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63A1" w:rsidP="001263A1">
            <w:pPr>
              <w:pStyle w:val="BodyText"/>
            </w:pPr>
            <w:r w:rsidRPr="001263A1">
              <w:t>Computer Systems</w:t>
            </w:r>
          </w:p>
        </w:tc>
      </w:tr>
    </w:tbl>
    <w:p w:rsidR="00000000" w:rsidRPr="001263A1" w:rsidP="001263A1">
      <w:pPr>
        <w:pStyle w:val="NoPaddingFontSize1"/>
      </w:pPr>
    </w:p>
    <w:p w:rsidR="00000000" w:rsidRPr="001263A1" w:rsidP="001263A1">
      <w:pPr>
        <w:pStyle w:val="AllowPageBreak"/>
      </w:pPr>
    </w:p>
    <w:p w:rsidR="00000000" w:rsidRPr="001263A1" w:rsidP="001263A1">
      <w:pPr>
        <w:pStyle w:val="Heading1"/>
      </w:pPr>
      <w:bookmarkStart w:id="5" w:name="O_1079138"/>
      <w:bookmarkEnd w:id="5"/>
      <w:r w:rsidRPr="001263A1">
        <w:t>Unit Sector</w:t>
      </w:r>
    </w:p>
    <w:tbl>
      <w:tblPr>
        <w:tblW w:w="9497" w:type="dxa"/>
        <w:tblLayout w:type="fixed"/>
        <w:tblCellMar>
          <w:left w:w="62" w:type="dxa"/>
          <w:right w:w="62" w:type="dxa"/>
        </w:tblCellMar>
        <w:tblLook w:val="0000"/>
      </w:tblPr>
      <w:tblGrid>
        <w:gridCol w:w="9497"/>
      </w:tblGrid>
      <w:tr w:rsidTr="001263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63A1" w:rsidP="001263A1">
            <w:pPr>
              <w:pStyle w:val="BodyText"/>
            </w:pPr>
            <w:r w:rsidRPr="001263A1">
              <w:t>Electrotechnology</w:t>
            </w:r>
          </w:p>
        </w:tc>
      </w:tr>
    </w:tbl>
    <w:p w:rsidR="00000000" w:rsidRPr="001263A1" w:rsidP="001263A1">
      <w:pPr>
        <w:pStyle w:val="NoPaddingFontSize1"/>
      </w:pPr>
    </w:p>
    <w:p w:rsidR="00000000" w:rsidRPr="001263A1" w:rsidP="001263A1">
      <w:pPr>
        <w:pStyle w:val="AllowPageBreak"/>
      </w:pPr>
    </w:p>
    <w:p w:rsidR="00000000" w:rsidRPr="001263A1" w:rsidP="001263A1">
      <w:pPr>
        <w:pStyle w:val="Heading1"/>
      </w:pPr>
      <w:bookmarkStart w:id="6" w:name="O_1079139"/>
      <w:bookmarkEnd w:id="6"/>
      <w:r w:rsidRPr="001263A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263A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263A1" w:rsidP="001263A1">
            <w:pPr>
              <w:pStyle w:val="BodyText"/>
            </w:pPr>
            <w:r w:rsidRPr="001263A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rPr>
                <w:rStyle w:val="SpecialBold"/>
              </w:rPr>
              <w:t>PERFORMANCE CRITERIA</w:t>
            </w:r>
          </w:p>
        </w:tc>
      </w:tr>
      <w:tr w:rsidTr="001263A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t>Performance criteria describe the performance needed to demonstrate achievement of the element.</w:t>
            </w:r>
          </w:p>
        </w:tc>
      </w:tr>
      <w:tr w:rsidTr="001263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263A1" w:rsidP="001263A1">
            <w:pPr>
              <w:pStyle w:val="BodyText"/>
            </w:pPr>
            <w:r w:rsidRPr="001263A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263A1" w:rsidP="001263A1">
            <w:pPr>
              <w:pStyle w:val="BodyText"/>
            </w:pPr>
            <w:r w:rsidRPr="001263A1">
              <w:rPr>
                <w:rStyle w:val="SpecialBold"/>
              </w:rPr>
              <w:t>Prepare to upgrade and maintain computer hardware and software</w:t>
            </w:r>
          </w:p>
        </w:tc>
        <w:tc>
          <w:tcPr>
            <w:tcW w:w="697"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t>Work health and safety (WHS)/occupational health and safety (OHS) requirements and workplace procedures for a given work area are identified, obtained and applied</w:t>
            </w:r>
          </w:p>
        </w:tc>
      </w:tr>
      <w:tr w:rsidTr="001263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63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t>Scope of computer a</w:t>
            </w:r>
            <w:r w:rsidRPr="001263A1">
              <w:t>nd/or peripheral hardware/software upgrade or maintenance is determined in consultation with relevant person/s</w:t>
            </w:r>
          </w:p>
        </w:tc>
      </w:tr>
      <w:tr w:rsidTr="001263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63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t>Relevant person/s is consulted to ensure work is coordinated effectively with others in accordance with workplace procedures</w:t>
            </w:r>
          </w:p>
        </w:tc>
      </w:tr>
      <w:tr w:rsidTr="001263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63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t>Hardware sub-systems required to upgrade and/or maintain computers and peripherals are obtained in accordance with workplace procedures and job requirements</w:t>
            </w:r>
          </w:p>
        </w:tc>
      </w:tr>
      <w:tr w:rsidTr="001263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63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t>Software versions are installed in accordance with workplace procedures and job requirements</w:t>
            </w:r>
          </w:p>
        </w:tc>
      </w:tr>
      <w:tr w:rsidTr="001263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263A1" w:rsidP="001263A1">
            <w:pPr>
              <w:pStyle w:val="BodyText"/>
            </w:pPr>
            <w:r w:rsidRPr="001263A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263A1" w:rsidP="001263A1">
            <w:pPr>
              <w:pStyle w:val="BodyText"/>
            </w:pPr>
            <w:r w:rsidRPr="001263A1">
              <w:rPr>
                <w:rStyle w:val="SpecialBold"/>
              </w:rPr>
              <w:t>Upgrade computer hardware and software</w:t>
            </w:r>
          </w:p>
        </w:tc>
        <w:tc>
          <w:tcPr>
            <w:tcW w:w="697"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t>Computers are checked and isolated in accordance with WHS/OHS and workplace procedures</w:t>
            </w:r>
          </w:p>
        </w:tc>
      </w:tr>
      <w:tr w:rsidTr="001263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63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t xml:space="preserve">Computers and/or peripherals are dismantled, as required, for upgrading and parts stored to prevent loss or damage </w:t>
            </w:r>
            <w:r w:rsidRPr="001263A1">
              <w:t xml:space="preserve">in accordance with manufacturer instructions and/or relevant industry standards </w:t>
            </w:r>
          </w:p>
        </w:tc>
      </w:tr>
      <w:tr w:rsidTr="001263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63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t>Upgrading components are fitted and computer/peripheral apparatus is reassembled in accordance with manufacturer instructions and/or relevant industry standards</w:t>
            </w:r>
          </w:p>
        </w:tc>
      </w:tr>
      <w:tr w:rsidTr="001263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63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t>Upgrading software components are installed in accordance with manufacturer instructions and/or relevant industry standards</w:t>
            </w:r>
          </w:p>
        </w:tc>
      </w:tr>
      <w:tr w:rsidTr="001263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63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t>Operating system, device drivers and application software are tested for return to service/customer in accordance with workpl</w:t>
            </w:r>
            <w:r w:rsidRPr="001263A1">
              <w:t>ace procedures</w:t>
            </w:r>
          </w:p>
        </w:tc>
      </w:tr>
      <w:tr w:rsidTr="001263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63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t>Computer/peripheral apparatus is tested and prepared for return to customer</w:t>
            </w:r>
          </w:p>
        </w:tc>
      </w:tr>
      <w:tr w:rsidTr="001263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263A1" w:rsidP="001263A1">
            <w:pPr>
              <w:pStyle w:val="BodyText"/>
            </w:pPr>
            <w:r w:rsidRPr="001263A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263A1" w:rsidP="001263A1">
            <w:pPr>
              <w:pStyle w:val="BodyText"/>
            </w:pPr>
            <w:r w:rsidRPr="001263A1">
              <w:rPr>
                <w:rStyle w:val="SpecialBold"/>
              </w:rPr>
              <w:t>Maintain operation of computer hardware and software</w:t>
            </w:r>
          </w:p>
        </w:tc>
        <w:tc>
          <w:tcPr>
            <w:tcW w:w="697"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t>Need to test and measure live work is determined in accordance with WHS/OHS and workplace procedures</w:t>
            </w:r>
          </w:p>
        </w:tc>
      </w:tr>
      <w:tr w:rsidTr="001263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63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t>Computers are checked and isolated in accordance with WHS/OHS and workplace procedures</w:t>
            </w:r>
          </w:p>
        </w:tc>
      </w:tr>
      <w:tr w:rsidTr="001263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63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t>Computers and/or peripherals are dismantled, as requir</w:t>
            </w:r>
            <w:r w:rsidRPr="001263A1">
              <w:t xml:space="preserve">ed, to find and rectify faults and parts stored to </w:t>
            </w:r>
            <w:r w:rsidRPr="001263A1">
              <w:t xml:space="preserve">prevent loss or damage in accordance with manufacturer instructions and relevant industry standards </w:t>
            </w:r>
          </w:p>
        </w:tc>
      </w:tr>
      <w:tr w:rsidTr="001263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63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t>Faults are identified using tests and measured values of operating parameters of computer/periphe</w:t>
            </w:r>
            <w:r w:rsidRPr="001263A1">
              <w:t>ral hardware components in accordance with workplace procedures</w:t>
            </w:r>
          </w:p>
        </w:tc>
      </w:tr>
      <w:tr w:rsidTr="001263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63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t>Faulty components are re-checked and fault status confirmed</w:t>
            </w:r>
          </w:p>
        </w:tc>
      </w:tr>
      <w:tr w:rsidTr="001263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63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t>Operating system malfunctions are identified using tests of operating system configuration requirements in accordance with workplace procedures</w:t>
            </w:r>
          </w:p>
        </w:tc>
      </w:tr>
      <w:tr w:rsidTr="001263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63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t>Device driver malfunctions are identified using test of device driver software configuration requirements</w:t>
            </w:r>
            <w:r w:rsidRPr="001263A1">
              <w:t xml:space="preserve"> in accordance with workplace procedures</w:t>
            </w:r>
          </w:p>
        </w:tc>
      </w:tr>
      <w:tr w:rsidTr="001263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63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t>Application software malfunctions are identified and tests of software configuration requirements conducted in accordance with workplace procedures</w:t>
            </w:r>
          </w:p>
        </w:tc>
      </w:tr>
      <w:tr w:rsidTr="001263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63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t>Malfunctions are rectified using latest software vers</w:t>
            </w:r>
            <w:r w:rsidRPr="001263A1">
              <w:t>ions, incremental updates and bug and security patches in accordance with workplace procedures</w:t>
            </w:r>
          </w:p>
        </w:tc>
      </w:tr>
      <w:tr w:rsidTr="001263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63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rPr>
                <w:rStyle w:val="SpecialBold"/>
              </w:rPr>
              <w:t>3.10</w:t>
            </w:r>
          </w:p>
        </w:tc>
        <w:tc>
          <w:tcPr>
            <w:tcW w:w="5592"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t>Computer hardware/peripheral device, operating system device drivers and application software are tested for return to service/customer in accordance with workplace procedures</w:t>
            </w:r>
          </w:p>
        </w:tc>
      </w:tr>
      <w:tr w:rsidTr="001263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63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rPr>
                <w:rStyle w:val="SpecialBold"/>
              </w:rPr>
              <w:t>3.11</w:t>
            </w:r>
          </w:p>
        </w:tc>
        <w:tc>
          <w:tcPr>
            <w:tcW w:w="5592"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t xml:space="preserve">Redundant files are removed and disposed or archived in accordance with </w:t>
            </w:r>
            <w:r w:rsidRPr="001263A1">
              <w:t>workplace procedures</w:t>
            </w:r>
          </w:p>
        </w:tc>
      </w:tr>
      <w:tr w:rsidTr="001263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63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rPr>
                <w:rStyle w:val="SpecialBold"/>
              </w:rPr>
              <w:t>3.12</w:t>
            </w:r>
          </w:p>
        </w:tc>
        <w:tc>
          <w:tcPr>
            <w:tcW w:w="5592"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t>Methods for dealing with unplanned situations are selected in accordance with WHS/OHS and workplace procedures</w:t>
            </w:r>
          </w:p>
        </w:tc>
      </w:tr>
      <w:tr w:rsidTr="001263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63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rPr>
                <w:rStyle w:val="SpecialBold"/>
              </w:rPr>
              <w:t>3.13</w:t>
            </w:r>
          </w:p>
        </w:tc>
        <w:tc>
          <w:tcPr>
            <w:tcW w:w="5592"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t>Maintenance is carried out efficiently without waste of materials and energy or damage to apparatus, the sur</w:t>
            </w:r>
            <w:r w:rsidRPr="001263A1">
              <w:t>rounding environment or relevant services</w:t>
            </w:r>
          </w:p>
        </w:tc>
      </w:tr>
      <w:tr w:rsidTr="001263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263A1" w:rsidP="001263A1">
            <w:pPr>
              <w:pStyle w:val="BodyText"/>
            </w:pPr>
            <w:r w:rsidRPr="001263A1">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1263A1" w:rsidP="001263A1">
            <w:pPr>
              <w:pStyle w:val="BodyText"/>
            </w:pPr>
            <w:r w:rsidRPr="001263A1">
              <w:rPr>
                <w:rStyle w:val="SpecialBold"/>
              </w:rPr>
              <w:t>Complete and report upgrade and maintenance activities</w:t>
            </w:r>
          </w:p>
        </w:tc>
        <w:tc>
          <w:tcPr>
            <w:tcW w:w="697"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t>Work area is cleaned and made safe in accordance with workplace procedures</w:t>
            </w:r>
          </w:p>
        </w:tc>
      </w:tr>
      <w:tr w:rsidTr="001263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63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t>Written justification is produced for hardware software upgrade and maintenance</w:t>
            </w:r>
          </w:p>
        </w:tc>
      </w:tr>
      <w:tr w:rsidTr="001263A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263A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1263A1" w:rsidP="001263A1">
            <w:pPr>
              <w:pStyle w:val="BodyText"/>
            </w:pPr>
            <w:r w:rsidRPr="001263A1">
              <w:t>Upgrade and maintenance are documented and relevant person/s notified in accordance with workplace procedures</w:t>
            </w:r>
          </w:p>
        </w:tc>
      </w:tr>
    </w:tbl>
    <w:p w:rsidR="00000000" w:rsidRPr="001263A1" w:rsidP="001263A1">
      <w:pPr>
        <w:pStyle w:val="NoPaddingFontSize1"/>
      </w:pPr>
    </w:p>
    <w:p w:rsidR="00000000" w:rsidRPr="001263A1" w:rsidP="001263A1">
      <w:pPr>
        <w:pStyle w:val="AllowPageBreak"/>
      </w:pPr>
    </w:p>
    <w:p w:rsidR="00000000" w:rsidRPr="001263A1" w:rsidP="001263A1">
      <w:pPr>
        <w:pStyle w:val="Heading1"/>
      </w:pPr>
      <w:bookmarkStart w:id="7" w:name="O_1079140"/>
      <w:bookmarkEnd w:id="7"/>
      <w:r w:rsidRPr="001263A1">
        <w:t>Foundation Skills</w:t>
      </w:r>
    </w:p>
    <w:tbl>
      <w:tblPr>
        <w:tblW w:w="9497" w:type="dxa"/>
        <w:tblLayout w:type="fixed"/>
        <w:tblCellMar>
          <w:left w:w="62" w:type="dxa"/>
          <w:right w:w="62" w:type="dxa"/>
        </w:tblCellMar>
        <w:tblLook w:val="0000"/>
      </w:tblPr>
      <w:tblGrid>
        <w:gridCol w:w="9497"/>
      </w:tblGrid>
      <w:tr w:rsidTr="001263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63A1" w:rsidP="001263A1">
            <w:pPr>
              <w:pStyle w:val="BodyText"/>
            </w:pPr>
            <w:r w:rsidRPr="001263A1">
              <w:t>Foundation skills es</w:t>
            </w:r>
            <w:r w:rsidRPr="001263A1">
              <w:t>sential to performance are explicit in the performance criteria of this unit of competency.</w:t>
            </w:r>
          </w:p>
        </w:tc>
      </w:tr>
    </w:tbl>
    <w:p w:rsidR="00000000" w:rsidRPr="001263A1" w:rsidP="001263A1">
      <w:pPr>
        <w:pStyle w:val="NoPaddingFontSize1"/>
      </w:pPr>
    </w:p>
    <w:p w:rsidR="00000000" w:rsidRPr="001263A1" w:rsidP="001263A1">
      <w:pPr>
        <w:pStyle w:val="AllowPageBreak"/>
      </w:pPr>
    </w:p>
    <w:p w:rsidR="00000000" w:rsidRPr="001263A1" w:rsidP="001263A1">
      <w:pPr>
        <w:pStyle w:val="Heading1"/>
      </w:pPr>
      <w:bookmarkStart w:id="8" w:name="O_1079141"/>
      <w:bookmarkEnd w:id="8"/>
      <w:r w:rsidRPr="001263A1">
        <w:t>Range of Conditions</w:t>
      </w:r>
    </w:p>
    <w:tbl>
      <w:tblPr>
        <w:tblW w:w="9497" w:type="dxa"/>
        <w:tblLayout w:type="fixed"/>
        <w:tblCellMar>
          <w:left w:w="62" w:type="dxa"/>
          <w:right w:w="62" w:type="dxa"/>
        </w:tblCellMar>
        <w:tblLook w:val="0000"/>
      </w:tblPr>
      <w:tblGrid>
        <w:gridCol w:w="4693"/>
        <w:gridCol w:w="4804"/>
      </w:tblGrid>
      <w:tr w:rsidTr="001263A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263A1" w:rsidP="001263A1">
            <w:pPr>
              <w:pStyle w:val="BodyText"/>
            </w:pPr>
            <w:r w:rsidRPr="001263A1">
              <w:t>Range is restricted to essential operating conditions and any other variables essential to the work environment.</w:t>
            </w:r>
          </w:p>
          <w:p w:rsidR="00000000" w:rsidP="001263A1">
            <w:pPr>
              <w:pStyle w:val="BodyText"/>
              <w:rPr>
                <w:lang w:val="en-NZ"/>
              </w:rPr>
            </w:pPr>
            <w:r w:rsidRPr="001263A1">
              <w:t>Non-essential conditions may be found in the UEE Electrotechnology Training Package Companion Volume Implementation Guide.</w:t>
            </w:r>
          </w:p>
        </w:tc>
      </w:tr>
      <w:tr w:rsidTr="001263A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t>Maintaining and upgrading the operating system and device drivers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P="001263A1">
            <w:pPr>
              <w:pStyle w:val="ListBullet"/>
              <w:rPr>
                <w:lang w:val="en-NZ"/>
              </w:rPr>
            </w:pPr>
            <w:r w:rsidRPr="001263A1">
              <w:t>two engineering application</w:t>
            </w:r>
            <w:r w:rsidRPr="001263A1">
              <w:t xml:space="preserve"> software types for a client device (e.g. computer, mobile device, embedded system) and server</w:t>
            </w:r>
          </w:p>
        </w:tc>
      </w:tr>
      <w:tr w:rsidTr="001263A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t>Maintaining a computer and peripheral devices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1263A1" w:rsidP="001263A1">
            <w:pPr>
              <w:pStyle w:val="ListBullet"/>
            </w:pPr>
            <w:r w:rsidRPr="001263A1">
              <w:t xml:space="preserve">one computer </w:t>
            </w:r>
          </w:p>
          <w:p w:rsidR="00000000" w:rsidRPr="001263A1" w:rsidP="001263A1">
            <w:pPr>
              <w:pStyle w:val="ListBullet"/>
            </w:pPr>
            <w:r w:rsidRPr="001263A1">
              <w:t>two external peripheral devices</w:t>
            </w:r>
          </w:p>
        </w:tc>
      </w:tr>
    </w:tbl>
    <w:p w:rsidR="00000000" w:rsidRPr="001263A1" w:rsidP="001263A1">
      <w:pPr>
        <w:pStyle w:val="NoPaddingFontSize1"/>
      </w:pPr>
    </w:p>
    <w:p w:rsidR="00000000" w:rsidRPr="001263A1" w:rsidP="001263A1">
      <w:pPr>
        <w:pStyle w:val="AllowPageBreak"/>
      </w:pPr>
    </w:p>
    <w:p w:rsidR="00000000" w:rsidRPr="001263A1" w:rsidP="001263A1">
      <w:pPr>
        <w:pStyle w:val="Heading1"/>
      </w:pPr>
      <w:bookmarkStart w:id="9" w:name="O_1079142"/>
      <w:bookmarkEnd w:id="9"/>
      <w:r w:rsidRPr="001263A1">
        <w:t>Unit Mapping Information</w:t>
      </w:r>
    </w:p>
    <w:tbl>
      <w:tblPr>
        <w:tblW w:w="9497" w:type="dxa"/>
        <w:tblLayout w:type="fixed"/>
        <w:tblCellMar>
          <w:left w:w="62" w:type="dxa"/>
          <w:right w:w="62" w:type="dxa"/>
        </w:tblCellMar>
        <w:tblLook w:val="0000"/>
      </w:tblPr>
      <w:tblGrid>
        <w:gridCol w:w="9497"/>
      </w:tblGrid>
      <w:tr w:rsidTr="001263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63A1" w:rsidP="001263A1">
            <w:pPr>
              <w:pStyle w:val="BodyText"/>
            </w:pPr>
            <w:r w:rsidRPr="001263A1">
              <w:t>This unit replaces and is equivalent to UEENEED112A Support computer hardware and software for engineering applications.</w:t>
            </w:r>
          </w:p>
        </w:tc>
      </w:tr>
    </w:tbl>
    <w:p w:rsidR="00000000" w:rsidRPr="001263A1" w:rsidP="001263A1">
      <w:pPr>
        <w:pStyle w:val="NoPaddingFontSize1"/>
      </w:pPr>
    </w:p>
    <w:p w:rsidR="00000000" w:rsidRPr="001263A1" w:rsidP="001263A1">
      <w:pPr>
        <w:pStyle w:val="AllowPageBreak"/>
      </w:pPr>
    </w:p>
    <w:p w:rsidR="00000000" w:rsidRPr="001263A1" w:rsidP="001263A1">
      <w:pPr>
        <w:pStyle w:val="Heading1"/>
      </w:pPr>
      <w:bookmarkStart w:id="10" w:name="O_1079149"/>
      <w:bookmarkEnd w:id="10"/>
      <w:r w:rsidRPr="001263A1">
        <w:t>Links</w:t>
      </w:r>
    </w:p>
    <w:p w:rsidR="00000000" w:rsidRPr="001263A1" w:rsidP="00A62387">
      <w:pPr>
        <w:pStyle w:val="BodyText"/>
      </w:pPr>
      <w:r w:rsidRPr="001263A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230E3">
        <w:rPr>
          <w:rStyle w:val="Hyperlink"/>
        </w:rPr>
        <w:t>https://vetnet.gov.au/Pages/TrainingDocs.aspx?q=b8a8f136-5421-4ce1-92e0-2b50341431b6</w:t>
      </w:r>
      <w:r>
        <w:fldChar w:fldCharType="end"/>
      </w:r>
    </w:p>
    <w:p w:rsidR="00000000" w:rsidRPr="001263A1" w:rsidP="00A62387">
      <w:pPr>
        <w:pStyle w:val="BodyText"/>
        <w:sectPr w:rsidSect="001263A1">
          <w:headerReference w:type="default" r:id="rId10"/>
          <w:footerReference w:type="default" r:id="rId11"/>
          <w:pgSz w:w="11908" w:h="16833"/>
          <w:pgMar w:top="1702" w:right="1418" w:bottom="1702" w:left="1418" w:header="992" w:footer="992" w:gutter="0"/>
          <w:cols w:space="720"/>
          <w:noEndnote/>
          <w:docGrid w:linePitch="299"/>
        </w:sectPr>
      </w:pPr>
    </w:p>
    <w:p w:rsidR="00000000" w:rsidRPr="001263A1" w:rsidP="001263A1">
      <w:pPr>
        <w:pStyle w:val="SuperHeading"/>
      </w:pPr>
      <w:r w:rsidRPr="001263A1">
        <w:t xml:space="preserve">Assessment </w:t>
      </w:r>
      <w:r w:rsidRPr="001263A1">
        <w:t>Requirements for UEECS0032 Support computer hardware and software for engineering applications</w:t>
      </w:r>
    </w:p>
    <w:p w:rsidR="00000000" w:rsidRPr="001263A1" w:rsidP="001263A1">
      <w:pPr>
        <w:pStyle w:val="Heading1"/>
      </w:pPr>
      <w:bookmarkStart w:id="11" w:name="O_1079144"/>
      <w:bookmarkEnd w:id="11"/>
      <w:r w:rsidRPr="001263A1">
        <w:t>Modification History</w:t>
      </w:r>
    </w:p>
    <w:tbl>
      <w:tblPr>
        <w:tblW w:w="9497" w:type="dxa"/>
        <w:tblLayout w:type="fixed"/>
        <w:tblCellMar>
          <w:left w:w="62" w:type="dxa"/>
          <w:right w:w="62" w:type="dxa"/>
        </w:tblCellMar>
        <w:tblLook w:val="0000"/>
      </w:tblPr>
      <w:tblGrid>
        <w:gridCol w:w="9497"/>
      </w:tblGrid>
      <w:tr w:rsidTr="001263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63A1" w:rsidP="001263A1">
            <w:pPr>
              <w:pStyle w:val="BodyText"/>
            </w:pPr>
            <w:r w:rsidRPr="001263A1">
              <w:t>Release 1. This is the first release of this unit of competency in the UEE Electrotechnology Training Package.</w:t>
            </w:r>
          </w:p>
        </w:tc>
      </w:tr>
    </w:tbl>
    <w:p w:rsidR="00000000" w:rsidRPr="001263A1" w:rsidP="001263A1">
      <w:pPr>
        <w:pStyle w:val="NoPaddingFontSize1"/>
      </w:pPr>
    </w:p>
    <w:p w:rsidR="00000000" w:rsidRPr="001263A1" w:rsidP="001263A1">
      <w:pPr>
        <w:pStyle w:val="AllowPageBreak"/>
      </w:pPr>
    </w:p>
    <w:p w:rsidR="00000000" w:rsidRPr="001263A1" w:rsidP="001263A1">
      <w:pPr>
        <w:pStyle w:val="Heading1"/>
      </w:pPr>
      <w:bookmarkStart w:id="12" w:name="O_1079145"/>
      <w:bookmarkEnd w:id="12"/>
      <w:r w:rsidRPr="001263A1">
        <w:t>Performance Evidence</w:t>
      </w:r>
    </w:p>
    <w:tbl>
      <w:tblPr>
        <w:tblW w:w="9497" w:type="dxa"/>
        <w:tblLayout w:type="fixed"/>
        <w:tblCellMar>
          <w:left w:w="62" w:type="dxa"/>
          <w:right w:w="62" w:type="dxa"/>
        </w:tblCellMar>
        <w:tblLook w:val="0000"/>
      </w:tblPr>
      <w:tblGrid>
        <w:gridCol w:w="9497"/>
      </w:tblGrid>
      <w:tr w:rsidTr="001263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t xml:space="preserve">Evidence required to demonstrate competence in this unit must be relevant to and satisfy all of the requirements of the elements, performance criteria and range of conditions on at least two separate occasions and include: </w:t>
            </w:r>
          </w:p>
        </w:tc>
      </w:tr>
      <w:tr w:rsidTr="001263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63A1" w:rsidP="001263A1">
            <w:pPr>
              <w:pStyle w:val="ListBullet"/>
            </w:pPr>
            <w:r w:rsidRPr="001263A1">
              <w:t xml:space="preserve">applying relevant work health and safety (WHS)/occupational health and safety (WHS/OHS) requirements </w:t>
            </w:r>
          </w:p>
          <w:p w:rsidR="00000000" w:rsidRPr="001263A1" w:rsidP="001263A1">
            <w:pPr>
              <w:pStyle w:val="ListBullet"/>
            </w:pPr>
            <w:r w:rsidRPr="001263A1">
              <w:t>completing and reporting upgrading and maintenance activities</w:t>
            </w:r>
          </w:p>
          <w:p w:rsidR="00000000" w:rsidRPr="001263A1" w:rsidP="001263A1">
            <w:pPr>
              <w:pStyle w:val="ListBullet"/>
            </w:pPr>
            <w:r w:rsidRPr="001263A1">
              <w:t>configuring authorisation and authentication</w:t>
            </w:r>
          </w:p>
          <w:p w:rsidR="00000000" w:rsidRPr="001263A1" w:rsidP="001263A1">
            <w:pPr>
              <w:pStyle w:val="ListBullet"/>
            </w:pPr>
            <w:r w:rsidRPr="001263A1">
              <w:t>configuring backup and recovery options</w:t>
            </w:r>
          </w:p>
          <w:p w:rsidR="00000000" w:rsidRPr="001263A1" w:rsidP="001263A1">
            <w:pPr>
              <w:pStyle w:val="ListBullet"/>
            </w:pPr>
            <w:r w:rsidRPr="001263A1">
              <w:t>configuring data access and usage</w:t>
            </w:r>
          </w:p>
          <w:p w:rsidR="00000000" w:rsidRPr="001263A1" w:rsidP="001263A1">
            <w:pPr>
              <w:pStyle w:val="ListBullet"/>
            </w:pPr>
            <w:r w:rsidRPr="001263A1">
              <w:t>configuring networking</w:t>
            </w:r>
          </w:p>
          <w:p w:rsidR="00000000" w:rsidRPr="001263A1" w:rsidP="001263A1">
            <w:pPr>
              <w:pStyle w:val="ListBullet"/>
            </w:pPr>
            <w:r w:rsidRPr="001263A1">
              <w:t>dealing with redundant files</w:t>
            </w:r>
          </w:p>
          <w:p w:rsidR="00000000" w:rsidRPr="001263A1" w:rsidP="001263A1">
            <w:pPr>
              <w:pStyle w:val="ListBullet"/>
            </w:pPr>
            <w:r w:rsidRPr="001263A1">
              <w:t>dealing with unplanned events</w:t>
            </w:r>
          </w:p>
          <w:p w:rsidR="00000000" w:rsidRPr="001263A1" w:rsidP="001263A1">
            <w:pPr>
              <w:pStyle w:val="ListBullet"/>
            </w:pPr>
            <w:r w:rsidRPr="001263A1">
              <w:t>dismantling, fitting upgrading sub-systems and reassembling correctly</w:t>
            </w:r>
          </w:p>
          <w:p w:rsidR="00000000" w:rsidRPr="001263A1" w:rsidP="001263A1">
            <w:pPr>
              <w:pStyle w:val="ListBullet"/>
            </w:pPr>
            <w:r w:rsidRPr="001263A1">
              <w:t>documenting maintenance activities</w:t>
            </w:r>
          </w:p>
          <w:p w:rsidR="00000000" w:rsidRPr="001263A1" w:rsidP="001263A1">
            <w:pPr>
              <w:pStyle w:val="ListBullet"/>
            </w:pPr>
            <w:r w:rsidRPr="001263A1">
              <w:t>documenting upgrading activities</w:t>
            </w:r>
          </w:p>
          <w:p w:rsidR="00000000" w:rsidRPr="001263A1" w:rsidP="001263A1">
            <w:pPr>
              <w:pStyle w:val="ListBullet"/>
            </w:pPr>
            <w:r w:rsidRPr="001263A1">
              <w:t>id</w:t>
            </w:r>
            <w:r w:rsidRPr="001263A1">
              <w:t>entifying application malfunctions</w:t>
            </w:r>
          </w:p>
          <w:p w:rsidR="00000000" w:rsidRPr="001263A1" w:rsidP="001263A1">
            <w:pPr>
              <w:pStyle w:val="ListBullet"/>
            </w:pPr>
            <w:r w:rsidRPr="001263A1">
              <w:t>identifying deployment or upgrade needs</w:t>
            </w:r>
          </w:p>
          <w:p w:rsidR="00000000" w:rsidRPr="001263A1" w:rsidP="001263A1">
            <w:pPr>
              <w:pStyle w:val="ListBullet"/>
            </w:pPr>
            <w:r w:rsidRPr="001263A1">
              <w:t>identifying device driver malfunctions</w:t>
            </w:r>
          </w:p>
          <w:p w:rsidR="00000000" w:rsidRPr="001263A1" w:rsidP="001263A1">
            <w:pPr>
              <w:pStyle w:val="ListBullet"/>
            </w:pPr>
            <w:r w:rsidRPr="001263A1">
              <w:t>identifying operating system malfunctions</w:t>
            </w:r>
          </w:p>
          <w:p w:rsidR="00000000" w:rsidRPr="001263A1" w:rsidP="001263A1">
            <w:pPr>
              <w:pStyle w:val="ListBullet"/>
            </w:pPr>
            <w:r w:rsidRPr="001263A1">
              <w:t>installing and configuring operating systems and applications software</w:t>
            </w:r>
          </w:p>
          <w:p w:rsidR="00000000" w:rsidRPr="001263A1" w:rsidP="001263A1">
            <w:pPr>
              <w:pStyle w:val="ListBullet"/>
            </w:pPr>
            <w:r w:rsidRPr="001263A1">
              <w:t>maintaining operation of comp</w:t>
            </w:r>
            <w:r w:rsidRPr="001263A1">
              <w:t>uter hardware and software</w:t>
            </w:r>
          </w:p>
          <w:p w:rsidR="00000000" w:rsidRPr="001263A1" w:rsidP="001263A1">
            <w:pPr>
              <w:pStyle w:val="ListBullet"/>
            </w:pPr>
            <w:r w:rsidRPr="001263A1">
              <w:t>monitoring and maintaining an operating system using system tools</w:t>
            </w:r>
          </w:p>
          <w:p w:rsidR="00000000" w:rsidRPr="001263A1" w:rsidP="001263A1">
            <w:pPr>
              <w:pStyle w:val="ListBullet"/>
            </w:pPr>
            <w:r w:rsidRPr="001263A1">
              <w:t>obtaining appropriate upgrading sub-systems</w:t>
            </w:r>
          </w:p>
          <w:p w:rsidR="00000000" w:rsidRPr="001263A1" w:rsidP="001263A1">
            <w:pPr>
              <w:pStyle w:val="ListBullet"/>
            </w:pPr>
            <w:r w:rsidRPr="001263A1">
              <w:t>preparing to upgrade and maintain computer hardware and software</w:t>
            </w:r>
          </w:p>
          <w:p w:rsidR="00000000" w:rsidRPr="001263A1" w:rsidP="001263A1">
            <w:pPr>
              <w:pStyle w:val="ListBullet"/>
            </w:pPr>
            <w:r w:rsidRPr="001263A1">
              <w:t>rectifying software malfunctions</w:t>
            </w:r>
          </w:p>
          <w:p w:rsidR="00000000" w:rsidRPr="001263A1" w:rsidP="001263A1">
            <w:pPr>
              <w:pStyle w:val="ListBullet"/>
            </w:pPr>
            <w:r w:rsidRPr="001263A1">
              <w:t>testing and identifying faulty components</w:t>
            </w:r>
          </w:p>
          <w:p w:rsidR="00000000" w:rsidRPr="001263A1" w:rsidP="001263A1">
            <w:pPr>
              <w:pStyle w:val="ListBullet"/>
            </w:pPr>
            <w:r w:rsidRPr="001263A1">
              <w:t>testing maintenance repair</w:t>
            </w:r>
          </w:p>
          <w:p w:rsidR="00000000" w:rsidRPr="001263A1" w:rsidP="001263A1">
            <w:pPr>
              <w:pStyle w:val="ListBullet"/>
            </w:pPr>
            <w:r w:rsidRPr="001263A1">
              <w:t>testing upgraded software.</w:t>
            </w:r>
          </w:p>
        </w:tc>
      </w:tr>
    </w:tbl>
    <w:p w:rsidR="00000000" w:rsidRPr="001263A1" w:rsidP="001263A1">
      <w:pPr>
        <w:pStyle w:val="NoPaddingFontSize1"/>
      </w:pPr>
    </w:p>
    <w:p w:rsidR="00000000" w:rsidRPr="001263A1" w:rsidP="001263A1">
      <w:pPr>
        <w:pStyle w:val="AllowPageBreak"/>
      </w:pPr>
    </w:p>
    <w:p w:rsidR="00000000" w:rsidRPr="001263A1" w:rsidP="001263A1">
      <w:pPr>
        <w:pStyle w:val="Heading1"/>
      </w:pPr>
      <w:bookmarkStart w:id="13" w:name="O_1079146"/>
      <w:bookmarkEnd w:id="13"/>
      <w:r w:rsidRPr="001263A1">
        <w:t>Knowledge Evidence</w:t>
      </w:r>
    </w:p>
    <w:tbl>
      <w:tblPr>
        <w:tblW w:w="9497" w:type="dxa"/>
        <w:tblLayout w:type="fixed"/>
        <w:tblCellMar>
          <w:left w:w="62" w:type="dxa"/>
          <w:right w:w="62" w:type="dxa"/>
        </w:tblCellMar>
        <w:tblLook w:val="0000"/>
      </w:tblPr>
      <w:tblGrid>
        <w:gridCol w:w="9497"/>
      </w:tblGrid>
      <w:tr w:rsidTr="001263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263A1">
            <w:pPr>
              <w:pStyle w:val="BodyText"/>
              <w:rPr>
                <w:lang w:val="en-NZ"/>
              </w:rPr>
            </w:pPr>
            <w:r w:rsidRPr="001263A1">
              <w:t xml:space="preserve">Evidence required to demonstrate competence in this unit must be relevant to and satisfy all of the requirements of the </w:t>
            </w:r>
            <w:r w:rsidRPr="001263A1">
              <w:t xml:space="preserve">elements, performance criteria and range of conditions and include knowledge of: </w:t>
            </w:r>
          </w:p>
        </w:tc>
      </w:tr>
      <w:tr w:rsidTr="001263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63A1" w:rsidP="001263A1">
            <w:pPr>
              <w:pStyle w:val="ListBullet"/>
            </w:pPr>
            <w:r w:rsidRPr="001263A1">
              <w:t>authentication and authorisation</w:t>
            </w:r>
          </w:p>
          <w:p w:rsidR="00000000" w:rsidRPr="001263A1" w:rsidP="001263A1">
            <w:pPr>
              <w:pStyle w:val="ListBullet"/>
            </w:pPr>
            <w:r w:rsidRPr="001263A1">
              <w:t>configuring file and folder access</w:t>
            </w:r>
          </w:p>
          <w:p w:rsidR="00000000" w:rsidRPr="001263A1" w:rsidP="001263A1">
            <w:pPr>
              <w:pStyle w:val="ListBullet"/>
            </w:pPr>
            <w:r w:rsidRPr="001263A1">
              <w:t>configuring hardware, device drivers and applications</w:t>
            </w:r>
          </w:p>
          <w:p w:rsidR="00000000" w:rsidRPr="001263A1" w:rsidP="001263A1">
            <w:pPr>
              <w:pStyle w:val="ListBullet"/>
            </w:pPr>
            <w:r w:rsidRPr="001263A1">
              <w:t>configuring network connectivity</w:t>
            </w:r>
          </w:p>
          <w:p w:rsidR="00000000" w:rsidRPr="001263A1" w:rsidP="001263A1">
            <w:pPr>
              <w:pStyle w:val="ListBullet"/>
            </w:pPr>
            <w:r w:rsidRPr="001263A1">
              <w:t>file structure and management</w:t>
            </w:r>
          </w:p>
          <w:p w:rsidR="00000000" w:rsidRPr="001263A1" w:rsidP="001263A1">
            <w:pPr>
              <w:pStyle w:val="ListBullet"/>
            </w:pPr>
            <w:r w:rsidRPr="001263A1">
              <w:t>management of peripheral devices</w:t>
            </w:r>
          </w:p>
          <w:p w:rsidR="00000000" w:rsidRPr="001263A1" w:rsidP="001263A1">
            <w:pPr>
              <w:pStyle w:val="ListBullet"/>
            </w:pPr>
            <w:r w:rsidRPr="001263A1">
              <w:t>operating principles of computer peripheral hardware</w:t>
            </w:r>
          </w:p>
          <w:p w:rsidR="00000000" w:rsidRPr="001263A1" w:rsidP="001263A1">
            <w:pPr>
              <w:pStyle w:val="ListBullet"/>
            </w:pPr>
            <w:r w:rsidRPr="001263A1">
              <w:t>operating system components and structure</w:t>
            </w:r>
          </w:p>
          <w:p w:rsidR="00000000" w:rsidRPr="001263A1" w:rsidP="001263A1">
            <w:pPr>
              <w:pStyle w:val="ListBullet"/>
            </w:pPr>
            <w:r w:rsidRPr="001263A1">
              <w:t>operating system imaging and deployment</w:t>
            </w:r>
          </w:p>
          <w:p w:rsidR="00000000" w:rsidRPr="001263A1" w:rsidP="001263A1">
            <w:pPr>
              <w:pStyle w:val="ListBullet"/>
            </w:pPr>
            <w:r w:rsidRPr="001263A1">
              <w:t>operating system installation, upgrades and migration</w:t>
            </w:r>
          </w:p>
          <w:p w:rsidR="00000000" w:rsidRPr="001263A1" w:rsidP="001263A1">
            <w:pPr>
              <w:pStyle w:val="ListBullet"/>
            </w:pPr>
            <w:r w:rsidRPr="001263A1">
              <w:t>oper</w:t>
            </w:r>
            <w:r w:rsidRPr="001263A1">
              <w:t>ating system malfunctions and solutions</w:t>
            </w:r>
          </w:p>
          <w:p w:rsidR="00000000" w:rsidRPr="001263A1" w:rsidP="001263A1">
            <w:pPr>
              <w:pStyle w:val="ListBullet"/>
            </w:pPr>
            <w:r w:rsidRPr="001263A1">
              <w:t>relevant manufacturer specifications and operating instructions</w:t>
            </w:r>
          </w:p>
          <w:p w:rsidR="00000000" w:rsidRPr="001263A1" w:rsidP="001263A1">
            <w:pPr>
              <w:pStyle w:val="ListBullet"/>
            </w:pPr>
            <w:r w:rsidRPr="001263A1">
              <w:t>relevant job safety assessments or risk mitigation processes</w:t>
            </w:r>
          </w:p>
          <w:p w:rsidR="00000000" w:rsidRPr="001263A1" w:rsidP="001263A1">
            <w:pPr>
              <w:pStyle w:val="ListBullet"/>
            </w:pPr>
            <w:r w:rsidRPr="001263A1">
              <w:t>relevant WHS/OHS legislated requirements</w:t>
            </w:r>
          </w:p>
          <w:p w:rsidR="00000000" w:rsidRPr="001263A1" w:rsidP="001263A1">
            <w:pPr>
              <w:pStyle w:val="ListBullet"/>
            </w:pPr>
            <w:r w:rsidRPr="001263A1">
              <w:t>relevant workplace documentation</w:t>
            </w:r>
          </w:p>
          <w:p w:rsidR="00000000" w:rsidRPr="001263A1" w:rsidP="001263A1">
            <w:pPr>
              <w:pStyle w:val="ListBullet"/>
            </w:pPr>
            <w:r w:rsidRPr="001263A1">
              <w:t>relevant workplac</w:t>
            </w:r>
            <w:r w:rsidRPr="001263A1">
              <w:t>e policies and procedures</w:t>
            </w:r>
          </w:p>
          <w:p w:rsidR="00000000" w:rsidRPr="001263A1" w:rsidP="001263A1">
            <w:pPr>
              <w:pStyle w:val="ListBullet"/>
            </w:pPr>
            <w:r w:rsidRPr="001263A1">
              <w:t>remote access</w:t>
            </w:r>
          </w:p>
          <w:p w:rsidR="00000000" w:rsidRPr="001263A1" w:rsidP="001263A1">
            <w:pPr>
              <w:pStyle w:val="ListBullet"/>
            </w:pPr>
            <w:r w:rsidRPr="001263A1">
              <w:t>troubleshooting techniques</w:t>
            </w:r>
          </w:p>
          <w:p w:rsidR="00000000" w:rsidRPr="001263A1" w:rsidP="001263A1">
            <w:pPr>
              <w:pStyle w:val="ListBullet"/>
            </w:pPr>
            <w:r w:rsidRPr="001263A1">
              <w:t>types and applications of computer peripherals</w:t>
            </w:r>
          </w:p>
          <w:p w:rsidR="00000000" w:rsidRPr="001263A1" w:rsidP="001263A1">
            <w:pPr>
              <w:pStyle w:val="ListBullet"/>
            </w:pPr>
            <w:r w:rsidRPr="001263A1">
              <w:t>WHS/OHS requirements</w:t>
            </w:r>
          </w:p>
          <w:p w:rsidR="00000000" w:rsidRPr="001263A1" w:rsidP="001263A1">
            <w:pPr>
              <w:pStyle w:val="ListBullet"/>
            </w:pPr>
            <w:r w:rsidRPr="001263A1">
              <w:t>computing device assembly/disassembly and computer operating systems.</w:t>
            </w:r>
          </w:p>
        </w:tc>
      </w:tr>
    </w:tbl>
    <w:p w:rsidR="00000000" w:rsidRPr="001263A1" w:rsidP="001263A1">
      <w:pPr>
        <w:pStyle w:val="NoPaddingFontSize1"/>
      </w:pPr>
    </w:p>
    <w:p w:rsidR="00000000" w:rsidRPr="001263A1" w:rsidP="001263A1">
      <w:pPr>
        <w:pStyle w:val="AllowPageBreak"/>
      </w:pPr>
    </w:p>
    <w:p w:rsidR="00000000" w:rsidRPr="001263A1" w:rsidP="001263A1">
      <w:pPr>
        <w:pStyle w:val="Heading1"/>
      </w:pPr>
      <w:bookmarkStart w:id="14" w:name="O_1079147"/>
      <w:bookmarkEnd w:id="14"/>
      <w:r w:rsidRPr="001263A1">
        <w:t>Assessment Conditions</w:t>
      </w:r>
    </w:p>
    <w:tbl>
      <w:tblPr>
        <w:tblW w:w="9497" w:type="dxa"/>
        <w:tblLayout w:type="fixed"/>
        <w:tblCellMar>
          <w:left w:w="62" w:type="dxa"/>
          <w:right w:w="62" w:type="dxa"/>
        </w:tblCellMar>
        <w:tblLook w:val="0000"/>
      </w:tblPr>
      <w:tblGrid>
        <w:gridCol w:w="9497"/>
      </w:tblGrid>
      <w:tr w:rsidTr="001263A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63A1" w:rsidP="001263A1">
            <w:pPr>
              <w:pStyle w:val="BodyText"/>
            </w:pPr>
            <w:r w:rsidRPr="001263A1">
              <w:t xml:space="preserve">Assessors must hold credentials specified within the Standards for Registered Training Organisations current at the time of assessment. </w:t>
            </w:r>
          </w:p>
          <w:p w:rsidR="00000000" w:rsidRPr="001263A1" w:rsidP="001263A1">
            <w:pPr>
              <w:pStyle w:val="BodyText"/>
            </w:pPr>
            <w:r w:rsidRPr="001263A1">
              <w:t>Assessment must satisfy the Principles of Assessment and Rules of Evidence and all regulatory requirements included wit</w:t>
            </w:r>
            <w:r w:rsidRPr="001263A1">
              <w:t>hin the Standards for Registered Training Organisations current at the time of assessment.</w:t>
            </w:r>
          </w:p>
          <w:p w:rsidR="00000000" w:rsidRPr="001263A1" w:rsidP="001263A1">
            <w:pPr>
              <w:pStyle w:val="BodyText"/>
            </w:pPr>
            <w:r w:rsidRPr="001263A1">
              <w:t>Assessment must occur in suitable workplace operational situations where it is appropriate to do so; where this is not appropriate, assessment must occur in simulate</w:t>
            </w:r>
            <w:r w:rsidRPr="001263A1">
              <w:t>d suitable workplace operational situations that replicate workplace conditions.</w:t>
            </w:r>
          </w:p>
          <w:p w:rsidR="00000000" w:rsidRPr="001263A1" w:rsidP="001263A1">
            <w:pPr>
              <w:pStyle w:val="BodyText"/>
            </w:pPr>
            <w:r w:rsidRPr="001263A1">
              <w:t>Assessment processes and techniques must be appropriate to the language, literacy and numeracy requirements of the work being performed and the needs of the candidate.</w:t>
            </w:r>
          </w:p>
          <w:p w:rsidR="00000000" w:rsidRPr="001263A1" w:rsidP="001263A1">
            <w:pPr>
              <w:pStyle w:val="BodyText"/>
            </w:pPr>
            <w:r w:rsidRPr="001263A1">
              <w:t>Resourc</w:t>
            </w:r>
            <w:r w:rsidRPr="001263A1">
              <w:t>es for assessment must include access to:</w:t>
            </w:r>
          </w:p>
          <w:p w:rsidR="00000000" w:rsidRPr="001263A1" w:rsidP="001263A1">
            <w:pPr>
              <w:pStyle w:val="ListBullet"/>
            </w:pPr>
            <w:r w:rsidRPr="001263A1">
              <w:t>a range of relevant exercises, case studies and/or simulations</w:t>
            </w:r>
          </w:p>
          <w:p w:rsidR="00000000" w:rsidRPr="001263A1" w:rsidP="001263A1">
            <w:pPr>
              <w:pStyle w:val="ListBullet"/>
            </w:pPr>
            <w:r w:rsidRPr="001263A1">
              <w:t>relevant and appropriate materials, tools, facilities and equipment used in industry</w:t>
            </w:r>
          </w:p>
          <w:p w:rsidR="00000000" w:rsidRPr="001263A1" w:rsidP="001263A1">
            <w:pPr>
              <w:pStyle w:val="ListBullet"/>
            </w:pPr>
            <w:r w:rsidRPr="001263A1">
              <w:t>resources that reflect current industry practices required to sup</w:t>
            </w:r>
            <w:r w:rsidRPr="001263A1">
              <w:t xml:space="preserve">port computer hardware and software </w:t>
            </w:r>
          </w:p>
          <w:p w:rsidR="00000000" w:rsidRPr="001263A1" w:rsidP="001263A1">
            <w:pPr>
              <w:pStyle w:val="ListBullet"/>
            </w:pPr>
            <w:r w:rsidRPr="001263A1">
              <w:t>applicable documentation, including workplace procedures, equipment specifications, regulations, codes of practice and operation manuals.</w:t>
            </w:r>
          </w:p>
        </w:tc>
      </w:tr>
    </w:tbl>
    <w:p w:rsidR="00000000" w:rsidRPr="001263A1" w:rsidP="001263A1">
      <w:pPr>
        <w:pStyle w:val="NoPaddingFontSize1"/>
      </w:pPr>
    </w:p>
    <w:p w:rsidR="00000000" w:rsidRPr="001263A1" w:rsidP="001263A1">
      <w:pPr>
        <w:pStyle w:val="AllowPageBreak"/>
      </w:pPr>
    </w:p>
    <w:p w:rsidR="00000000" w:rsidRPr="001263A1" w:rsidP="001263A1">
      <w:pPr>
        <w:pStyle w:val="Heading1"/>
      </w:pPr>
      <w:bookmarkStart w:id="15" w:name="O_1079150"/>
      <w:bookmarkEnd w:id="15"/>
      <w:r w:rsidRPr="001263A1">
        <w:t>Links</w:t>
      </w:r>
    </w:p>
    <w:p w:rsidR="00000000" w:rsidRPr="001263A1" w:rsidP="00A62387">
      <w:pPr>
        <w:pStyle w:val="BodyText"/>
      </w:pPr>
      <w:r w:rsidRPr="001263A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230E3">
        <w:rPr>
          <w:rStyle w:val="Hyperlink"/>
        </w:rPr>
        <w:t>https://vetnet.gov.au/Pages/TrainingDocs.aspx?q=b8a8f136-5421-4ce1-92e0-2b50341431b6</w:t>
      </w:r>
      <w:r>
        <w:fldChar w:fldCharType="end"/>
      </w:r>
    </w:p>
    <w:p w:rsidR="00000000" w:rsidRPr="001263A1" w:rsidP="001263A1"/>
    <w:sectPr w:rsidSect="001263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3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3A1" w:rsidRPr="00A62387" w:rsidP="00A623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3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387" w:rsidP="001263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62387" w:rsidP="001263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62387" w:rsidP="001263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3A1" w:rsidP="001263A1">
    <w:pPr>
      <w:pStyle w:val="Footer"/>
      <w:framePr w:wrap="around"/>
    </w:pPr>
    <w:r>
      <w:fldChar w:fldCharType="begin"/>
    </w:r>
    <w:r>
      <w:instrText xml:space="preserve"> DOCPROPERTY  Subject  \* MERGEFORMAT </w:instrText>
    </w:r>
    <w:r>
      <w:fldChar w:fldCharType="separate"/>
    </w:r>
    <w:r w:rsidR="00A62387">
      <w:t>Approved</w:t>
    </w:r>
    <w:r w:rsidR="00A62387">
      <w:fldChar w:fldCharType="end"/>
    </w:r>
    <w:r>
      <w:tab/>
      <w:t xml:space="preserve">Page </w:t>
    </w:r>
    <w:r>
      <w:fldChar w:fldCharType="begin"/>
    </w:r>
    <w:r>
      <w:instrText xml:space="preserve"> PAGE  \* Arabic  \* MERGEFORMAT </w:instrText>
    </w:r>
    <w:r>
      <w:fldChar w:fldCharType="separate"/>
    </w:r>
    <w:r w:rsidR="00A6238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2387">
      <w:rPr>
        <w:noProof/>
      </w:rPr>
      <w:t>6</w:t>
    </w:r>
    <w:r>
      <w:rPr>
        <w:noProof/>
      </w:rPr>
      <w:fldChar w:fldCharType="end"/>
    </w:r>
  </w:p>
  <w:p w:rsidR="001263A1" w:rsidP="001263A1">
    <w:pPr>
      <w:pStyle w:val="Footer"/>
      <w:framePr w:wrap="around"/>
    </w:pPr>
    <w:r>
      <w:t xml:space="preserve">© Commonwealth of Australia, </w:t>
    </w:r>
    <w:r>
      <w:fldChar w:fldCharType="begin"/>
    </w:r>
    <w:r>
      <w:instrText xml:space="preserve"> DATE  \@ "yyyy"  \* MERGEFORMAT </w:instrText>
    </w:r>
    <w:r>
      <w:fldChar w:fldCharType="separate"/>
    </w:r>
    <w:r w:rsidR="00A62387">
      <w:rPr>
        <w:noProof/>
      </w:rPr>
      <w:t>2025</w:t>
    </w:r>
    <w:r>
      <w:fldChar w:fldCharType="end"/>
    </w:r>
    <w:r>
      <w:tab/>
    </w:r>
    <w:r>
      <w:fldChar w:fldCharType="begin"/>
    </w:r>
    <w:r>
      <w:instrText xml:space="preserve"> DOCPROPERTY  Author  \* MERGEFORMAT </w:instrText>
    </w:r>
    <w:r>
      <w:fldChar w:fldCharType="separate"/>
    </w:r>
    <w:r w:rsidR="00A62387">
      <w:t>Powering Skills Organisation</w:t>
    </w:r>
    <w:r w:rsidR="00A62387">
      <w:fldChar w:fldCharType="end"/>
    </w:r>
  </w:p>
  <w:p w:rsidR="001263A1" w:rsidP="001263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3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3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63A1" w:rsidRPr="00A62387" w:rsidP="00A623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3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387" w:rsidRPr="002D2AF8" w:rsidP="001263A1">
    <w:pPr>
      <w:pStyle w:val="Header"/>
      <w:framePr w:wrap="around"/>
    </w:pPr>
    <w:r>
      <w:fldChar w:fldCharType="begin"/>
    </w:r>
    <w:r>
      <w:instrText xml:space="preserve"> TITLE   \* MERGEFORMAT </w:instrText>
    </w:r>
    <w:r>
      <w:fldChar w:fldCharType="separate"/>
    </w:r>
    <w:r>
      <w:t>UEECS0032 Support computer hardware and software for engineering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2387" w:rsidP="001263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3A1" w:rsidRPr="002D2AF8" w:rsidP="001263A1">
    <w:pPr>
      <w:pStyle w:val="Header"/>
      <w:framePr w:wrap="around"/>
    </w:pPr>
    <w:r>
      <w:fldChar w:fldCharType="begin"/>
    </w:r>
    <w:r>
      <w:instrText xml:space="preserve"> TITLE   \* MERGEFORMAT </w:instrText>
    </w:r>
    <w:r>
      <w:fldChar w:fldCharType="separate"/>
    </w:r>
    <w:r w:rsidR="00A62387">
      <w:t>UEECS0032 Support computer hardware and software for engineering applications</w:t>
    </w:r>
    <w:r w:rsidR="00A62387">
      <w:fldChar w:fldCharType="end"/>
    </w:r>
    <w:r>
      <w:tab/>
      <w:t xml:space="preserve">Date this document was generated: </w:t>
    </w:r>
    <w:r>
      <w:fldChar w:fldCharType="begin"/>
    </w:r>
    <w:r>
      <w:instrText xml:space="preserve"> CREATEDATE  \@ "d MMMM yyyy"  \* MERGEFORMAT </w:instrText>
    </w:r>
    <w:r>
      <w:fldChar w:fldCharType="separate"/>
    </w:r>
    <w:r w:rsidR="00A62387">
      <w:rPr>
        <w:noProof/>
      </w:rPr>
      <w:t>2 March 2025</w:t>
    </w:r>
    <w:r>
      <w:fldChar w:fldCharType="end"/>
    </w:r>
  </w:p>
  <w:p w:rsidR="001263A1" w:rsidP="001263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11A3B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ECA0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3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63A1"/>
    <w:pPr>
      <w:spacing w:before="360" w:after="60"/>
      <w:outlineLvl w:val="0"/>
    </w:pPr>
    <w:rPr>
      <w:sz w:val="32"/>
    </w:rPr>
  </w:style>
  <w:style w:type="paragraph" w:styleId="Heading2">
    <w:name w:val="heading 2"/>
    <w:basedOn w:val="HeadingBase"/>
    <w:next w:val="BodyText"/>
    <w:link w:val="Heading2Char"/>
    <w:qFormat/>
    <w:rsid w:val="001263A1"/>
    <w:pPr>
      <w:keepLines/>
      <w:spacing w:before="240" w:after="120"/>
      <w:outlineLvl w:val="1"/>
    </w:pPr>
    <w:rPr>
      <w:sz w:val="28"/>
      <w:szCs w:val="40"/>
    </w:rPr>
  </w:style>
  <w:style w:type="paragraph" w:styleId="Heading3">
    <w:name w:val="heading 3"/>
    <w:basedOn w:val="HeadingBase"/>
    <w:next w:val="BodyText"/>
    <w:link w:val="Heading3Char"/>
    <w:qFormat/>
    <w:rsid w:val="001263A1"/>
    <w:pPr>
      <w:spacing w:before="180" w:after="120"/>
      <w:outlineLvl w:val="2"/>
    </w:pPr>
    <w:rPr>
      <w:spacing w:val="-10"/>
      <w:kern w:val="32"/>
    </w:rPr>
  </w:style>
  <w:style w:type="paragraph" w:styleId="Heading4">
    <w:name w:val="heading 4"/>
    <w:basedOn w:val="HeadingBase"/>
    <w:next w:val="BodyText"/>
    <w:link w:val="Heading4Char"/>
    <w:qFormat/>
    <w:rsid w:val="001263A1"/>
    <w:pPr>
      <w:spacing w:before="160" w:after="120"/>
      <w:outlineLvl w:val="3"/>
    </w:pPr>
    <w:rPr>
      <w:sz w:val="22"/>
    </w:rPr>
  </w:style>
  <w:style w:type="paragraph" w:styleId="Heading5">
    <w:name w:val="heading 5"/>
    <w:basedOn w:val="HeadingBase"/>
    <w:next w:val="Normal"/>
    <w:link w:val="Heading5Char"/>
    <w:qFormat/>
    <w:rsid w:val="001263A1"/>
    <w:pPr>
      <w:spacing w:before="80"/>
      <w:outlineLvl w:val="4"/>
    </w:pPr>
    <w:rPr>
      <w:color w:val="918585"/>
      <w:sz w:val="20"/>
    </w:rPr>
  </w:style>
  <w:style w:type="paragraph" w:styleId="Heading6">
    <w:name w:val="heading 6"/>
    <w:basedOn w:val="HeadingBase"/>
    <w:next w:val="Normal"/>
    <w:link w:val="Heading6Char"/>
    <w:qFormat/>
    <w:rsid w:val="001263A1"/>
    <w:pPr>
      <w:spacing w:before="60"/>
      <w:outlineLvl w:val="5"/>
    </w:pPr>
    <w:rPr>
      <w:color w:val="918585"/>
      <w:sz w:val="20"/>
    </w:rPr>
  </w:style>
  <w:style w:type="paragraph" w:styleId="Heading7">
    <w:name w:val="heading 7"/>
    <w:basedOn w:val="Normal"/>
    <w:next w:val="Normal"/>
    <w:link w:val="Heading7Char"/>
    <w:qFormat/>
    <w:rsid w:val="001263A1"/>
    <w:pPr>
      <w:ind w:left="720"/>
      <w:outlineLvl w:val="6"/>
    </w:pPr>
    <w:rPr>
      <w:i/>
    </w:rPr>
  </w:style>
  <w:style w:type="paragraph" w:styleId="Heading8">
    <w:name w:val="heading 8"/>
    <w:basedOn w:val="Normal"/>
    <w:next w:val="Normal"/>
    <w:link w:val="Heading8Char"/>
    <w:qFormat/>
    <w:rsid w:val="001263A1"/>
    <w:pPr>
      <w:ind w:left="720"/>
      <w:outlineLvl w:val="7"/>
    </w:pPr>
    <w:rPr>
      <w:i/>
    </w:rPr>
  </w:style>
  <w:style w:type="paragraph" w:styleId="Heading9">
    <w:name w:val="heading 9"/>
    <w:basedOn w:val="Normal"/>
    <w:next w:val="Normal"/>
    <w:link w:val="Heading9Char"/>
    <w:qFormat/>
    <w:rsid w:val="001263A1"/>
    <w:pPr>
      <w:ind w:left="720"/>
      <w:outlineLvl w:val="8"/>
    </w:pPr>
    <w:rPr>
      <w:i/>
    </w:rPr>
  </w:style>
  <w:style w:type="character" w:default="1" w:styleId="DefaultParagraphFont">
    <w:name w:val="Default Paragraph Font"/>
    <w:uiPriority w:val="1"/>
    <w:unhideWhenUsed/>
    <w:rsid w:val="001263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63A1"/>
  </w:style>
  <w:style w:type="character" w:customStyle="1" w:styleId="Heading1Char">
    <w:name w:val="Heading 1 Char"/>
    <w:basedOn w:val="DefaultParagraphFont"/>
    <w:link w:val="Heading1"/>
    <w:rsid w:val="001263A1"/>
    <w:rPr>
      <w:rFonts w:ascii="Times New Roman" w:eastAsia="Times New Roman" w:hAnsi="Times New Roman" w:cs="Times New Roman"/>
      <w:b/>
      <w:sz w:val="32"/>
      <w:szCs w:val="20"/>
      <w:lang w:eastAsia="en-US"/>
    </w:rPr>
  </w:style>
  <w:style w:type="paragraph" w:styleId="BodyText">
    <w:name w:val="Body Text"/>
    <w:basedOn w:val="Normal"/>
    <w:link w:val="BodyTextChar"/>
    <w:rsid w:val="001263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63A1"/>
    <w:rPr>
      <w:rFonts w:ascii="Times New Roman" w:eastAsia="Times New Roman" w:hAnsi="Times New Roman" w:cs="Times New Roman"/>
      <w:sz w:val="24"/>
      <w:lang w:eastAsia="en-US"/>
    </w:rPr>
  </w:style>
  <w:style w:type="paragraph" w:styleId="ListBullet">
    <w:name w:val="List Bullet"/>
    <w:basedOn w:val="List"/>
    <w:rsid w:val="001263A1"/>
    <w:pPr>
      <w:numPr>
        <w:numId w:val="11"/>
      </w:numPr>
      <w:tabs>
        <w:tab w:val="clear" w:pos="340"/>
      </w:tabs>
      <w:spacing w:before="40" w:after="40"/>
    </w:pPr>
  </w:style>
  <w:style w:type="character" w:customStyle="1" w:styleId="SpecialBold">
    <w:name w:val="Special Bold"/>
    <w:basedOn w:val="DefaultParagraphFont"/>
    <w:rsid w:val="001263A1"/>
    <w:rPr>
      <w:b/>
      <w:spacing w:val="0"/>
    </w:rPr>
  </w:style>
  <w:style w:type="paragraph" w:customStyle="1" w:styleId="SuperHeading">
    <w:name w:val="SuperHeading"/>
    <w:basedOn w:val="Normal"/>
    <w:rsid w:val="001263A1"/>
    <w:pPr>
      <w:spacing w:before="240" w:after="120"/>
      <w:outlineLvl w:val="0"/>
    </w:pPr>
    <w:rPr>
      <w:rFonts w:ascii="Times New Roman" w:hAnsi="Times New Roman"/>
      <w:b/>
      <w:sz w:val="32"/>
    </w:rPr>
  </w:style>
  <w:style w:type="paragraph" w:customStyle="1" w:styleId="AllowPageBreak">
    <w:name w:val="AllowPageBreak"/>
    <w:rsid w:val="001263A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263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63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63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63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63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63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63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63A1"/>
    <w:rPr>
      <w:rFonts w:ascii="Courier New" w:eastAsia="Times New Roman" w:hAnsi="Courier New" w:cs="Times New Roman"/>
      <w:i/>
      <w:szCs w:val="20"/>
      <w:lang w:eastAsia="en-US"/>
    </w:rPr>
  </w:style>
  <w:style w:type="paragraph" w:customStyle="1" w:styleId="HeadingBase">
    <w:name w:val="Heading Base"/>
    <w:rsid w:val="001263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63A1"/>
    <w:pPr>
      <w:tabs>
        <w:tab w:val="right" w:leader="dot" w:pos="9072"/>
      </w:tabs>
      <w:ind w:left="567"/>
    </w:pPr>
    <w:rPr>
      <w:szCs w:val="22"/>
    </w:rPr>
  </w:style>
  <w:style w:type="paragraph" w:customStyle="1" w:styleId="TOCBase">
    <w:name w:val="TOC Base"/>
    <w:rsid w:val="001263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63A1"/>
    <w:pPr>
      <w:tabs>
        <w:tab w:val="right" w:leader="dot" w:pos="9072"/>
      </w:tabs>
      <w:spacing w:before="40" w:after="40"/>
      <w:ind w:left="284"/>
    </w:pPr>
    <w:rPr>
      <w:rFonts w:ascii="Times New Roman" w:hAnsi="Times New Roman"/>
    </w:rPr>
  </w:style>
  <w:style w:type="paragraph" w:styleId="TOC1">
    <w:name w:val="toc 1"/>
    <w:basedOn w:val="TOCBase"/>
    <w:next w:val="Normal"/>
    <w:rsid w:val="001263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63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63A1"/>
    <w:rPr>
      <w:rFonts w:ascii="Times New Roman" w:eastAsia="Times New Roman" w:hAnsi="Times New Roman" w:cs="Times New Roman"/>
      <w:sz w:val="16"/>
      <w:lang w:eastAsia="en-US"/>
    </w:rPr>
  </w:style>
  <w:style w:type="paragraph" w:styleId="Title">
    <w:name w:val="Title"/>
    <w:basedOn w:val="HeadingBase"/>
    <w:link w:val="TitleChar"/>
    <w:qFormat/>
    <w:rsid w:val="001263A1"/>
    <w:pPr>
      <w:spacing w:before="5040"/>
      <w:jc w:val="center"/>
    </w:pPr>
    <w:rPr>
      <w:sz w:val="48"/>
      <w:szCs w:val="72"/>
      <w:lang w:val="en-US"/>
    </w:rPr>
  </w:style>
  <w:style w:type="character" w:customStyle="1" w:styleId="TitleChar">
    <w:name w:val="Title Char"/>
    <w:basedOn w:val="DefaultParagraphFont"/>
    <w:link w:val="Title"/>
    <w:rsid w:val="001263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63A1"/>
    <w:pPr>
      <w:tabs>
        <w:tab w:val="left" w:pos="3600"/>
        <w:tab w:val="left" w:pos="3958"/>
      </w:tabs>
    </w:pPr>
  </w:style>
  <w:style w:type="paragraph" w:styleId="List">
    <w:name w:val="List"/>
    <w:basedOn w:val="BodyText"/>
    <w:next w:val="BodyText"/>
    <w:rsid w:val="001263A1"/>
    <w:pPr>
      <w:tabs>
        <w:tab w:val="left" w:pos="340"/>
      </w:tabs>
      <w:spacing w:before="60" w:after="60"/>
      <w:ind w:left="340" w:hanging="340"/>
    </w:pPr>
  </w:style>
  <w:style w:type="paragraph" w:customStyle="1" w:styleId="Note">
    <w:name w:val="Note"/>
    <w:basedOn w:val="BodyText"/>
    <w:rsid w:val="001263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63A1"/>
    <w:pPr>
      <w:framePr w:wrap="auto" w:hAnchor="text" w:y="6049"/>
    </w:pPr>
    <w:rPr>
      <w:color w:val="000000"/>
      <w:sz w:val="40"/>
    </w:rPr>
  </w:style>
  <w:style w:type="paragraph" w:customStyle="1" w:styleId="TOCTitle">
    <w:name w:val="TOCTitle"/>
    <w:basedOn w:val="Heading1"/>
    <w:rsid w:val="001263A1"/>
    <w:pPr>
      <w:spacing w:after="240"/>
      <w:jc w:val="center"/>
      <w:outlineLvl w:val="9"/>
    </w:pPr>
    <w:rPr>
      <w:caps/>
    </w:rPr>
  </w:style>
  <w:style w:type="paragraph" w:customStyle="1" w:styleId="Version">
    <w:name w:val="Version"/>
    <w:rsid w:val="001263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63A1"/>
    <w:pPr>
      <w:numPr>
        <w:numId w:val="12"/>
      </w:numPr>
      <w:tabs>
        <w:tab w:val="clear" w:pos="680"/>
      </w:tabs>
    </w:pPr>
  </w:style>
  <w:style w:type="paragraph" w:styleId="Index1">
    <w:name w:val="index 1"/>
    <w:basedOn w:val="Normal"/>
    <w:next w:val="Normal"/>
    <w:semiHidden/>
    <w:rsid w:val="001263A1"/>
    <w:pPr>
      <w:keepNext w:val="0"/>
      <w:tabs>
        <w:tab w:val="right" w:pos="4176"/>
      </w:tabs>
      <w:ind w:left="198" w:hanging="198"/>
    </w:pPr>
    <w:rPr>
      <w:rFonts w:ascii="Garamond" w:hAnsi="Garamond"/>
    </w:rPr>
  </w:style>
  <w:style w:type="paragraph" w:styleId="IndexHeading">
    <w:name w:val="index heading"/>
    <w:basedOn w:val="Normal"/>
    <w:next w:val="Index1"/>
    <w:semiHidden/>
    <w:rsid w:val="001263A1"/>
    <w:pPr>
      <w:spacing w:before="120" w:after="120"/>
    </w:pPr>
    <w:rPr>
      <w:rFonts w:ascii="Arial" w:hAnsi="Arial"/>
      <w:b/>
      <w:color w:val="918585"/>
      <w:sz w:val="24"/>
    </w:rPr>
  </w:style>
  <w:style w:type="paragraph" w:styleId="Header">
    <w:name w:val="header"/>
    <w:basedOn w:val="Normal"/>
    <w:link w:val="HeaderChar"/>
    <w:rsid w:val="001263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63A1"/>
    <w:rPr>
      <w:rFonts w:ascii="Times New Roman" w:eastAsia="Times New Roman" w:hAnsi="Times New Roman" w:cs="Times New Roman"/>
      <w:sz w:val="16"/>
      <w:szCs w:val="20"/>
      <w:lang w:val="en-GB" w:eastAsia="en-US"/>
    </w:rPr>
  </w:style>
  <w:style w:type="paragraph" w:customStyle="1" w:styleId="Chapter">
    <w:name w:val="Chapter"/>
    <w:basedOn w:val="Normal"/>
    <w:rsid w:val="001263A1"/>
    <w:pPr>
      <w:spacing w:before="240"/>
    </w:pPr>
    <w:rPr>
      <w:rFonts w:ascii="Times New Roman" w:hAnsi="Times New Roman"/>
      <w:smallCaps/>
      <w:spacing w:val="80"/>
      <w:sz w:val="28"/>
    </w:rPr>
  </w:style>
  <w:style w:type="paragraph" w:customStyle="1" w:styleId="InChapter">
    <w:name w:val="InChapter"/>
    <w:basedOn w:val="Heading3"/>
    <w:rsid w:val="001263A1"/>
    <w:pPr>
      <w:spacing w:after="240"/>
      <w:outlineLvl w:val="9"/>
    </w:pPr>
    <w:rPr>
      <w:noProof/>
    </w:rPr>
  </w:style>
  <w:style w:type="paragraph" w:styleId="Index2">
    <w:name w:val="index 2"/>
    <w:basedOn w:val="Normal"/>
    <w:next w:val="Normal"/>
    <w:semiHidden/>
    <w:rsid w:val="001263A1"/>
    <w:pPr>
      <w:tabs>
        <w:tab w:val="right" w:pos="4176"/>
      </w:tabs>
      <w:ind w:left="568" w:hanging="284"/>
    </w:pPr>
    <w:rPr>
      <w:rFonts w:ascii="Garamond" w:hAnsi="Garamond"/>
    </w:rPr>
  </w:style>
  <w:style w:type="paragraph" w:customStyle="1" w:styleId="Byline">
    <w:name w:val="Byline"/>
    <w:rsid w:val="001263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63A1"/>
    <w:pPr>
      <w:tabs>
        <w:tab w:val="clear" w:pos="3600"/>
        <w:tab w:val="clear" w:pos="3958"/>
      </w:tabs>
      <w:jc w:val="right"/>
    </w:pPr>
  </w:style>
  <w:style w:type="character" w:styleId="Emphasis">
    <w:name w:val="Emphasis"/>
    <w:basedOn w:val="DefaultParagraphFont"/>
    <w:qFormat/>
    <w:rsid w:val="001263A1"/>
    <w:rPr>
      <w:i/>
    </w:rPr>
  </w:style>
  <w:style w:type="paragraph" w:styleId="Caption">
    <w:name w:val="caption"/>
    <w:basedOn w:val="BodyText"/>
    <w:next w:val="Normal"/>
    <w:qFormat/>
    <w:rsid w:val="001263A1"/>
    <w:pPr>
      <w:framePr w:w="2268" w:hSpace="181" w:vSpace="181" w:wrap="around" w:vAnchor="text" w:hAnchor="page" w:x="1135" w:y="285" w:anchorLock="1"/>
    </w:pPr>
    <w:rPr>
      <w:i/>
    </w:rPr>
  </w:style>
  <w:style w:type="paragraph" w:customStyle="1" w:styleId="MiniTOCTitle">
    <w:name w:val="MiniTOCTitle"/>
    <w:basedOn w:val="Heading4"/>
    <w:rsid w:val="001263A1"/>
    <w:pPr>
      <w:spacing w:before="240"/>
      <w:outlineLvl w:val="9"/>
    </w:pPr>
    <w:rPr>
      <w:noProof/>
      <w:sz w:val="24"/>
    </w:rPr>
  </w:style>
  <w:style w:type="paragraph" w:customStyle="1" w:styleId="MiniTOCItem">
    <w:name w:val="MiniTOCItem"/>
    <w:basedOn w:val="ListBullet"/>
    <w:rsid w:val="001263A1"/>
    <w:pPr>
      <w:numPr>
        <w:numId w:val="0"/>
      </w:numPr>
      <w:tabs>
        <w:tab w:val="right" w:leader="dot" w:pos="6521"/>
      </w:tabs>
      <w:spacing w:before="0" w:after="0"/>
    </w:pPr>
  </w:style>
  <w:style w:type="paragraph" w:customStyle="1" w:styleId="TOFTitle">
    <w:name w:val="TOFTitle"/>
    <w:basedOn w:val="TOCTitle"/>
    <w:rsid w:val="001263A1"/>
  </w:style>
  <w:style w:type="paragraph" w:styleId="TableofFigures">
    <w:name w:val="table of figures"/>
    <w:basedOn w:val="Normal"/>
    <w:next w:val="Normal"/>
    <w:semiHidden/>
    <w:rsid w:val="001263A1"/>
    <w:pPr>
      <w:tabs>
        <w:tab w:val="right" w:leader="dot" w:pos="9072"/>
      </w:tabs>
      <w:ind w:left="970" w:hanging="403"/>
    </w:pPr>
    <w:rPr>
      <w:rFonts w:ascii="Times New Roman" w:hAnsi="Times New Roman"/>
      <w:b/>
    </w:rPr>
  </w:style>
  <w:style w:type="paragraph" w:styleId="ListNumber">
    <w:name w:val="List Number"/>
    <w:basedOn w:val="List"/>
    <w:rsid w:val="001263A1"/>
    <w:pPr>
      <w:numPr>
        <w:numId w:val="14"/>
      </w:numPr>
      <w:tabs>
        <w:tab w:val="clear" w:pos="340"/>
      </w:tabs>
    </w:pPr>
  </w:style>
  <w:style w:type="character" w:customStyle="1" w:styleId="WingdingSymbols">
    <w:name w:val="Wingding Symbols"/>
    <w:rsid w:val="001263A1"/>
    <w:rPr>
      <w:rFonts w:ascii="Wingdings" w:hAnsi="Wingdings"/>
    </w:rPr>
  </w:style>
  <w:style w:type="paragraph" w:customStyle="1" w:styleId="TableHeading">
    <w:name w:val="Table Heading"/>
    <w:basedOn w:val="HeadingBase"/>
    <w:rsid w:val="001263A1"/>
    <w:pPr>
      <w:keepLines/>
      <w:pBdr>
        <w:bottom w:val="single" w:sz="6" w:space="1" w:color="918585"/>
      </w:pBdr>
      <w:spacing w:before="240"/>
    </w:pPr>
  </w:style>
  <w:style w:type="character" w:customStyle="1" w:styleId="HotSpot">
    <w:name w:val="HotSpot"/>
    <w:rsid w:val="001263A1"/>
    <w:rPr>
      <w:color w:val="0033CC"/>
      <w:u w:val="none"/>
    </w:rPr>
  </w:style>
  <w:style w:type="paragraph" w:customStyle="1" w:styleId="BodyTextRight">
    <w:name w:val="Body Text Right"/>
    <w:basedOn w:val="BodyText"/>
    <w:rsid w:val="001263A1"/>
    <w:pPr>
      <w:spacing w:before="0" w:after="0"/>
      <w:jc w:val="right"/>
    </w:pPr>
  </w:style>
  <w:style w:type="paragraph" w:styleId="Index3">
    <w:name w:val="index 3"/>
    <w:basedOn w:val="ListNumber2"/>
    <w:next w:val="Normal"/>
    <w:semiHidden/>
    <w:rsid w:val="001263A1"/>
    <w:pPr>
      <w:numPr>
        <w:numId w:val="0"/>
      </w:numPr>
      <w:tabs>
        <w:tab w:val="right" w:leader="dot" w:pos="4176"/>
      </w:tabs>
    </w:pPr>
  </w:style>
  <w:style w:type="paragraph" w:styleId="ListNumber2">
    <w:name w:val="List Number 2"/>
    <w:basedOn w:val="List2"/>
    <w:rsid w:val="001263A1"/>
    <w:pPr>
      <w:numPr>
        <w:numId w:val="9"/>
      </w:numPr>
      <w:tabs>
        <w:tab w:val="clear" w:pos="1060"/>
      </w:tabs>
    </w:pPr>
  </w:style>
  <w:style w:type="paragraph" w:customStyle="1" w:styleId="MarginNote">
    <w:name w:val="Margin Note"/>
    <w:basedOn w:val="BodyText"/>
    <w:rsid w:val="001263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63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63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63A1"/>
    <w:rPr>
      <w:sz w:val="32"/>
    </w:rPr>
  </w:style>
  <w:style w:type="paragraph" w:customStyle="1" w:styleId="HeadingProcedure">
    <w:name w:val="Heading Procedure"/>
    <w:basedOn w:val="HeadingBase"/>
    <w:next w:val="Normal"/>
    <w:rsid w:val="001263A1"/>
    <w:pPr>
      <w:tabs>
        <w:tab w:val="left" w:pos="0"/>
      </w:tabs>
      <w:spacing w:before="120" w:after="60"/>
    </w:pPr>
    <w:rPr>
      <w:i/>
      <w:color w:val="918585"/>
      <w:sz w:val="22"/>
    </w:rPr>
  </w:style>
  <w:style w:type="paragraph" w:customStyle="1" w:styleId="TableBodyText">
    <w:name w:val="Table Body Text"/>
    <w:basedOn w:val="BodyText"/>
    <w:rsid w:val="001263A1"/>
    <w:pPr>
      <w:spacing w:before="60" w:after="60"/>
    </w:pPr>
  </w:style>
  <w:style w:type="paragraph" w:styleId="ListContinue">
    <w:name w:val="List Continue"/>
    <w:basedOn w:val="List"/>
    <w:rsid w:val="001263A1"/>
    <w:pPr>
      <w:ind w:firstLine="0"/>
    </w:pPr>
  </w:style>
  <w:style w:type="paragraph" w:customStyle="1" w:styleId="ListNote">
    <w:name w:val="List Note"/>
    <w:basedOn w:val="List"/>
    <w:rsid w:val="001263A1"/>
    <w:pPr>
      <w:pBdr>
        <w:top w:val="single" w:sz="6" w:space="2" w:color="918585"/>
        <w:bottom w:val="single" w:sz="6" w:space="2" w:color="918585"/>
      </w:pBdr>
      <w:tabs>
        <w:tab w:val="left" w:pos="1021"/>
      </w:tabs>
      <w:ind w:firstLine="0"/>
    </w:pPr>
  </w:style>
  <w:style w:type="paragraph" w:customStyle="1" w:styleId="Warning">
    <w:name w:val="Warning"/>
    <w:basedOn w:val="BodyText"/>
    <w:rsid w:val="001263A1"/>
    <w:pPr>
      <w:shd w:val="clear" w:color="auto" w:fill="D9D9D9"/>
      <w:tabs>
        <w:tab w:val="left" w:pos="992"/>
      </w:tabs>
      <w:ind w:left="119" w:right="119"/>
    </w:pPr>
    <w:rPr>
      <w:sz w:val="20"/>
    </w:rPr>
  </w:style>
  <w:style w:type="paragraph" w:customStyle="1" w:styleId="MarginIcons">
    <w:name w:val="Margin Icons"/>
    <w:basedOn w:val="BodyText"/>
    <w:rsid w:val="001263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63A1"/>
    <w:rPr>
      <w:rFonts w:ascii="Courier New" w:hAnsi="Courier New"/>
    </w:rPr>
  </w:style>
  <w:style w:type="paragraph" w:customStyle="1" w:styleId="NoteBullet">
    <w:name w:val="Note Bullet"/>
    <w:basedOn w:val="Note"/>
    <w:rsid w:val="001263A1"/>
    <w:pPr>
      <w:tabs>
        <w:tab w:val="clear" w:pos="680"/>
      </w:tabs>
      <w:spacing w:before="60" w:after="60"/>
    </w:pPr>
  </w:style>
  <w:style w:type="paragraph" w:customStyle="1" w:styleId="SubHeading2">
    <w:name w:val="SubHeading2"/>
    <w:basedOn w:val="HeadingBase"/>
    <w:rsid w:val="001263A1"/>
    <w:pPr>
      <w:spacing w:before="240" w:after="60"/>
    </w:pPr>
    <w:rPr>
      <w:sz w:val="20"/>
    </w:rPr>
  </w:style>
  <w:style w:type="paragraph" w:customStyle="1" w:styleId="SubHeading1">
    <w:name w:val="SubHeading1"/>
    <w:basedOn w:val="HeadingBase"/>
    <w:rsid w:val="001263A1"/>
    <w:pPr>
      <w:spacing w:before="240" w:after="60"/>
    </w:pPr>
    <w:rPr>
      <w:color w:val="918585"/>
      <w:sz w:val="22"/>
    </w:rPr>
  </w:style>
  <w:style w:type="paragraph" w:customStyle="1" w:styleId="SideHeading">
    <w:name w:val="Side Heading"/>
    <w:basedOn w:val="HeadingBase"/>
    <w:rsid w:val="001263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63A1"/>
    <w:pPr>
      <w:numPr>
        <w:numId w:val="10"/>
      </w:numPr>
    </w:pPr>
  </w:style>
  <w:style w:type="paragraph" w:styleId="PlainText">
    <w:name w:val="Plain Text"/>
    <w:basedOn w:val="Normal"/>
    <w:link w:val="PlainTextChar"/>
    <w:rsid w:val="001263A1"/>
    <w:rPr>
      <w:sz w:val="20"/>
    </w:rPr>
  </w:style>
  <w:style w:type="character" w:customStyle="1" w:styleId="PlainTextChar">
    <w:name w:val="Plain Text Char"/>
    <w:basedOn w:val="DefaultParagraphFont"/>
    <w:link w:val="PlainText"/>
    <w:rsid w:val="001263A1"/>
    <w:rPr>
      <w:rFonts w:ascii="Courier New" w:eastAsia="Times New Roman" w:hAnsi="Courier New" w:cs="Times New Roman"/>
      <w:sz w:val="20"/>
      <w:szCs w:val="20"/>
      <w:lang w:eastAsia="en-US"/>
    </w:rPr>
  </w:style>
  <w:style w:type="character" w:customStyle="1" w:styleId="MenuOption">
    <w:name w:val="Menu Option"/>
    <w:basedOn w:val="DefaultParagraphFont"/>
    <w:rsid w:val="001263A1"/>
    <w:rPr>
      <w:b/>
      <w:smallCaps/>
    </w:rPr>
  </w:style>
  <w:style w:type="paragraph" w:customStyle="1" w:styleId="TableListNumber">
    <w:name w:val="Table List Number"/>
    <w:basedOn w:val="ListNumber"/>
    <w:rsid w:val="001263A1"/>
    <w:pPr>
      <w:numPr>
        <w:numId w:val="0"/>
      </w:numPr>
    </w:pPr>
  </w:style>
  <w:style w:type="paragraph" w:styleId="TOC4">
    <w:name w:val="toc 4"/>
    <w:basedOn w:val="TOCBase"/>
    <w:next w:val="Normal"/>
    <w:semiHidden/>
    <w:rsid w:val="001263A1"/>
    <w:pPr>
      <w:tabs>
        <w:tab w:val="right" w:leader="dot" w:pos="9071"/>
      </w:tabs>
      <w:ind w:left="1701"/>
    </w:pPr>
  </w:style>
  <w:style w:type="paragraph" w:customStyle="1" w:styleId="ListAlpha">
    <w:name w:val="List Alpha"/>
    <w:basedOn w:val="List"/>
    <w:rsid w:val="001263A1"/>
    <w:pPr>
      <w:numPr>
        <w:numId w:val="8"/>
      </w:numPr>
    </w:pPr>
  </w:style>
  <w:style w:type="paragraph" w:customStyle="1" w:styleId="ListAlpha2">
    <w:name w:val="List Alpha 2"/>
    <w:basedOn w:val="List2"/>
    <w:rsid w:val="001263A1"/>
    <w:pPr>
      <w:numPr>
        <w:numId w:val="7"/>
      </w:numPr>
    </w:pPr>
  </w:style>
  <w:style w:type="paragraph" w:styleId="List2">
    <w:name w:val="List 2"/>
    <w:basedOn w:val="BodyText"/>
    <w:rsid w:val="001263A1"/>
    <w:pPr>
      <w:tabs>
        <w:tab w:val="left" w:pos="680"/>
      </w:tabs>
      <w:spacing w:before="60" w:after="60"/>
      <w:ind w:left="680" w:hanging="340"/>
    </w:pPr>
  </w:style>
  <w:style w:type="paragraph" w:styleId="List3">
    <w:name w:val="List 3"/>
    <w:basedOn w:val="BodyText"/>
    <w:rsid w:val="001263A1"/>
    <w:pPr>
      <w:tabs>
        <w:tab w:val="left" w:pos="1021"/>
      </w:tabs>
      <w:spacing w:before="60" w:after="60"/>
      <w:ind w:left="1020" w:hanging="340"/>
    </w:pPr>
  </w:style>
  <w:style w:type="paragraph" w:styleId="List4">
    <w:name w:val="List 4"/>
    <w:basedOn w:val="BodyText"/>
    <w:rsid w:val="001263A1"/>
    <w:pPr>
      <w:tabs>
        <w:tab w:val="left" w:pos="1361"/>
      </w:tabs>
      <w:spacing w:before="60" w:after="60"/>
      <w:ind w:left="1361" w:hanging="340"/>
    </w:pPr>
  </w:style>
  <w:style w:type="paragraph" w:styleId="List5">
    <w:name w:val="List 5"/>
    <w:basedOn w:val="BodyText"/>
    <w:rsid w:val="001263A1"/>
    <w:pPr>
      <w:tabs>
        <w:tab w:val="left" w:pos="1701"/>
      </w:tabs>
      <w:spacing w:before="60" w:after="60"/>
      <w:ind w:left="1701" w:hanging="340"/>
    </w:pPr>
  </w:style>
  <w:style w:type="paragraph" w:styleId="ListBullet3">
    <w:name w:val="List Bullet 3"/>
    <w:basedOn w:val="List3"/>
    <w:rsid w:val="001263A1"/>
    <w:pPr>
      <w:numPr>
        <w:numId w:val="13"/>
      </w:numPr>
      <w:tabs>
        <w:tab w:val="clear" w:pos="1021"/>
      </w:tabs>
      <w:ind w:left="1037" w:hanging="357"/>
    </w:pPr>
  </w:style>
  <w:style w:type="paragraph" w:styleId="ListBullet4">
    <w:name w:val="List Bullet 4"/>
    <w:basedOn w:val="List4"/>
    <w:rsid w:val="001263A1"/>
    <w:pPr>
      <w:numPr>
        <w:numId w:val="2"/>
      </w:numPr>
      <w:tabs>
        <w:tab w:val="clear" w:pos="1361"/>
      </w:tabs>
    </w:pPr>
  </w:style>
  <w:style w:type="paragraph" w:styleId="ListBullet5">
    <w:name w:val="List Bullet 5"/>
    <w:basedOn w:val="List5"/>
    <w:rsid w:val="001263A1"/>
    <w:pPr>
      <w:numPr>
        <w:numId w:val="3"/>
      </w:numPr>
    </w:pPr>
  </w:style>
  <w:style w:type="paragraph" w:styleId="ListContinue2">
    <w:name w:val="List Continue 2"/>
    <w:basedOn w:val="List2"/>
    <w:rsid w:val="001263A1"/>
    <w:pPr>
      <w:ind w:firstLine="0"/>
    </w:pPr>
  </w:style>
  <w:style w:type="paragraph" w:styleId="ListContinue3">
    <w:name w:val="List Continue 3"/>
    <w:basedOn w:val="List3"/>
    <w:rsid w:val="001263A1"/>
    <w:pPr>
      <w:ind w:left="1021" w:firstLine="0"/>
    </w:pPr>
  </w:style>
  <w:style w:type="paragraph" w:styleId="ListContinue4">
    <w:name w:val="List Continue 4"/>
    <w:basedOn w:val="List4"/>
    <w:rsid w:val="001263A1"/>
    <w:pPr>
      <w:ind w:firstLine="0"/>
    </w:pPr>
  </w:style>
  <w:style w:type="paragraph" w:styleId="ListContinue5">
    <w:name w:val="List Continue 5"/>
    <w:basedOn w:val="List5"/>
    <w:rsid w:val="001263A1"/>
    <w:pPr>
      <w:ind w:firstLine="0"/>
    </w:pPr>
  </w:style>
  <w:style w:type="paragraph" w:styleId="ListNumber3">
    <w:name w:val="List Number 3"/>
    <w:basedOn w:val="List3"/>
    <w:rsid w:val="001263A1"/>
    <w:pPr>
      <w:numPr>
        <w:numId w:val="4"/>
      </w:numPr>
    </w:pPr>
  </w:style>
  <w:style w:type="paragraph" w:styleId="ListNumber4">
    <w:name w:val="List Number 4"/>
    <w:basedOn w:val="List4"/>
    <w:rsid w:val="001263A1"/>
    <w:pPr>
      <w:numPr>
        <w:numId w:val="5"/>
      </w:numPr>
    </w:pPr>
  </w:style>
  <w:style w:type="paragraph" w:styleId="ListNumber5">
    <w:name w:val="List Number 5"/>
    <w:basedOn w:val="List5"/>
    <w:rsid w:val="001263A1"/>
    <w:pPr>
      <w:numPr>
        <w:numId w:val="6"/>
      </w:numPr>
    </w:pPr>
  </w:style>
  <w:style w:type="paragraph" w:styleId="BlockText">
    <w:name w:val="Block Text"/>
    <w:basedOn w:val="Normal"/>
    <w:rsid w:val="001263A1"/>
    <w:pPr>
      <w:spacing w:after="120"/>
      <w:ind w:left="1440" w:right="1440"/>
    </w:pPr>
  </w:style>
  <w:style w:type="character" w:customStyle="1" w:styleId="Subscript">
    <w:name w:val="Subscript"/>
    <w:basedOn w:val="DefaultParagraphFont"/>
    <w:rsid w:val="001263A1"/>
    <w:rPr>
      <w:sz w:val="16"/>
      <w:vertAlign w:val="subscript"/>
    </w:rPr>
  </w:style>
  <w:style w:type="character" w:customStyle="1" w:styleId="Superscript">
    <w:name w:val="Superscript"/>
    <w:basedOn w:val="DefaultParagraphFont"/>
    <w:rsid w:val="001263A1"/>
    <w:rPr>
      <w:sz w:val="16"/>
      <w:vertAlign w:val="superscript"/>
    </w:rPr>
  </w:style>
  <w:style w:type="character" w:customStyle="1" w:styleId="Symbols">
    <w:name w:val="Symbols"/>
    <w:basedOn w:val="DefaultParagraphFont"/>
    <w:rsid w:val="001263A1"/>
    <w:rPr>
      <w:rFonts w:ascii="Symbol" w:hAnsi="Symbol"/>
    </w:rPr>
  </w:style>
  <w:style w:type="character" w:customStyle="1" w:styleId="MenuOptions">
    <w:name w:val="Menu Options"/>
    <w:basedOn w:val="DefaultParagraphFont"/>
    <w:rsid w:val="001263A1"/>
    <w:rPr>
      <w:rFonts w:ascii="Arial Narrow" w:hAnsi="Arial Narrow"/>
      <w:smallCaps/>
    </w:rPr>
  </w:style>
  <w:style w:type="character" w:customStyle="1" w:styleId="Buttons">
    <w:name w:val="Buttons"/>
    <w:basedOn w:val="DefaultParagraphFont"/>
    <w:rsid w:val="001263A1"/>
    <w:rPr>
      <w:b/>
    </w:rPr>
  </w:style>
  <w:style w:type="character" w:customStyle="1" w:styleId="Underlined">
    <w:name w:val="Underlined"/>
    <w:basedOn w:val="DefaultParagraphFont"/>
    <w:rsid w:val="001263A1"/>
    <w:rPr>
      <w:u w:val="single"/>
    </w:rPr>
  </w:style>
  <w:style w:type="paragraph" w:customStyle="1" w:styleId="TableBodyTextRight">
    <w:name w:val="Table Body Text Right"/>
    <w:basedOn w:val="TableBodyText"/>
    <w:rsid w:val="001263A1"/>
    <w:pPr>
      <w:widowControl w:val="0"/>
      <w:autoSpaceDE w:val="0"/>
      <w:autoSpaceDN w:val="0"/>
      <w:adjustRightInd w:val="0"/>
      <w:jc w:val="right"/>
    </w:pPr>
    <w:rPr>
      <w:rFonts w:cs="Arial"/>
      <w:szCs w:val="18"/>
    </w:rPr>
  </w:style>
  <w:style w:type="paragraph" w:customStyle="1" w:styleId="CopyrightText">
    <w:name w:val="Copyright Text"/>
    <w:basedOn w:val="BodyText"/>
    <w:rsid w:val="001263A1"/>
    <w:rPr>
      <w:sz w:val="18"/>
    </w:rPr>
  </w:style>
  <w:style w:type="paragraph" w:customStyle="1" w:styleId="BodySmallRight">
    <w:name w:val="Body Small Right"/>
    <w:basedOn w:val="BodyTextRight"/>
    <w:rsid w:val="001263A1"/>
    <w:rPr>
      <w:sz w:val="18"/>
      <w:szCs w:val="18"/>
    </w:rPr>
  </w:style>
  <w:style w:type="paragraph" w:customStyle="1" w:styleId="MarginEdition">
    <w:name w:val="Margin Edition"/>
    <w:basedOn w:val="MarginNote"/>
    <w:rsid w:val="001263A1"/>
    <w:pPr>
      <w:spacing w:before="0" w:after="0"/>
    </w:pPr>
    <w:rPr>
      <w:rFonts w:ascii="Times New Roman" w:hAnsi="Times New Roman"/>
      <w:color w:val="999999"/>
    </w:rPr>
  </w:style>
  <w:style w:type="paragraph" w:customStyle="1" w:styleId="Spacer">
    <w:name w:val="Spacer"/>
    <w:basedOn w:val="Normal"/>
    <w:rsid w:val="001263A1"/>
    <w:rPr>
      <w:sz w:val="2"/>
      <w:szCs w:val="2"/>
    </w:rPr>
  </w:style>
  <w:style w:type="character" w:customStyle="1" w:styleId="Small">
    <w:name w:val="Small"/>
    <w:basedOn w:val="DefaultParagraphFont"/>
    <w:rsid w:val="001263A1"/>
    <w:rPr>
      <w:sz w:val="16"/>
    </w:rPr>
  </w:style>
  <w:style w:type="paragraph" w:customStyle="1" w:styleId="WideTable">
    <w:name w:val="Wide Table"/>
    <w:basedOn w:val="Normal"/>
    <w:rsid w:val="001263A1"/>
    <w:pPr>
      <w:ind w:left="-1418"/>
    </w:pPr>
    <w:rPr>
      <w:sz w:val="2"/>
      <w:szCs w:val="2"/>
    </w:rPr>
  </w:style>
  <w:style w:type="character" w:styleId="PageNumber">
    <w:name w:val="page number"/>
    <w:basedOn w:val="DefaultParagraphFont"/>
    <w:rsid w:val="001263A1"/>
  </w:style>
  <w:style w:type="paragraph" w:styleId="Quote">
    <w:name w:val="Quote"/>
    <w:basedOn w:val="Heading1"/>
    <w:link w:val="QuoteChar"/>
    <w:qFormat/>
    <w:rsid w:val="001263A1"/>
    <w:rPr>
      <w:b w:val="0"/>
      <w:sz w:val="72"/>
      <w:szCs w:val="72"/>
      <w:lang w:val="en-NZ"/>
    </w:rPr>
  </w:style>
  <w:style w:type="character" w:customStyle="1" w:styleId="QuoteChar">
    <w:name w:val="Quote Char"/>
    <w:basedOn w:val="DefaultParagraphFont"/>
    <w:link w:val="Quote"/>
    <w:rsid w:val="001263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63A1"/>
    <w:pPr>
      <w:pageBreakBefore/>
    </w:pPr>
  </w:style>
  <w:style w:type="paragraph" w:customStyle="1" w:styleId="Border">
    <w:name w:val="Border"/>
    <w:basedOn w:val="Normal"/>
    <w:qFormat/>
    <w:rsid w:val="001263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63A1"/>
    <w:rPr>
      <w:b/>
      <w:bCs/>
      <w:i/>
      <w:iCs/>
      <w:color w:val="auto"/>
    </w:rPr>
  </w:style>
  <w:style w:type="paragraph" w:styleId="IntenseQuote">
    <w:name w:val="Intense Quote"/>
    <w:basedOn w:val="Normal"/>
    <w:next w:val="Normal"/>
    <w:link w:val="IntenseQuoteChar"/>
    <w:uiPriority w:val="30"/>
    <w:qFormat/>
    <w:rsid w:val="001263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63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63A1"/>
    <w:rPr>
      <w:smallCaps/>
      <w:color w:val="auto"/>
      <w:u w:val="single"/>
    </w:rPr>
  </w:style>
  <w:style w:type="character" w:styleId="IntenseReference">
    <w:name w:val="Intense Reference"/>
    <w:basedOn w:val="DefaultParagraphFont"/>
    <w:uiPriority w:val="32"/>
    <w:qFormat/>
    <w:rsid w:val="001263A1"/>
    <w:rPr>
      <w:b/>
      <w:bCs/>
      <w:smallCaps/>
      <w:color w:val="auto"/>
      <w:spacing w:val="5"/>
      <w:u w:val="single"/>
    </w:rPr>
  </w:style>
  <w:style w:type="paragraph" w:customStyle="1" w:styleId="2ColumnHeading">
    <w:name w:val="2Column Heading"/>
    <w:basedOn w:val="BodyText"/>
    <w:qFormat/>
    <w:rsid w:val="001263A1"/>
    <w:pPr>
      <w:spacing w:after="60"/>
      <w:ind w:left="-2268"/>
    </w:pPr>
    <w:rPr>
      <w:b/>
    </w:rPr>
  </w:style>
  <w:style w:type="paragraph" w:customStyle="1" w:styleId="Heading1TOC">
    <w:name w:val="Heading1 TOC"/>
    <w:basedOn w:val="Normal"/>
    <w:qFormat/>
    <w:rsid w:val="001263A1"/>
    <w:pPr>
      <w:spacing w:before="240" w:after="120"/>
    </w:pPr>
    <w:rPr>
      <w:rFonts w:ascii="Times New Roman" w:hAnsi="Times New Roman"/>
      <w:b/>
      <w:sz w:val="32"/>
    </w:rPr>
  </w:style>
  <w:style w:type="paragraph" w:customStyle="1" w:styleId="Heading2TOC">
    <w:name w:val="Heading2 TOC"/>
    <w:basedOn w:val="Normal"/>
    <w:qFormat/>
    <w:rsid w:val="001263A1"/>
    <w:pPr>
      <w:spacing w:before="240" w:after="60"/>
    </w:pPr>
    <w:rPr>
      <w:rFonts w:ascii="Times New Roman" w:hAnsi="Times New Roman"/>
      <w:b/>
      <w:sz w:val="28"/>
    </w:rPr>
  </w:style>
  <w:style w:type="character" w:customStyle="1" w:styleId="Underline">
    <w:name w:val="Underline"/>
    <w:basedOn w:val="DefaultParagraphFont"/>
    <w:qFormat/>
    <w:rsid w:val="001263A1"/>
    <w:rPr>
      <w:u w:val="single"/>
    </w:rPr>
  </w:style>
  <w:style w:type="character" w:customStyle="1" w:styleId="BoldandItalics">
    <w:name w:val="Bold and Italics"/>
    <w:qFormat/>
    <w:rsid w:val="001263A1"/>
    <w:rPr>
      <w:b/>
      <w:i/>
      <w:u w:val="none"/>
    </w:rPr>
  </w:style>
  <w:style w:type="paragraph" w:styleId="BalloonText">
    <w:name w:val="Balloon Text"/>
    <w:basedOn w:val="Normal"/>
    <w:link w:val="BalloonTextChar"/>
    <w:rsid w:val="001263A1"/>
    <w:rPr>
      <w:rFonts w:ascii="Tahoma" w:hAnsi="Tahoma" w:cs="Tahoma"/>
      <w:sz w:val="16"/>
      <w:szCs w:val="16"/>
    </w:rPr>
  </w:style>
  <w:style w:type="character" w:customStyle="1" w:styleId="BalloonTextChar">
    <w:name w:val="Balloon Text Char"/>
    <w:basedOn w:val="DefaultParagraphFont"/>
    <w:link w:val="BalloonText"/>
    <w:rsid w:val="001263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63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63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63A1"/>
    <w:rPr>
      <w:b/>
      <w:color w:val="660033"/>
      <w:spacing w:val="0"/>
    </w:rPr>
  </w:style>
  <w:style w:type="paragraph" w:customStyle="1" w:styleId="Nameditemlist">
    <w:name w:val="Named item list"/>
    <w:basedOn w:val="BodyText"/>
    <w:qFormat/>
    <w:rsid w:val="001263A1"/>
    <w:pPr>
      <w:tabs>
        <w:tab w:val="left" w:pos="2835"/>
      </w:tabs>
      <w:ind w:left="2835" w:hanging="2835"/>
    </w:pPr>
  </w:style>
  <w:style w:type="paragraph" w:customStyle="1" w:styleId="BodyTextnopadding">
    <w:name w:val="Body Text no padding"/>
    <w:basedOn w:val="BodyText"/>
    <w:qFormat/>
    <w:rsid w:val="001263A1"/>
    <w:pPr>
      <w:spacing w:before="0" w:after="0"/>
    </w:pPr>
  </w:style>
  <w:style w:type="paragraph" w:customStyle="1" w:styleId="BodyTextBold">
    <w:name w:val="Body Text Bold"/>
    <w:basedOn w:val="BodyText"/>
    <w:qFormat/>
    <w:rsid w:val="001263A1"/>
    <w:rPr>
      <w:b/>
    </w:rPr>
  </w:style>
  <w:style w:type="character" w:styleId="Hyperlink">
    <w:name w:val="Hyperlink"/>
    <w:basedOn w:val="DefaultParagraphFont"/>
    <w:uiPriority w:val="99"/>
    <w:unhideWhenUsed/>
    <w:rsid w:val="00A623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1326</Words>
  <Characters>9104</Characters>
  <Application>Microsoft Office Word</Application>
  <DocSecurity>0</DocSecurity>
  <Lines>350</Lines>
  <Paragraphs>186</Paragraphs>
  <ScaleCrop>false</ScaleCrop>
  <Company>Author-it Software Corporation Ltd.</Company>
  <LinksUpToDate>false</LinksUpToDate>
  <CharactersWithSpaces>10244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UEECS0032 Support computer hardware and software for engineering applications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2025-03-01T21:22:00Z</dcterms:created>
  <dcterms:modified xsi:type="dcterms:W3CDTF">2025-03-01T21:22:00Z</dcterms:modified>
</cp:coreProperties>
</file>