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3E9" w:rsidP="003043E9">
      <w:pPr>
        <w:pStyle w:val="Title"/>
      </w:pPr>
      <w:r>
        <w:fldChar w:fldCharType="begin"/>
      </w:r>
      <w:r>
        <w:instrText xml:space="preserve"> TITLE   \* MERGEFORMAT </w:instrText>
      </w:r>
      <w:r>
        <w:fldChar w:fldCharType="separate"/>
      </w:r>
      <w:r>
        <w:t>UEECS0004 Commission industrial computer systems</w:t>
      </w:r>
      <w:r>
        <w:fldChar w:fldCharType="end"/>
      </w:r>
    </w:p>
    <w:p w:rsidR="003043E9" w:rsidP="003043E9">
      <w:pPr>
        <w:pStyle w:val="Version"/>
        <w:sectPr w:rsidSect="00CE0B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B3F" w:rsidP="00CE0B3F">
      <w:pPr>
        <w:pStyle w:val="SuperHeading"/>
      </w:pPr>
      <w:r w:rsidRPr="00CE0B3F">
        <w:t>UEECS0004 Commission industrial computer systems</w:t>
      </w:r>
    </w:p>
    <w:p w:rsidR="00000000" w:rsidRPr="00CE0B3F" w:rsidP="00CE0B3F">
      <w:pPr>
        <w:pStyle w:val="Heading1"/>
      </w:pPr>
      <w:bookmarkStart w:id="1" w:name="O_1078226"/>
      <w:bookmarkEnd w:id="1"/>
      <w:r w:rsidRPr="00CE0B3F">
        <w:t>Modification History</w:t>
      </w:r>
    </w:p>
    <w:tbl>
      <w:tblPr>
        <w:tblW w:w="9497" w:type="dxa"/>
        <w:tblLayout w:type="fixed"/>
        <w:tblCellMar>
          <w:left w:w="62" w:type="dxa"/>
          <w:right w:w="62" w:type="dxa"/>
        </w:tblCellMar>
        <w:tblLook w:val="0000"/>
      </w:tblPr>
      <w:tblGrid>
        <w:gridCol w:w="9497"/>
      </w:tblGrid>
      <w:tr w:rsidTr="00CE0B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t>Release 1. This is the first release of this unit of competency in the UEE Electrotechnology Training Package.</w:t>
            </w:r>
          </w:p>
        </w:tc>
      </w:tr>
    </w:tbl>
    <w:p w:rsidR="00000000" w:rsidRPr="00CE0B3F" w:rsidP="00CE0B3F">
      <w:pPr>
        <w:pStyle w:val="NoPaddingFontSize1"/>
      </w:pPr>
    </w:p>
    <w:p w:rsidR="00000000" w:rsidRPr="00CE0B3F" w:rsidP="00CE0B3F">
      <w:pPr>
        <w:pStyle w:val="AllowPageBreak"/>
      </w:pPr>
    </w:p>
    <w:p w:rsidR="00000000" w:rsidRPr="00CE0B3F" w:rsidP="00CE0B3F">
      <w:pPr>
        <w:pStyle w:val="Heading1"/>
      </w:pPr>
      <w:bookmarkStart w:id="2" w:name="O_1078227"/>
      <w:bookmarkEnd w:id="2"/>
      <w:r w:rsidRPr="00CE0B3F">
        <w:t>Application</w:t>
      </w:r>
    </w:p>
    <w:tbl>
      <w:tblPr>
        <w:tblW w:w="9497" w:type="dxa"/>
        <w:tblLayout w:type="fixed"/>
        <w:tblCellMar>
          <w:left w:w="62" w:type="dxa"/>
          <w:right w:w="62" w:type="dxa"/>
        </w:tblCellMar>
        <w:tblLook w:val="0000"/>
      </w:tblPr>
      <w:tblGrid>
        <w:gridCol w:w="9497"/>
      </w:tblGrid>
      <w:tr w:rsidTr="00CE0B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t>This unit involves the skills and knowledge required to commission industrial comp</w:t>
            </w:r>
            <w:r w:rsidRPr="00CE0B3F">
              <w:t>uter systems.</w:t>
            </w:r>
          </w:p>
          <w:p w:rsidR="00000000" w:rsidRPr="00CE0B3F" w:rsidP="00CE0B3F">
            <w:pPr>
              <w:pStyle w:val="BodyText"/>
            </w:pPr>
            <w:r w:rsidRPr="00CE0B3F">
              <w:t>It encompasses applying safe working practices, testing system parameters, adjusting to assure optimum performance, following workplace procedures, and documenting final adjustment parameters and settings.</w:t>
            </w:r>
          </w:p>
          <w:p w:rsidR="00000000" w:rsidRPr="00CE0B3F" w:rsidP="00CE0B3F">
            <w:pPr>
              <w:pStyle w:val="BodyText"/>
            </w:pPr>
            <w:r w:rsidRPr="00CE0B3F">
              <w:t>The skills and knowledge described i</w:t>
            </w:r>
            <w:r w:rsidRPr="00CE0B3F">
              <w:t xml:space="preserve">n this unit require a licence or permit to practice in the workplace where work is carried out on electrical installations which are designed to operate at voltages greater than 50 volt (V) alternating current (a.c.) or 120 V direct current (d.c.). </w:t>
            </w:r>
          </w:p>
          <w:p w:rsidR="00000000" w:rsidRPr="00CE0B3F" w:rsidP="00CE0B3F">
            <w:pPr>
              <w:pStyle w:val="BodyText"/>
            </w:pPr>
            <w:r w:rsidRPr="00CE0B3F">
              <w:t>Compet</w:t>
            </w:r>
            <w:r w:rsidRPr="00CE0B3F">
              <w:t>ency development activities in this unit are subject to regulations directly related to licensing. Where a licence or permit to practice is not held, skills and knowledge described in this unit require a relevant contract of training, such as an Australian</w:t>
            </w:r>
            <w:r w:rsidRPr="00CE0B3F">
              <w:t xml:space="preserve"> Apprenticeship. </w:t>
            </w:r>
          </w:p>
          <w:p w:rsidR="00000000" w:rsidRPr="00CE0B3F" w:rsidP="00CE0B3F">
            <w:pPr>
              <w:pStyle w:val="BodyText"/>
            </w:pPr>
            <w:r w:rsidRPr="00CE0B3F">
              <w:t>Additional and/or other conditions may apply in some jurisdictions subject to regulations related to electrical work. Practice in the workplace and during training is also subject to work health and safety (WHS)/occupational health and sa</w:t>
            </w:r>
            <w:r w:rsidRPr="00CE0B3F">
              <w:t xml:space="preserve">fety (OHS) regulations. </w:t>
            </w:r>
          </w:p>
          <w:p w:rsidR="00000000" w:rsidRPr="00CE0B3F" w:rsidP="00CE0B3F">
            <w:pPr>
              <w:pStyle w:val="BodyText"/>
            </w:pPr>
            <w:r w:rsidRPr="00CE0B3F">
              <w:t>Permits may also be required for some work environments, such as confined spaces, working aloft, near live electrical apparatus and site rehabilitation.</w:t>
            </w:r>
          </w:p>
          <w:p w:rsidR="00000000" w:rsidRPr="00CE0B3F" w:rsidP="00CE0B3F">
            <w:pPr>
              <w:pStyle w:val="BodyText"/>
            </w:pPr>
            <w:r w:rsidRPr="00CE0B3F">
              <w:t>No other licensing, legislative or certification requirements apply to this un</w:t>
            </w:r>
            <w:r w:rsidRPr="00CE0B3F">
              <w:t>it at the time of publication.</w:t>
            </w:r>
          </w:p>
        </w:tc>
      </w:tr>
    </w:tbl>
    <w:p w:rsidR="00000000" w:rsidRPr="00CE0B3F" w:rsidP="00CE0B3F">
      <w:pPr>
        <w:pStyle w:val="NoPaddingFontSize1"/>
      </w:pPr>
    </w:p>
    <w:p w:rsidR="00000000" w:rsidRPr="00CE0B3F" w:rsidP="00CE0B3F">
      <w:pPr>
        <w:pStyle w:val="AllowPageBreak"/>
      </w:pPr>
    </w:p>
    <w:p w:rsidR="00000000" w:rsidRPr="00CE0B3F" w:rsidP="00CE0B3F">
      <w:pPr>
        <w:pStyle w:val="Heading1"/>
      </w:pPr>
      <w:bookmarkStart w:id="3" w:name="O_1078228"/>
      <w:bookmarkEnd w:id="3"/>
      <w:r w:rsidRPr="00CE0B3F">
        <w:t>Pre-requisite Unit</w:t>
      </w:r>
    </w:p>
    <w:tbl>
      <w:tblPr>
        <w:tblW w:w="9497" w:type="dxa"/>
        <w:tblLayout w:type="fixed"/>
        <w:tblCellMar>
          <w:left w:w="62" w:type="dxa"/>
          <w:right w:w="62" w:type="dxa"/>
        </w:tblCellMar>
        <w:tblLook w:val="0000"/>
      </w:tblPr>
      <w:tblGrid>
        <w:gridCol w:w="9497"/>
      </w:tblGrid>
      <w:tr w:rsidTr="00CE0B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t>UEECD0007 Apply work health and safety regulations, codes and practices in the workplace</w:t>
            </w:r>
          </w:p>
        </w:tc>
      </w:tr>
    </w:tbl>
    <w:p w:rsidR="00000000" w:rsidRPr="00CE0B3F" w:rsidP="00CE0B3F">
      <w:pPr>
        <w:pStyle w:val="NoPaddingFontSize1"/>
      </w:pPr>
    </w:p>
    <w:p w:rsidR="00000000" w:rsidRPr="00CE0B3F" w:rsidP="00CE0B3F">
      <w:pPr>
        <w:pStyle w:val="AllowPageBreak"/>
      </w:pPr>
    </w:p>
    <w:p w:rsidR="00000000" w:rsidRPr="00CE0B3F" w:rsidP="00CE0B3F">
      <w:pPr>
        <w:pStyle w:val="Heading1"/>
      </w:pPr>
      <w:bookmarkStart w:id="4" w:name="O_1078229"/>
      <w:bookmarkEnd w:id="4"/>
      <w:r w:rsidRPr="00CE0B3F">
        <w:t>Competency Field</w:t>
      </w:r>
    </w:p>
    <w:tbl>
      <w:tblPr>
        <w:tblW w:w="9497" w:type="dxa"/>
        <w:tblLayout w:type="fixed"/>
        <w:tblCellMar>
          <w:left w:w="62" w:type="dxa"/>
          <w:right w:w="62" w:type="dxa"/>
        </w:tblCellMar>
        <w:tblLook w:val="0000"/>
      </w:tblPr>
      <w:tblGrid>
        <w:gridCol w:w="9497"/>
      </w:tblGrid>
      <w:tr w:rsidTr="00CE0B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t>Computer Systems</w:t>
            </w:r>
          </w:p>
        </w:tc>
      </w:tr>
    </w:tbl>
    <w:p w:rsidR="00000000" w:rsidRPr="00CE0B3F" w:rsidP="00CE0B3F">
      <w:pPr>
        <w:pStyle w:val="NoPaddingFontSize1"/>
      </w:pPr>
    </w:p>
    <w:p w:rsidR="00000000" w:rsidRPr="00CE0B3F" w:rsidP="00CE0B3F">
      <w:pPr>
        <w:pStyle w:val="AllowPageBreak"/>
      </w:pPr>
    </w:p>
    <w:p w:rsidR="00000000" w:rsidRPr="00CE0B3F" w:rsidP="00CE0B3F">
      <w:pPr>
        <w:pStyle w:val="Heading1"/>
      </w:pPr>
      <w:bookmarkStart w:id="5" w:name="O_1078230"/>
      <w:bookmarkEnd w:id="5"/>
      <w:r w:rsidRPr="00CE0B3F">
        <w:t>Unit Sector</w:t>
      </w:r>
    </w:p>
    <w:tbl>
      <w:tblPr>
        <w:tblW w:w="9497" w:type="dxa"/>
        <w:tblLayout w:type="fixed"/>
        <w:tblCellMar>
          <w:left w:w="62" w:type="dxa"/>
          <w:right w:w="62" w:type="dxa"/>
        </w:tblCellMar>
        <w:tblLook w:val="0000"/>
      </w:tblPr>
      <w:tblGrid>
        <w:gridCol w:w="9497"/>
      </w:tblGrid>
      <w:tr w:rsidTr="00CE0B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t>Electrotechnology</w:t>
            </w:r>
          </w:p>
        </w:tc>
      </w:tr>
    </w:tbl>
    <w:p w:rsidR="00000000" w:rsidRPr="00CE0B3F" w:rsidP="00CE0B3F">
      <w:pPr>
        <w:pStyle w:val="NoPaddingFontSize1"/>
      </w:pPr>
    </w:p>
    <w:p w:rsidR="00000000" w:rsidRPr="00CE0B3F" w:rsidP="00CE0B3F">
      <w:pPr>
        <w:pStyle w:val="AllowPageBreak"/>
      </w:pPr>
    </w:p>
    <w:p w:rsidR="00000000" w:rsidRPr="00CE0B3F" w:rsidP="00CE0B3F">
      <w:pPr>
        <w:pStyle w:val="Heading1"/>
      </w:pPr>
      <w:bookmarkStart w:id="6" w:name="O_1078231"/>
      <w:bookmarkEnd w:id="6"/>
      <w:r w:rsidRPr="00CE0B3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E0B3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PERFORMANCE CRITERIA</w:t>
            </w:r>
          </w:p>
        </w:tc>
      </w:tr>
      <w:tr w:rsidTr="00CE0B3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Performance criteria describe the performance needed to demonstrate achievement of the element.</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rPr>
                <w:rStyle w:val="SpecialBold"/>
              </w:rPr>
              <w:t>Prepare to commission computer systems</w:t>
            </w: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WHS/OHS processes and workplace procedures for a given work area are identified, obtained and applied</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WHS/OHS risk control measures and workplace procedures in preparation for the work are followed</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Safety hazards that have not previously been identified are noted and risk control measures implemented</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Relevant person/s is consulted to ensure work is coordinated effectively with others involved on the worksite</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 xml:space="preserve">System operating parameters </w:t>
            </w:r>
            <w:r w:rsidRPr="00CE0B3F">
              <w:t>are identified by reviewing system specifications and component technical data</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Tools, equipment, applications and testing devices required for work are obtained in accordance with workplace procedures and checked for correct operation and safety</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Preparatory work is checked to ensure no damage has occurred in accordance with workplace procedures</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Circuits are checked and isolated in accordance with WHS/OHS requirements and workplace procedures</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rPr>
                <w:rStyle w:val="SpecialBold"/>
              </w:rPr>
              <w:t>Commission computer systems</w:t>
            </w: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WHS/OHS ri</w:t>
            </w:r>
            <w:r w:rsidRPr="00CE0B3F">
              <w:t>sk control measures and workplace procedures for carrying out the work are followed</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Testing/measuring devices are connected and set up in accordance with relevant industry standards</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 xml:space="preserve">Measurements and adjustments are made to computer equipment </w:t>
            </w:r>
            <w:r w:rsidRPr="00CE0B3F">
              <w:t>to provide optimum system performance in accordance with system specifications and/or relevant industry standards</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Decisions fo</w:t>
            </w:r>
            <w:r w:rsidRPr="00CE0B3F">
              <w:t>r dealing with unplanned situations are dealt with in consultation with relevant person/s and job specifications in accordance with relevant industry standards</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Methods for dealing with unexpected situations are selected on the basis of safety and sp</w:t>
            </w:r>
            <w:r w:rsidRPr="00CE0B3F">
              <w:t>ecified work outcomes</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Systems commissioning workplace procedures are performed in accordance with relevant industry standards</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Commissioning is carried out efficiently without waste of materials or damage to apparatus, the surrounding environm</w:t>
            </w:r>
            <w:r w:rsidRPr="00CE0B3F">
              <w:t>ent or services using sustainable energy principles</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rPr>
                <w:rStyle w:val="SpecialBold"/>
              </w:rPr>
              <w:t>Complete and report commissioning activities</w:t>
            </w: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WHS/OHS risk control work completion measures and workplace procedures are followed</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Adjustment settings are documented in accordance with workplace procedures</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Worksite is cleaned and made safe in accordance with workplace procedures</w:t>
            </w:r>
          </w:p>
        </w:tc>
      </w:tr>
      <w:tr w:rsidTr="00CE0B3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0B3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t>Commissioning results and work completion are notified to relevant person/s in accordance wit</w:t>
            </w:r>
            <w:r w:rsidRPr="00CE0B3F">
              <w:t>h workplace procedures</w:t>
            </w:r>
          </w:p>
        </w:tc>
      </w:tr>
    </w:tbl>
    <w:p w:rsidR="00000000" w:rsidRPr="00CE0B3F" w:rsidP="00CE0B3F">
      <w:pPr>
        <w:pStyle w:val="NoPaddingFontSize1"/>
      </w:pPr>
    </w:p>
    <w:p w:rsidR="00000000" w:rsidRPr="00CE0B3F" w:rsidP="00CE0B3F">
      <w:pPr>
        <w:pStyle w:val="AllowPageBreak"/>
      </w:pPr>
    </w:p>
    <w:p w:rsidR="00000000" w:rsidRPr="00CE0B3F" w:rsidP="00CE0B3F">
      <w:pPr>
        <w:pStyle w:val="Heading1"/>
      </w:pPr>
      <w:bookmarkStart w:id="7" w:name="O_1078232"/>
      <w:bookmarkEnd w:id="7"/>
      <w:r w:rsidRPr="00CE0B3F">
        <w:t>Foundation Skills</w:t>
      </w:r>
    </w:p>
    <w:tbl>
      <w:tblPr>
        <w:tblW w:w="9497" w:type="dxa"/>
        <w:tblLayout w:type="fixed"/>
        <w:tblCellMar>
          <w:left w:w="62" w:type="dxa"/>
          <w:right w:w="62" w:type="dxa"/>
        </w:tblCellMar>
        <w:tblLook w:val="0000"/>
      </w:tblPr>
      <w:tblGrid>
        <w:gridCol w:w="9497"/>
      </w:tblGrid>
      <w:tr w:rsidTr="00CE0B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t>Foundation skills essential to performance are explicit in the performance criteria of this unit of competency.</w:t>
            </w:r>
          </w:p>
        </w:tc>
      </w:tr>
    </w:tbl>
    <w:p w:rsidR="00000000" w:rsidRPr="00CE0B3F" w:rsidP="00CE0B3F">
      <w:pPr>
        <w:pStyle w:val="NoPaddingFontSize1"/>
      </w:pPr>
    </w:p>
    <w:p w:rsidR="00000000" w:rsidRPr="00CE0B3F" w:rsidP="00CE0B3F">
      <w:pPr>
        <w:pStyle w:val="AllowPageBreak"/>
      </w:pPr>
    </w:p>
    <w:p w:rsidR="00000000" w:rsidRPr="00CE0B3F" w:rsidP="00CE0B3F">
      <w:pPr>
        <w:pStyle w:val="Heading1"/>
      </w:pPr>
      <w:bookmarkStart w:id="8" w:name="O_1078233"/>
      <w:bookmarkEnd w:id="8"/>
      <w:r w:rsidRPr="00CE0B3F">
        <w:t>Range of Conditions</w:t>
      </w:r>
    </w:p>
    <w:tbl>
      <w:tblPr>
        <w:tblW w:w="9497" w:type="dxa"/>
        <w:tblLayout w:type="fixed"/>
        <w:tblCellMar>
          <w:left w:w="62" w:type="dxa"/>
          <w:right w:w="62" w:type="dxa"/>
        </w:tblCellMar>
        <w:tblLook w:val="0000"/>
      </w:tblPr>
      <w:tblGrid>
        <w:gridCol w:w="4693"/>
        <w:gridCol w:w="4804"/>
      </w:tblGrid>
      <w:tr w:rsidTr="00CE0B3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t>Range is restricted to essential operating conditions and any other variables essential to the work environment.</w:t>
            </w:r>
          </w:p>
          <w:p w:rsidR="00000000" w:rsidP="00CE0B3F">
            <w:pPr>
              <w:pStyle w:val="BodyText"/>
              <w:rPr>
                <w:lang w:val="en-NZ"/>
              </w:rPr>
            </w:pPr>
            <w:r w:rsidRPr="00CE0B3F">
              <w:t>Non-essential conditions may be found in the UEE Electrotechnology Training Package Companion Volume Implementation Guide.</w:t>
            </w:r>
          </w:p>
        </w:tc>
      </w:tr>
      <w:tr w:rsidTr="00CE0B3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E0B3F">
            <w:pPr>
              <w:pStyle w:val="BodyText"/>
              <w:rPr>
                <w:lang w:val="en-NZ"/>
              </w:rPr>
            </w:pPr>
            <w:r w:rsidRPr="00CE0B3F">
              <w:t>Commissioning indu</w:t>
            </w:r>
            <w:r w:rsidRPr="00CE0B3F">
              <w:t>strial computer systems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CE0B3F" w:rsidP="00CE0B3F">
            <w:pPr>
              <w:pStyle w:val="ListBullet"/>
            </w:pPr>
            <w:r w:rsidRPr="00CE0B3F">
              <w:t>different types of computer systems</w:t>
            </w:r>
          </w:p>
          <w:p w:rsidR="00000000" w:rsidRPr="00CE0B3F" w:rsidP="00CE0B3F">
            <w:pPr>
              <w:pStyle w:val="ListBullet"/>
            </w:pPr>
            <w:r w:rsidRPr="00CE0B3F">
              <w:t xml:space="preserve">associated components </w:t>
            </w:r>
          </w:p>
          <w:p w:rsidR="00000000" w:rsidRPr="00CE0B3F" w:rsidP="00CE0B3F">
            <w:pPr>
              <w:pStyle w:val="ListBullet"/>
            </w:pPr>
            <w:r w:rsidRPr="00CE0B3F">
              <w:t>controls</w:t>
            </w:r>
          </w:p>
        </w:tc>
      </w:tr>
    </w:tbl>
    <w:p w:rsidR="00000000" w:rsidRPr="00CE0B3F" w:rsidP="00CE0B3F">
      <w:pPr>
        <w:pStyle w:val="NoPaddingFontSize1"/>
      </w:pPr>
    </w:p>
    <w:p w:rsidR="00000000" w:rsidRPr="00CE0B3F" w:rsidP="00CE0B3F">
      <w:pPr>
        <w:pStyle w:val="AllowPageBreak"/>
      </w:pPr>
    </w:p>
    <w:p w:rsidR="00000000" w:rsidRPr="00CE0B3F" w:rsidP="00CE0B3F">
      <w:pPr>
        <w:pStyle w:val="Heading1"/>
      </w:pPr>
      <w:bookmarkStart w:id="9" w:name="O_1078234"/>
      <w:bookmarkEnd w:id="9"/>
      <w:r w:rsidRPr="00CE0B3F">
        <w:t>Unit Mapping Information</w:t>
      </w:r>
    </w:p>
    <w:tbl>
      <w:tblPr>
        <w:tblW w:w="9497" w:type="dxa"/>
        <w:tblLayout w:type="fixed"/>
        <w:tblCellMar>
          <w:left w:w="62" w:type="dxa"/>
          <w:right w:w="62" w:type="dxa"/>
        </w:tblCellMar>
        <w:tblLook w:val="0000"/>
      </w:tblPr>
      <w:tblGrid>
        <w:gridCol w:w="9497"/>
      </w:tblGrid>
      <w:tr w:rsidTr="00CE0B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B3F" w:rsidP="00CE0B3F">
            <w:pPr>
              <w:pStyle w:val="BodyText"/>
            </w:pPr>
            <w:r w:rsidRPr="00CE0B3F">
              <w:t>This unit replaces and is equivalent to UEENEED144A Commission industrial computer systems.</w:t>
            </w:r>
          </w:p>
        </w:tc>
      </w:tr>
    </w:tbl>
    <w:p w:rsidR="00000000" w:rsidRPr="00CE0B3F" w:rsidP="00CE0B3F">
      <w:pPr>
        <w:pStyle w:val="NoPaddingFontSize1"/>
      </w:pPr>
    </w:p>
    <w:p w:rsidR="00000000" w:rsidRPr="00CE0B3F" w:rsidP="00CE0B3F">
      <w:pPr>
        <w:pStyle w:val="AllowPageBreak"/>
      </w:pPr>
    </w:p>
    <w:p w:rsidR="00000000" w:rsidRPr="00CE0B3F" w:rsidP="00CE0B3F">
      <w:pPr>
        <w:pStyle w:val="Heading1"/>
      </w:pPr>
      <w:bookmarkStart w:id="10" w:name="O_1078241"/>
      <w:bookmarkEnd w:id="10"/>
      <w:r w:rsidRPr="00CE0B3F">
        <w:t>Links</w:t>
      </w:r>
    </w:p>
    <w:p w:rsidR="00000000" w:rsidRPr="00CE0B3F" w:rsidP="003043E9">
      <w:pPr>
        <w:pStyle w:val="BodyText"/>
      </w:pPr>
      <w:r w:rsidRPr="00CE0B3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C4492">
        <w:rPr>
          <w:rStyle w:val="Hyperlink"/>
        </w:rPr>
        <w:t>https://vetnet.gov.au/Pages/TrainingDocs.aspx?q=b8a8f136-5421-4ce1-92e0-2b50341431b6</w:t>
      </w:r>
      <w:r>
        <w:fldChar w:fldCharType="end"/>
      </w:r>
    </w:p>
    <w:p w:rsidR="00000000" w:rsidRPr="00CE0B3F" w:rsidP="00CE0B3F"/>
    <w:sectPr w:rsidSect="00CE0B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B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B3F" w:rsidRPr="003043E9" w:rsidP="00304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B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3E9" w:rsidP="00CE0B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43E9" w:rsidP="00CE0B3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043E9" w:rsidP="00CE0B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B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3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0B3F" w:rsidRPr="003043E9" w:rsidP="003043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B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3E9" w:rsidRPr="002D2AF8" w:rsidP="00CE0B3F">
    <w:pPr>
      <w:pStyle w:val="Header"/>
      <w:framePr w:wrap="around"/>
    </w:pPr>
    <w:r>
      <w:fldChar w:fldCharType="begin"/>
    </w:r>
    <w:r>
      <w:instrText xml:space="preserve"> TITLE   \* MERGEFORMAT </w:instrText>
    </w:r>
    <w:r>
      <w:fldChar w:fldCharType="separate"/>
    </w:r>
    <w:r>
      <w:t>UEECS0004 Commission industrial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043E9" w:rsidP="00CE0B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1292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6C28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B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B3F"/>
    <w:pPr>
      <w:spacing w:before="360" w:after="60"/>
      <w:outlineLvl w:val="0"/>
    </w:pPr>
    <w:rPr>
      <w:sz w:val="32"/>
    </w:rPr>
  </w:style>
  <w:style w:type="paragraph" w:styleId="Heading2">
    <w:name w:val="heading 2"/>
    <w:basedOn w:val="HeadingBase"/>
    <w:next w:val="BodyText"/>
    <w:link w:val="Heading2Char"/>
    <w:qFormat/>
    <w:rsid w:val="00CE0B3F"/>
    <w:pPr>
      <w:keepLines/>
      <w:spacing w:before="240" w:after="120"/>
      <w:outlineLvl w:val="1"/>
    </w:pPr>
    <w:rPr>
      <w:sz w:val="28"/>
      <w:szCs w:val="40"/>
    </w:rPr>
  </w:style>
  <w:style w:type="paragraph" w:styleId="Heading3">
    <w:name w:val="heading 3"/>
    <w:basedOn w:val="HeadingBase"/>
    <w:next w:val="BodyText"/>
    <w:link w:val="Heading3Char"/>
    <w:qFormat/>
    <w:rsid w:val="00CE0B3F"/>
    <w:pPr>
      <w:spacing w:before="180" w:after="120"/>
      <w:outlineLvl w:val="2"/>
    </w:pPr>
    <w:rPr>
      <w:spacing w:val="-10"/>
      <w:kern w:val="32"/>
    </w:rPr>
  </w:style>
  <w:style w:type="paragraph" w:styleId="Heading4">
    <w:name w:val="heading 4"/>
    <w:basedOn w:val="HeadingBase"/>
    <w:next w:val="BodyText"/>
    <w:link w:val="Heading4Char"/>
    <w:qFormat/>
    <w:rsid w:val="00CE0B3F"/>
    <w:pPr>
      <w:spacing w:before="160" w:after="120"/>
      <w:outlineLvl w:val="3"/>
    </w:pPr>
    <w:rPr>
      <w:sz w:val="22"/>
    </w:rPr>
  </w:style>
  <w:style w:type="paragraph" w:styleId="Heading5">
    <w:name w:val="heading 5"/>
    <w:basedOn w:val="HeadingBase"/>
    <w:next w:val="Normal"/>
    <w:link w:val="Heading5Char"/>
    <w:qFormat/>
    <w:rsid w:val="00CE0B3F"/>
    <w:pPr>
      <w:spacing w:before="80"/>
      <w:outlineLvl w:val="4"/>
    </w:pPr>
    <w:rPr>
      <w:color w:val="918585"/>
      <w:sz w:val="20"/>
    </w:rPr>
  </w:style>
  <w:style w:type="paragraph" w:styleId="Heading6">
    <w:name w:val="heading 6"/>
    <w:basedOn w:val="HeadingBase"/>
    <w:next w:val="Normal"/>
    <w:link w:val="Heading6Char"/>
    <w:qFormat/>
    <w:rsid w:val="00CE0B3F"/>
    <w:pPr>
      <w:spacing w:before="60"/>
      <w:outlineLvl w:val="5"/>
    </w:pPr>
    <w:rPr>
      <w:color w:val="918585"/>
      <w:sz w:val="20"/>
    </w:rPr>
  </w:style>
  <w:style w:type="paragraph" w:styleId="Heading7">
    <w:name w:val="heading 7"/>
    <w:basedOn w:val="Normal"/>
    <w:next w:val="Normal"/>
    <w:link w:val="Heading7Char"/>
    <w:qFormat/>
    <w:rsid w:val="00CE0B3F"/>
    <w:pPr>
      <w:ind w:left="720"/>
      <w:outlineLvl w:val="6"/>
    </w:pPr>
    <w:rPr>
      <w:i/>
    </w:rPr>
  </w:style>
  <w:style w:type="paragraph" w:styleId="Heading8">
    <w:name w:val="heading 8"/>
    <w:basedOn w:val="Normal"/>
    <w:next w:val="Normal"/>
    <w:link w:val="Heading8Char"/>
    <w:qFormat/>
    <w:rsid w:val="00CE0B3F"/>
    <w:pPr>
      <w:ind w:left="720"/>
      <w:outlineLvl w:val="7"/>
    </w:pPr>
    <w:rPr>
      <w:i/>
    </w:rPr>
  </w:style>
  <w:style w:type="paragraph" w:styleId="Heading9">
    <w:name w:val="heading 9"/>
    <w:basedOn w:val="Normal"/>
    <w:next w:val="Normal"/>
    <w:link w:val="Heading9Char"/>
    <w:qFormat/>
    <w:rsid w:val="00CE0B3F"/>
    <w:pPr>
      <w:ind w:left="720"/>
      <w:outlineLvl w:val="8"/>
    </w:pPr>
    <w:rPr>
      <w:i/>
    </w:rPr>
  </w:style>
  <w:style w:type="character" w:default="1" w:styleId="DefaultParagraphFont">
    <w:name w:val="Default Paragraph Font"/>
    <w:uiPriority w:val="1"/>
    <w:unhideWhenUsed/>
    <w:rsid w:val="00CE0B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B3F"/>
  </w:style>
  <w:style w:type="character" w:customStyle="1" w:styleId="Heading1Char">
    <w:name w:val="Heading 1 Char"/>
    <w:basedOn w:val="DefaultParagraphFont"/>
    <w:link w:val="Heading1"/>
    <w:rsid w:val="00CE0B3F"/>
    <w:rPr>
      <w:rFonts w:ascii="Times New Roman" w:eastAsia="Times New Roman" w:hAnsi="Times New Roman" w:cs="Times New Roman"/>
      <w:b/>
      <w:sz w:val="32"/>
      <w:szCs w:val="20"/>
      <w:lang w:eastAsia="en-US"/>
    </w:rPr>
  </w:style>
  <w:style w:type="paragraph" w:styleId="BodyText">
    <w:name w:val="Body Text"/>
    <w:basedOn w:val="Normal"/>
    <w:link w:val="BodyTextChar"/>
    <w:rsid w:val="00CE0B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B3F"/>
    <w:rPr>
      <w:rFonts w:ascii="Times New Roman" w:eastAsia="Times New Roman" w:hAnsi="Times New Roman" w:cs="Times New Roman"/>
      <w:sz w:val="24"/>
      <w:lang w:eastAsia="en-US"/>
    </w:rPr>
  </w:style>
  <w:style w:type="paragraph" w:styleId="ListBullet">
    <w:name w:val="List Bullet"/>
    <w:basedOn w:val="List"/>
    <w:rsid w:val="00CE0B3F"/>
    <w:pPr>
      <w:numPr>
        <w:numId w:val="11"/>
      </w:numPr>
      <w:tabs>
        <w:tab w:val="clear" w:pos="340"/>
      </w:tabs>
      <w:spacing w:before="40" w:after="40"/>
    </w:pPr>
  </w:style>
  <w:style w:type="character" w:customStyle="1" w:styleId="SpecialBold">
    <w:name w:val="Special Bold"/>
    <w:basedOn w:val="DefaultParagraphFont"/>
    <w:rsid w:val="00CE0B3F"/>
    <w:rPr>
      <w:b/>
      <w:spacing w:val="0"/>
    </w:rPr>
  </w:style>
  <w:style w:type="paragraph" w:customStyle="1" w:styleId="SuperHeading">
    <w:name w:val="SuperHeading"/>
    <w:basedOn w:val="Normal"/>
    <w:rsid w:val="00CE0B3F"/>
    <w:pPr>
      <w:spacing w:before="240" w:after="120"/>
      <w:outlineLvl w:val="0"/>
    </w:pPr>
    <w:rPr>
      <w:rFonts w:ascii="Times New Roman" w:hAnsi="Times New Roman"/>
      <w:b/>
      <w:sz w:val="32"/>
    </w:rPr>
  </w:style>
  <w:style w:type="paragraph" w:customStyle="1" w:styleId="AllowPageBreak">
    <w:name w:val="AllowPageBreak"/>
    <w:rsid w:val="00CE0B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0B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B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B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B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B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B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B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B3F"/>
    <w:rPr>
      <w:rFonts w:ascii="Courier New" w:eastAsia="Times New Roman" w:hAnsi="Courier New" w:cs="Times New Roman"/>
      <w:i/>
      <w:szCs w:val="20"/>
      <w:lang w:eastAsia="en-US"/>
    </w:rPr>
  </w:style>
  <w:style w:type="paragraph" w:customStyle="1" w:styleId="HeadingBase">
    <w:name w:val="Heading Base"/>
    <w:rsid w:val="00CE0B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B3F"/>
    <w:pPr>
      <w:tabs>
        <w:tab w:val="right" w:leader="dot" w:pos="9072"/>
      </w:tabs>
      <w:ind w:left="567"/>
    </w:pPr>
    <w:rPr>
      <w:szCs w:val="22"/>
    </w:rPr>
  </w:style>
  <w:style w:type="paragraph" w:customStyle="1" w:styleId="TOCBase">
    <w:name w:val="TOC Base"/>
    <w:rsid w:val="00CE0B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B3F"/>
    <w:pPr>
      <w:tabs>
        <w:tab w:val="right" w:leader="dot" w:pos="9072"/>
      </w:tabs>
      <w:spacing w:before="40" w:after="40"/>
      <w:ind w:left="284"/>
    </w:pPr>
    <w:rPr>
      <w:rFonts w:ascii="Times New Roman" w:hAnsi="Times New Roman"/>
    </w:rPr>
  </w:style>
  <w:style w:type="paragraph" w:styleId="TOC1">
    <w:name w:val="toc 1"/>
    <w:basedOn w:val="TOCBase"/>
    <w:next w:val="Normal"/>
    <w:rsid w:val="00CE0B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B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B3F"/>
    <w:rPr>
      <w:rFonts w:ascii="Times New Roman" w:eastAsia="Times New Roman" w:hAnsi="Times New Roman" w:cs="Times New Roman"/>
      <w:sz w:val="16"/>
      <w:lang w:eastAsia="en-US"/>
    </w:rPr>
  </w:style>
  <w:style w:type="paragraph" w:styleId="Title">
    <w:name w:val="Title"/>
    <w:basedOn w:val="HeadingBase"/>
    <w:link w:val="TitleChar"/>
    <w:qFormat/>
    <w:rsid w:val="00CE0B3F"/>
    <w:pPr>
      <w:spacing w:before="5040"/>
      <w:jc w:val="center"/>
    </w:pPr>
    <w:rPr>
      <w:sz w:val="48"/>
      <w:szCs w:val="72"/>
      <w:lang w:val="en-US"/>
    </w:rPr>
  </w:style>
  <w:style w:type="character" w:customStyle="1" w:styleId="TitleChar">
    <w:name w:val="Title Char"/>
    <w:basedOn w:val="DefaultParagraphFont"/>
    <w:link w:val="Title"/>
    <w:rsid w:val="00CE0B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B3F"/>
    <w:pPr>
      <w:tabs>
        <w:tab w:val="left" w:pos="3600"/>
        <w:tab w:val="left" w:pos="3958"/>
      </w:tabs>
    </w:pPr>
  </w:style>
  <w:style w:type="paragraph" w:styleId="List">
    <w:name w:val="List"/>
    <w:basedOn w:val="BodyText"/>
    <w:next w:val="BodyText"/>
    <w:rsid w:val="00CE0B3F"/>
    <w:pPr>
      <w:tabs>
        <w:tab w:val="left" w:pos="340"/>
      </w:tabs>
      <w:spacing w:before="60" w:after="60"/>
      <w:ind w:left="340" w:hanging="340"/>
    </w:pPr>
  </w:style>
  <w:style w:type="paragraph" w:customStyle="1" w:styleId="Note">
    <w:name w:val="Note"/>
    <w:basedOn w:val="BodyText"/>
    <w:rsid w:val="00CE0B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B3F"/>
    <w:pPr>
      <w:framePr w:wrap="auto" w:hAnchor="text" w:y="6049"/>
    </w:pPr>
    <w:rPr>
      <w:color w:val="000000"/>
      <w:sz w:val="40"/>
    </w:rPr>
  </w:style>
  <w:style w:type="paragraph" w:customStyle="1" w:styleId="TOCTitle">
    <w:name w:val="TOCTitle"/>
    <w:basedOn w:val="Heading1"/>
    <w:rsid w:val="00CE0B3F"/>
    <w:pPr>
      <w:spacing w:after="240"/>
      <w:jc w:val="center"/>
      <w:outlineLvl w:val="9"/>
    </w:pPr>
    <w:rPr>
      <w:caps/>
    </w:rPr>
  </w:style>
  <w:style w:type="paragraph" w:customStyle="1" w:styleId="Version">
    <w:name w:val="Version"/>
    <w:rsid w:val="00CE0B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0B3F"/>
    <w:pPr>
      <w:numPr>
        <w:numId w:val="12"/>
      </w:numPr>
      <w:tabs>
        <w:tab w:val="clear" w:pos="680"/>
      </w:tabs>
    </w:pPr>
  </w:style>
  <w:style w:type="paragraph" w:styleId="Index1">
    <w:name w:val="index 1"/>
    <w:basedOn w:val="Normal"/>
    <w:next w:val="Normal"/>
    <w:semiHidden/>
    <w:rsid w:val="00CE0B3F"/>
    <w:pPr>
      <w:keepNext w:val="0"/>
      <w:tabs>
        <w:tab w:val="right" w:pos="4176"/>
      </w:tabs>
      <w:ind w:left="198" w:hanging="198"/>
    </w:pPr>
    <w:rPr>
      <w:rFonts w:ascii="Garamond" w:hAnsi="Garamond"/>
    </w:rPr>
  </w:style>
  <w:style w:type="paragraph" w:styleId="IndexHeading">
    <w:name w:val="index heading"/>
    <w:basedOn w:val="Normal"/>
    <w:next w:val="Index1"/>
    <w:semiHidden/>
    <w:rsid w:val="00CE0B3F"/>
    <w:pPr>
      <w:spacing w:before="120" w:after="120"/>
    </w:pPr>
    <w:rPr>
      <w:rFonts w:ascii="Arial" w:hAnsi="Arial"/>
      <w:b/>
      <w:color w:val="918585"/>
      <w:sz w:val="24"/>
    </w:rPr>
  </w:style>
  <w:style w:type="paragraph" w:styleId="Header">
    <w:name w:val="header"/>
    <w:basedOn w:val="Normal"/>
    <w:link w:val="HeaderChar"/>
    <w:rsid w:val="00CE0B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B3F"/>
    <w:rPr>
      <w:rFonts w:ascii="Times New Roman" w:eastAsia="Times New Roman" w:hAnsi="Times New Roman" w:cs="Times New Roman"/>
      <w:sz w:val="16"/>
      <w:szCs w:val="20"/>
      <w:lang w:val="en-GB" w:eastAsia="en-US"/>
    </w:rPr>
  </w:style>
  <w:style w:type="paragraph" w:customStyle="1" w:styleId="Chapter">
    <w:name w:val="Chapter"/>
    <w:basedOn w:val="Normal"/>
    <w:rsid w:val="00CE0B3F"/>
    <w:pPr>
      <w:spacing w:before="240"/>
    </w:pPr>
    <w:rPr>
      <w:rFonts w:ascii="Times New Roman" w:hAnsi="Times New Roman"/>
      <w:smallCaps/>
      <w:spacing w:val="80"/>
      <w:sz w:val="28"/>
    </w:rPr>
  </w:style>
  <w:style w:type="paragraph" w:customStyle="1" w:styleId="InChapter">
    <w:name w:val="InChapter"/>
    <w:basedOn w:val="Heading3"/>
    <w:rsid w:val="00CE0B3F"/>
    <w:pPr>
      <w:spacing w:after="240"/>
      <w:outlineLvl w:val="9"/>
    </w:pPr>
    <w:rPr>
      <w:noProof/>
    </w:rPr>
  </w:style>
  <w:style w:type="paragraph" w:styleId="Index2">
    <w:name w:val="index 2"/>
    <w:basedOn w:val="Normal"/>
    <w:next w:val="Normal"/>
    <w:semiHidden/>
    <w:rsid w:val="00CE0B3F"/>
    <w:pPr>
      <w:tabs>
        <w:tab w:val="right" w:pos="4176"/>
      </w:tabs>
      <w:ind w:left="568" w:hanging="284"/>
    </w:pPr>
    <w:rPr>
      <w:rFonts w:ascii="Garamond" w:hAnsi="Garamond"/>
    </w:rPr>
  </w:style>
  <w:style w:type="paragraph" w:customStyle="1" w:styleId="Byline">
    <w:name w:val="Byline"/>
    <w:rsid w:val="00CE0B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B3F"/>
    <w:pPr>
      <w:tabs>
        <w:tab w:val="clear" w:pos="3600"/>
        <w:tab w:val="clear" w:pos="3958"/>
      </w:tabs>
      <w:jc w:val="right"/>
    </w:pPr>
  </w:style>
  <w:style w:type="character" w:styleId="Emphasis">
    <w:name w:val="Emphasis"/>
    <w:basedOn w:val="DefaultParagraphFont"/>
    <w:qFormat/>
    <w:rsid w:val="00CE0B3F"/>
    <w:rPr>
      <w:i/>
    </w:rPr>
  </w:style>
  <w:style w:type="paragraph" w:styleId="Caption">
    <w:name w:val="caption"/>
    <w:basedOn w:val="BodyText"/>
    <w:next w:val="Normal"/>
    <w:qFormat/>
    <w:rsid w:val="00CE0B3F"/>
    <w:pPr>
      <w:framePr w:w="2268" w:hSpace="181" w:vSpace="181" w:wrap="around" w:vAnchor="text" w:hAnchor="page" w:x="1135" w:y="285" w:anchorLock="1"/>
    </w:pPr>
    <w:rPr>
      <w:i/>
    </w:rPr>
  </w:style>
  <w:style w:type="paragraph" w:customStyle="1" w:styleId="MiniTOCTitle">
    <w:name w:val="MiniTOCTitle"/>
    <w:basedOn w:val="Heading4"/>
    <w:rsid w:val="00CE0B3F"/>
    <w:pPr>
      <w:spacing w:before="240"/>
      <w:outlineLvl w:val="9"/>
    </w:pPr>
    <w:rPr>
      <w:noProof/>
      <w:sz w:val="24"/>
    </w:rPr>
  </w:style>
  <w:style w:type="paragraph" w:customStyle="1" w:styleId="MiniTOCItem">
    <w:name w:val="MiniTOCItem"/>
    <w:basedOn w:val="ListBullet"/>
    <w:rsid w:val="00CE0B3F"/>
    <w:pPr>
      <w:numPr>
        <w:numId w:val="0"/>
      </w:numPr>
      <w:tabs>
        <w:tab w:val="right" w:leader="dot" w:pos="6521"/>
      </w:tabs>
      <w:spacing w:before="0" w:after="0"/>
    </w:pPr>
  </w:style>
  <w:style w:type="paragraph" w:customStyle="1" w:styleId="TOFTitle">
    <w:name w:val="TOFTitle"/>
    <w:basedOn w:val="TOCTitle"/>
    <w:rsid w:val="00CE0B3F"/>
  </w:style>
  <w:style w:type="paragraph" w:styleId="TableofFigures">
    <w:name w:val="table of figures"/>
    <w:basedOn w:val="Normal"/>
    <w:next w:val="Normal"/>
    <w:semiHidden/>
    <w:rsid w:val="00CE0B3F"/>
    <w:pPr>
      <w:tabs>
        <w:tab w:val="right" w:leader="dot" w:pos="9072"/>
      </w:tabs>
      <w:ind w:left="970" w:hanging="403"/>
    </w:pPr>
    <w:rPr>
      <w:rFonts w:ascii="Times New Roman" w:hAnsi="Times New Roman"/>
      <w:b/>
    </w:rPr>
  </w:style>
  <w:style w:type="paragraph" w:styleId="ListNumber">
    <w:name w:val="List Number"/>
    <w:basedOn w:val="List"/>
    <w:rsid w:val="00CE0B3F"/>
    <w:pPr>
      <w:numPr>
        <w:numId w:val="14"/>
      </w:numPr>
      <w:tabs>
        <w:tab w:val="clear" w:pos="340"/>
      </w:tabs>
    </w:pPr>
  </w:style>
  <w:style w:type="character" w:customStyle="1" w:styleId="WingdingSymbols">
    <w:name w:val="Wingding Symbols"/>
    <w:rsid w:val="00CE0B3F"/>
    <w:rPr>
      <w:rFonts w:ascii="Wingdings" w:hAnsi="Wingdings"/>
    </w:rPr>
  </w:style>
  <w:style w:type="paragraph" w:customStyle="1" w:styleId="TableHeading">
    <w:name w:val="Table Heading"/>
    <w:basedOn w:val="HeadingBase"/>
    <w:rsid w:val="00CE0B3F"/>
    <w:pPr>
      <w:keepLines/>
      <w:pBdr>
        <w:bottom w:val="single" w:sz="6" w:space="1" w:color="918585"/>
      </w:pBdr>
      <w:spacing w:before="240"/>
    </w:pPr>
  </w:style>
  <w:style w:type="character" w:customStyle="1" w:styleId="HotSpot">
    <w:name w:val="HotSpot"/>
    <w:rsid w:val="00CE0B3F"/>
    <w:rPr>
      <w:color w:val="0033CC"/>
      <w:u w:val="none"/>
    </w:rPr>
  </w:style>
  <w:style w:type="paragraph" w:customStyle="1" w:styleId="BodyTextRight">
    <w:name w:val="Body Text Right"/>
    <w:basedOn w:val="BodyText"/>
    <w:rsid w:val="00CE0B3F"/>
    <w:pPr>
      <w:spacing w:before="0" w:after="0"/>
      <w:jc w:val="right"/>
    </w:pPr>
  </w:style>
  <w:style w:type="paragraph" w:styleId="Index3">
    <w:name w:val="index 3"/>
    <w:basedOn w:val="ListNumber2"/>
    <w:next w:val="Normal"/>
    <w:semiHidden/>
    <w:rsid w:val="00CE0B3F"/>
    <w:pPr>
      <w:numPr>
        <w:numId w:val="0"/>
      </w:numPr>
      <w:tabs>
        <w:tab w:val="right" w:leader="dot" w:pos="4176"/>
      </w:tabs>
    </w:pPr>
  </w:style>
  <w:style w:type="paragraph" w:styleId="ListNumber2">
    <w:name w:val="List Number 2"/>
    <w:basedOn w:val="List2"/>
    <w:rsid w:val="00CE0B3F"/>
    <w:pPr>
      <w:numPr>
        <w:numId w:val="9"/>
      </w:numPr>
      <w:tabs>
        <w:tab w:val="clear" w:pos="1060"/>
      </w:tabs>
    </w:pPr>
  </w:style>
  <w:style w:type="paragraph" w:customStyle="1" w:styleId="MarginNote">
    <w:name w:val="Margin Note"/>
    <w:basedOn w:val="BodyText"/>
    <w:rsid w:val="00CE0B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B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B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B3F"/>
    <w:rPr>
      <w:sz w:val="32"/>
    </w:rPr>
  </w:style>
  <w:style w:type="paragraph" w:customStyle="1" w:styleId="HeadingProcedure">
    <w:name w:val="Heading Procedure"/>
    <w:basedOn w:val="HeadingBase"/>
    <w:next w:val="Normal"/>
    <w:rsid w:val="00CE0B3F"/>
    <w:pPr>
      <w:tabs>
        <w:tab w:val="left" w:pos="0"/>
      </w:tabs>
      <w:spacing w:before="120" w:after="60"/>
    </w:pPr>
    <w:rPr>
      <w:i/>
      <w:color w:val="918585"/>
      <w:sz w:val="22"/>
    </w:rPr>
  </w:style>
  <w:style w:type="paragraph" w:customStyle="1" w:styleId="TableBodyText">
    <w:name w:val="Table Body Text"/>
    <w:basedOn w:val="BodyText"/>
    <w:rsid w:val="00CE0B3F"/>
    <w:pPr>
      <w:spacing w:before="60" w:after="60"/>
    </w:pPr>
  </w:style>
  <w:style w:type="paragraph" w:styleId="ListContinue">
    <w:name w:val="List Continue"/>
    <w:basedOn w:val="List"/>
    <w:rsid w:val="00CE0B3F"/>
    <w:pPr>
      <w:ind w:firstLine="0"/>
    </w:pPr>
  </w:style>
  <w:style w:type="paragraph" w:customStyle="1" w:styleId="ListNote">
    <w:name w:val="List Note"/>
    <w:basedOn w:val="List"/>
    <w:rsid w:val="00CE0B3F"/>
    <w:pPr>
      <w:pBdr>
        <w:top w:val="single" w:sz="6" w:space="2" w:color="918585"/>
        <w:bottom w:val="single" w:sz="6" w:space="2" w:color="918585"/>
      </w:pBdr>
      <w:tabs>
        <w:tab w:val="left" w:pos="1021"/>
      </w:tabs>
      <w:ind w:firstLine="0"/>
    </w:pPr>
  </w:style>
  <w:style w:type="paragraph" w:customStyle="1" w:styleId="Warning">
    <w:name w:val="Warning"/>
    <w:basedOn w:val="BodyText"/>
    <w:rsid w:val="00CE0B3F"/>
    <w:pPr>
      <w:shd w:val="clear" w:color="auto" w:fill="D9D9D9"/>
      <w:tabs>
        <w:tab w:val="left" w:pos="992"/>
      </w:tabs>
      <w:ind w:left="119" w:right="119"/>
    </w:pPr>
    <w:rPr>
      <w:sz w:val="20"/>
    </w:rPr>
  </w:style>
  <w:style w:type="paragraph" w:customStyle="1" w:styleId="MarginIcons">
    <w:name w:val="Margin Icons"/>
    <w:basedOn w:val="BodyText"/>
    <w:rsid w:val="00CE0B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B3F"/>
    <w:rPr>
      <w:rFonts w:ascii="Courier New" w:hAnsi="Courier New"/>
    </w:rPr>
  </w:style>
  <w:style w:type="paragraph" w:customStyle="1" w:styleId="NoteBullet">
    <w:name w:val="Note Bullet"/>
    <w:basedOn w:val="Note"/>
    <w:rsid w:val="00CE0B3F"/>
    <w:pPr>
      <w:tabs>
        <w:tab w:val="clear" w:pos="680"/>
      </w:tabs>
      <w:spacing w:before="60" w:after="60"/>
    </w:pPr>
  </w:style>
  <w:style w:type="paragraph" w:customStyle="1" w:styleId="SubHeading2">
    <w:name w:val="SubHeading2"/>
    <w:basedOn w:val="HeadingBase"/>
    <w:rsid w:val="00CE0B3F"/>
    <w:pPr>
      <w:spacing w:before="240" w:after="60"/>
    </w:pPr>
    <w:rPr>
      <w:sz w:val="20"/>
    </w:rPr>
  </w:style>
  <w:style w:type="paragraph" w:customStyle="1" w:styleId="SubHeading1">
    <w:name w:val="SubHeading1"/>
    <w:basedOn w:val="HeadingBase"/>
    <w:rsid w:val="00CE0B3F"/>
    <w:pPr>
      <w:spacing w:before="240" w:after="60"/>
    </w:pPr>
    <w:rPr>
      <w:color w:val="918585"/>
      <w:sz w:val="22"/>
    </w:rPr>
  </w:style>
  <w:style w:type="paragraph" w:customStyle="1" w:styleId="SideHeading">
    <w:name w:val="Side Heading"/>
    <w:basedOn w:val="HeadingBase"/>
    <w:rsid w:val="00CE0B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B3F"/>
    <w:pPr>
      <w:numPr>
        <w:numId w:val="10"/>
      </w:numPr>
    </w:pPr>
  </w:style>
  <w:style w:type="paragraph" w:styleId="PlainText">
    <w:name w:val="Plain Text"/>
    <w:basedOn w:val="Normal"/>
    <w:link w:val="PlainTextChar"/>
    <w:rsid w:val="00CE0B3F"/>
    <w:rPr>
      <w:sz w:val="20"/>
    </w:rPr>
  </w:style>
  <w:style w:type="character" w:customStyle="1" w:styleId="PlainTextChar">
    <w:name w:val="Plain Text Char"/>
    <w:basedOn w:val="DefaultParagraphFont"/>
    <w:link w:val="PlainText"/>
    <w:rsid w:val="00CE0B3F"/>
    <w:rPr>
      <w:rFonts w:ascii="Courier New" w:eastAsia="Times New Roman" w:hAnsi="Courier New" w:cs="Times New Roman"/>
      <w:sz w:val="20"/>
      <w:szCs w:val="20"/>
      <w:lang w:eastAsia="en-US"/>
    </w:rPr>
  </w:style>
  <w:style w:type="character" w:customStyle="1" w:styleId="MenuOption">
    <w:name w:val="Menu Option"/>
    <w:basedOn w:val="DefaultParagraphFont"/>
    <w:rsid w:val="00CE0B3F"/>
    <w:rPr>
      <w:b/>
      <w:smallCaps/>
    </w:rPr>
  </w:style>
  <w:style w:type="paragraph" w:customStyle="1" w:styleId="TableListNumber">
    <w:name w:val="Table List Number"/>
    <w:basedOn w:val="ListNumber"/>
    <w:rsid w:val="00CE0B3F"/>
    <w:pPr>
      <w:numPr>
        <w:numId w:val="0"/>
      </w:numPr>
    </w:pPr>
  </w:style>
  <w:style w:type="paragraph" w:styleId="TOC4">
    <w:name w:val="toc 4"/>
    <w:basedOn w:val="TOCBase"/>
    <w:next w:val="Normal"/>
    <w:semiHidden/>
    <w:rsid w:val="00CE0B3F"/>
    <w:pPr>
      <w:tabs>
        <w:tab w:val="right" w:leader="dot" w:pos="9071"/>
      </w:tabs>
      <w:ind w:left="1701"/>
    </w:pPr>
  </w:style>
  <w:style w:type="paragraph" w:customStyle="1" w:styleId="ListAlpha">
    <w:name w:val="List Alpha"/>
    <w:basedOn w:val="List"/>
    <w:rsid w:val="00CE0B3F"/>
    <w:pPr>
      <w:numPr>
        <w:numId w:val="8"/>
      </w:numPr>
    </w:pPr>
  </w:style>
  <w:style w:type="paragraph" w:customStyle="1" w:styleId="ListAlpha2">
    <w:name w:val="List Alpha 2"/>
    <w:basedOn w:val="List2"/>
    <w:rsid w:val="00CE0B3F"/>
    <w:pPr>
      <w:numPr>
        <w:numId w:val="7"/>
      </w:numPr>
    </w:pPr>
  </w:style>
  <w:style w:type="paragraph" w:styleId="List2">
    <w:name w:val="List 2"/>
    <w:basedOn w:val="BodyText"/>
    <w:rsid w:val="00CE0B3F"/>
    <w:pPr>
      <w:tabs>
        <w:tab w:val="left" w:pos="680"/>
      </w:tabs>
      <w:spacing w:before="60" w:after="60"/>
      <w:ind w:left="680" w:hanging="340"/>
    </w:pPr>
  </w:style>
  <w:style w:type="paragraph" w:styleId="List3">
    <w:name w:val="List 3"/>
    <w:basedOn w:val="BodyText"/>
    <w:rsid w:val="00CE0B3F"/>
    <w:pPr>
      <w:tabs>
        <w:tab w:val="left" w:pos="1021"/>
      </w:tabs>
      <w:spacing w:before="60" w:after="60"/>
      <w:ind w:left="1020" w:hanging="340"/>
    </w:pPr>
  </w:style>
  <w:style w:type="paragraph" w:styleId="List4">
    <w:name w:val="List 4"/>
    <w:basedOn w:val="BodyText"/>
    <w:rsid w:val="00CE0B3F"/>
    <w:pPr>
      <w:tabs>
        <w:tab w:val="left" w:pos="1361"/>
      </w:tabs>
      <w:spacing w:before="60" w:after="60"/>
      <w:ind w:left="1361" w:hanging="340"/>
    </w:pPr>
  </w:style>
  <w:style w:type="paragraph" w:styleId="List5">
    <w:name w:val="List 5"/>
    <w:basedOn w:val="BodyText"/>
    <w:rsid w:val="00CE0B3F"/>
    <w:pPr>
      <w:tabs>
        <w:tab w:val="left" w:pos="1701"/>
      </w:tabs>
      <w:spacing w:before="60" w:after="60"/>
      <w:ind w:left="1701" w:hanging="340"/>
    </w:pPr>
  </w:style>
  <w:style w:type="paragraph" w:styleId="ListBullet3">
    <w:name w:val="List Bullet 3"/>
    <w:basedOn w:val="List3"/>
    <w:rsid w:val="00CE0B3F"/>
    <w:pPr>
      <w:numPr>
        <w:numId w:val="13"/>
      </w:numPr>
      <w:tabs>
        <w:tab w:val="clear" w:pos="1021"/>
      </w:tabs>
      <w:ind w:left="1037" w:hanging="357"/>
    </w:pPr>
  </w:style>
  <w:style w:type="paragraph" w:styleId="ListBullet4">
    <w:name w:val="List Bullet 4"/>
    <w:basedOn w:val="List4"/>
    <w:rsid w:val="00CE0B3F"/>
    <w:pPr>
      <w:numPr>
        <w:numId w:val="2"/>
      </w:numPr>
      <w:tabs>
        <w:tab w:val="clear" w:pos="1361"/>
      </w:tabs>
    </w:pPr>
  </w:style>
  <w:style w:type="paragraph" w:styleId="ListBullet5">
    <w:name w:val="List Bullet 5"/>
    <w:basedOn w:val="List5"/>
    <w:rsid w:val="00CE0B3F"/>
    <w:pPr>
      <w:numPr>
        <w:numId w:val="3"/>
      </w:numPr>
    </w:pPr>
  </w:style>
  <w:style w:type="paragraph" w:styleId="ListContinue2">
    <w:name w:val="List Continue 2"/>
    <w:basedOn w:val="List2"/>
    <w:rsid w:val="00CE0B3F"/>
    <w:pPr>
      <w:ind w:firstLine="0"/>
    </w:pPr>
  </w:style>
  <w:style w:type="paragraph" w:styleId="ListContinue3">
    <w:name w:val="List Continue 3"/>
    <w:basedOn w:val="List3"/>
    <w:rsid w:val="00CE0B3F"/>
    <w:pPr>
      <w:ind w:left="1021" w:firstLine="0"/>
    </w:pPr>
  </w:style>
  <w:style w:type="paragraph" w:styleId="ListContinue4">
    <w:name w:val="List Continue 4"/>
    <w:basedOn w:val="List4"/>
    <w:rsid w:val="00CE0B3F"/>
    <w:pPr>
      <w:ind w:firstLine="0"/>
    </w:pPr>
  </w:style>
  <w:style w:type="paragraph" w:styleId="ListContinue5">
    <w:name w:val="List Continue 5"/>
    <w:basedOn w:val="List5"/>
    <w:rsid w:val="00CE0B3F"/>
    <w:pPr>
      <w:ind w:firstLine="0"/>
    </w:pPr>
  </w:style>
  <w:style w:type="paragraph" w:styleId="ListNumber3">
    <w:name w:val="List Number 3"/>
    <w:basedOn w:val="List3"/>
    <w:rsid w:val="00CE0B3F"/>
    <w:pPr>
      <w:numPr>
        <w:numId w:val="4"/>
      </w:numPr>
    </w:pPr>
  </w:style>
  <w:style w:type="paragraph" w:styleId="ListNumber4">
    <w:name w:val="List Number 4"/>
    <w:basedOn w:val="List4"/>
    <w:rsid w:val="00CE0B3F"/>
    <w:pPr>
      <w:numPr>
        <w:numId w:val="5"/>
      </w:numPr>
    </w:pPr>
  </w:style>
  <w:style w:type="paragraph" w:styleId="ListNumber5">
    <w:name w:val="List Number 5"/>
    <w:basedOn w:val="List5"/>
    <w:rsid w:val="00CE0B3F"/>
    <w:pPr>
      <w:numPr>
        <w:numId w:val="6"/>
      </w:numPr>
    </w:pPr>
  </w:style>
  <w:style w:type="paragraph" w:styleId="BlockText">
    <w:name w:val="Block Text"/>
    <w:basedOn w:val="Normal"/>
    <w:rsid w:val="00CE0B3F"/>
    <w:pPr>
      <w:spacing w:after="120"/>
      <w:ind w:left="1440" w:right="1440"/>
    </w:pPr>
  </w:style>
  <w:style w:type="character" w:customStyle="1" w:styleId="Subscript">
    <w:name w:val="Subscript"/>
    <w:basedOn w:val="DefaultParagraphFont"/>
    <w:rsid w:val="00CE0B3F"/>
    <w:rPr>
      <w:sz w:val="16"/>
      <w:vertAlign w:val="subscript"/>
    </w:rPr>
  </w:style>
  <w:style w:type="character" w:customStyle="1" w:styleId="Superscript">
    <w:name w:val="Superscript"/>
    <w:basedOn w:val="DefaultParagraphFont"/>
    <w:rsid w:val="00CE0B3F"/>
    <w:rPr>
      <w:sz w:val="16"/>
      <w:vertAlign w:val="superscript"/>
    </w:rPr>
  </w:style>
  <w:style w:type="character" w:customStyle="1" w:styleId="Symbols">
    <w:name w:val="Symbols"/>
    <w:basedOn w:val="DefaultParagraphFont"/>
    <w:rsid w:val="00CE0B3F"/>
    <w:rPr>
      <w:rFonts w:ascii="Symbol" w:hAnsi="Symbol"/>
    </w:rPr>
  </w:style>
  <w:style w:type="character" w:customStyle="1" w:styleId="MenuOptions">
    <w:name w:val="Menu Options"/>
    <w:basedOn w:val="DefaultParagraphFont"/>
    <w:rsid w:val="00CE0B3F"/>
    <w:rPr>
      <w:rFonts w:ascii="Arial Narrow" w:hAnsi="Arial Narrow"/>
      <w:smallCaps/>
    </w:rPr>
  </w:style>
  <w:style w:type="character" w:customStyle="1" w:styleId="Buttons">
    <w:name w:val="Buttons"/>
    <w:basedOn w:val="DefaultParagraphFont"/>
    <w:rsid w:val="00CE0B3F"/>
    <w:rPr>
      <w:b/>
    </w:rPr>
  </w:style>
  <w:style w:type="character" w:customStyle="1" w:styleId="Underlined">
    <w:name w:val="Underlined"/>
    <w:basedOn w:val="DefaultParagraphFont"/>
    <w:rsid w:val="00CE0B3F"/>
    <w:rPr>
      <w:u w:val="single"/>
    </w:rPr>
  </w:style>
  <w:style w:type="paragraph" w:customStyle="1" w:styleId="TableBodyTextRight">
    <w:name w:val="Table Body Text Right"/>
    <w:basedOn w:val="TableBodyText"/>
    <w:rsid w:val="00CE0B3F"/>
    <w:pPr>
      <w:widowControl w:val="0"/>
      <w:autoSpaceDE w:val="0"/>
      <w:autoSpaceDN w:val="0"/>
      <w:adjustRightInd w:val="0"/>
      <w:jc w:val="right"/>
    </w:pPr>
    <w:rPr>
      <w:rFonts w:cs="Arial"/>
      <w:szCs w:val="18"/>
    </w:rPr>
  </w:style>
  <w:style w:type="paragraph" w:customStyle="1" w:styleId="CopyrightText">
    <w:name w:val="Copyright Text"/>
    <w:basedOn w:val="BodyText"/>
    <w:rsid w:val="00CE0B3F"/>
    <w:rPr>
      <w:sz w:val="18"/>
    </w:rPr>
  </w:style>
  <w:style w:type="paragraph" w:customStyle="1" w:styleId="BodySmallRight">
    <w:name w:val="Body Small Right"/>
    <w:basedOn w:val="BodyTextRight"/>
    <w:rsid w:val="00CE0B3F"/>
    <w:rPr>
      <w:sz w:val="18"/>
      <w:szCs w:val="18"/>
    </w:rPr>
  </w:style>
  <w:style w:type="paragraph" w:customStyle="1" w:styleId="MarginEdition">
    <w:name w:val="Margin Edition"/>
    <w:basedOn w:val="MarginNote"/>
    <w:rsid w:val="00CE0B3F"/>
    <w:pPr>
      <w:spacing w:before="0" w:after="0"/>
    </w:pPr>
    <w:rPr>
      <w:rFonts w:ascii="Times New Roman" w:hAnsi="Times New Roman"/>
      <w:color w:val="999999"/>
    </w:rPr>
  </w:style>
  <w:style w:type="paragraph" w:customStyle="1" w:styleId="Spacer">
    <w:name w:val="Spacer"/>
    <w:basedOn w:val="Normal"/>
    <w:rsid w:val="00CE0B3F"/>
    <w:rPr>
      <w:sz w:val="2"/>
      <w:szCs w:val="2"/>
    </w:rPr>
  </w:style>
  <w:style w:type="character" w:customStyle="1" w:styleId="Small">
    <w:name w:val="Small"/>
    <w:basedOn w:val="DefaultParagraphFont"/>
    <w:rsid w:val="00CE0B3F"/>
    <w:rPr>
      <w:sz w:val="16"/>
    </w:rPr>
  </w:style>
  <w:style w:type="paragraph" w:customStyle="1" w:styleId="WideTable">
    <w:name w:val="Wide Table"/>
    <w:basedOn w:val="Normal"/>
    <w:rsid w:val="00CE0B3F"/>
    <w:pPr>
      <w:ind w:left="-1418"/>
    </w:pPr>
    <w:rPr>
      <w:sz w:val="2"/>
      <w:szCs w:val="2"/>
    </w:rPr>
  </w:style>
  <w:style w:type="character" w:styleId="PageNumber">
    <w:name w:val="page number"/>
    <w:basedOn w:val="DefaultParagraphFont"/>
    <w:rsid w:val="00CE0B3F"/>
  </w:style>
  <w:style w:type="paragraph" w:styleId="Quote">
    <w:name w:val="Quote"/>
    <w:basedOn w:val="Heading1"/>
    <w:link w:val="QuoteChar"/>
    <w:qFormat/>
    <w:rsid w:val="00CE0B3F"/>
    <w:rPr>
      <w:b w:val="0"/>
      <w:sz w:val="72"/>
      <w:szCs w:val="72"/>
      <w:lang w:val="en-NZ"/>
    </w:rPr>
  </w:style>
  <w:style w:type="character" w:customStyle="1" w:styleId="QuoteChar">
    <w:name w:val="Quote Char"/>
    <w:basedOn w:val="DefaultParagraphFont"/>
    <w:link w:val="Quote"/>
    <w:rsid w:val="00CE0B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B3F"/>
    <w:pPr>
      <w:pageBreakBefore/>
    </w:pPr>
  </w:style>
  <w:style w:type="paragraph" w:customStyle="1" w:styleId="Border">
    <w:name w:val="Border"/>
    <w:basedOn w:val="Normal"/>
    <w:qFormat/>
    <w:rsid w:val="00CE0B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B3F"/>
    <w:rPr>
      <w:b/>
      <w:bCs/>
      <w:i/>
      <w:iCs/>
      <w:color w:val="auto"/>
    </w:rPr>
  </w:style>
  <w:style w:type="paragraph" w:styleId="IntenseQuote">
    <w:name w:val="Intense Quote"/>
    <w:basedOn w:val="Normal"/>
    <w:next w:val="Normal"/>
    <w:link w:val="IntenseQuoteChar"/>
    <w:uiPriority w:val="30"/>
    <w:qFormat/>
    <w:rsid w:val="00CE0B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B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B3F"/>
    <w:rPr>
      <w:smallCaps/>
      <w:color w:val="auto"/>
      <w:u w:val="single"/>
    </w:rPr>
  </w:style>
  <w:style w:type="character" w:styleId="IntenseReference">
    <w:name w:val="Intense Reference"/>
    <w:basedOn w:val="DefaultParagraphFont"/>
    <w:uiPriority w:val="32"/>
    <w:qFormat/>
    <w:rsid w:val="00CE0B3F"/>
    <w:rPr>
      <w:b/>
      <w:bCs/>
      <w:smallCaps/>
      <w:color w:val="auto"/>
      <w:spacing w:val="5"/>
      <w:u w:val="single"/>
    </w:rPr>
  </w:style>
  <w:style w:type="paragraph" w:customStyle="1" w:styleId="2ColumnHeading">
    <w:name w:val="2Column Heading"/>
    <w:basedOn w:val="BodyText"/>
    <w:qFormat/>
    <w:rsid w:val="00CE0B3F"/>
    <w:pPr>
      <w:spacing w:after="60"/>
      <w:ind w:left="-2268"/>
    </w:pPr>
    <w:rPr>
      <w:b/>
    </w:rPr>
  </w:style>
  <w:style w:type="paragraph" w:customStyle="1" w:styleId="Heading1TOC">
    <w:name w:val="Heading1 TOC"/>
    <w:basedOn w:val="Normal"/>
    <w:qFormat/>
    <w:rsid w:val="00CE0B3F"/>
    <w:pPr>
      <w:spacing w:before="240" w:after="120"/>
    </w:pPr>
    <w:rPr>
      <w:rFonts w:ascii="Times New Roman" w:hAnsi="Times New Roman"/>
      <w:b/>
      <w:sz w:val="32"/>
    </w:rPr>
  </w:style>
  <w:style w:type="paragraph" w:customStyle="1" w:styleId="Heading2TOC">
    <w:name w:val="Heading2 TOC"/>
    <w:basedOn w:val="Normal"/>
    <w:qFormat/>
    <w:rsid w:val="00CE0B3F"/>
    <w:pPr>
      <w:spacing w:before="240" w:after="60"/>
    </w:pPr>
    <w:rPr>
      <w:rFonts w:ascii="Times New Roman" w:hAnsi="Times New Roman"/>
      <w:b/>
      <w:sz w:val="28"/>
    </w:rPr>
  </w:style>
  <w:style w:type="character" w:customStyle="1" w:styleId="Underline">
    <w:name w:val="Underline"/>
    <w:basedOn w:val="DefaultParagraphFont"/>
    <w:qFormat/>
    <w:rsid w:val="00CE0B3F"/>
    <w:rPr>
      <w:u w:val="single"/>
    </w:rPr>
  </w:style>
  <w:style w:type="character" w:customStyle="1" w:styleId="BoldandItalics">
    <w:name w:val="Bold and Italics"/>
    <w:qFormat/>
    <w:rsid w:val="00CE0B3F"/>
    <w:rPr>
      <w:b/>
      <w:i/>
      <w:u w:val="none"/>
    </w:rPr>
  </w:style>
  <w:style w:type="paragraph" w:styleId="BalloonText">
    <w:name w:val="Balloon Text"/>
    <w:basedOn w:val="Normal"/>
    <w:link w:val="BalloonTextChar"/>
    <w:rsid w:val="00CE0B3F"/>
    <w:rPr>
      <w:rFonts w:ascii="Tahoma" w:hAnsi="Tahoma" w:cs="Tahoma"/>
      <w:sz w:val="16"/>
      <w:szCs w:val="16"/>
    </w:rPr>
  </w:style>
  <w:style w:type="character" w:customStyle="1" w:styleId="BalloonTextChar">
    <w:name w:val="Balloon Text Char"/>
    <w:basedOn w:val="DefaultParagraphFont"/>
    <w:link w:val="BalloonText"/>
    <w:rsid w:val="00CE0B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B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B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B3F"/>
    <w:rPr>
      <w:b/>
      <w:color w:val="660033"/>
      <w:spacing w:val="0"/>
    </w:rPr>
  </w:style>
  <w:style w:type="paragraph" w:customStyle="1" w:styleId="Nameditemlist">
    <w:name w:val="Named item list"/>
    <w:basedOn w:val="BodyText"/>
    <w:qFormat/>
    <w:rsid w:val="00CE0B3F"/>
    <w:pPr>
      <w:tabs>
        <w:tab w:val="left" w:pos="2835"/>
      </w:tabs>
      <w:ind w:left="2835" w:hanging="2835"/>
    </w:pPr>
  </w:style>
  <w:style w:type="paragraph" w:customStyle="1" w:styleId="BodyTextnopadding">
    <w:name w:val="Body Text no padding"/>
    <w:basedOn w:val="BodyText"/>
    <w:qFormat/>
    <w:rsid w:val="00CE0B3F"/>
    <w:pPr>
      <w:spacing w:before="0" w:after="0"/>
    </w:pPr>
  </w:style>
  <w:style w:type="paragraph" w:customStyle="1" w:styleId="BodyTextBold">
    <w:name w:val="Body Text Bold"/>
    <w:basedOn w:val="BodyText"/>
    <w:qFormat/>
    <w:rsid w:val="00CE0B3F"/>
    <w:rPr>
      <w:b/>
    </w:rPr>
  </w:style>
  <w:style w:type="character" w:styleId="Hyperlink">
    <w:name w:val="Hyperlink"/>
    <w:basedOn w:val="DefaultParagraphFont"/>
    <w:uiPriority w:val="99"/>
    <w:unhideWhenUsed/>
    <w:rsid w:val="003043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742</Words>
  <Characters>4691</Characters>
  <Application>Microsoft Office Word</Application>
  <DocSecurity>0</DocSecurity>
  <Lines>195</Lines>
  <Paragraphs>97</Paragraphs>
  <ScaleCrop>false</ScaleCrop>
  <Company>Author-it Software Corporation Ltd.</Company>
  <LinksUpToDate>false</LinksUpToDate>
  <CharactersWithSpaces>5336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UEECS0004 Commission industrial computer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2024-11-29T00:31:00Z</dcterms:created>
  <dcterms:modified xsi:type="dcterms:W3CDTF">2024-11-29T00:31:00Z</dcterms:modified>
</cp:coreProperties>
</file>