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10F" w:rsidP="00260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UEECS0003 Assemble, set up and test computing devices</w:t>
      </w:r>
      <w:r>
        <w:fldChar w:fldCharType="end"/>
      </w:r>
    </w:p>
    <w:p w:rsidR="0026010F" w:rsidP="0026010F">
      <w:pPr>
        <w:pStyle w:val="Version"/>
        <w:sectPr w:rsidSect="000F0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FC8" w:rsidP="000F0FC8">
      <w:pPr>
        <w:pStyle w:val="SuperHeading"/>
      </w:pPr>
      <w:r w:rsidRPr="000F0FC8">
        <w:t>UEECS0003 Assemble, set up and test computing devices</w:t>
      </w:r>
    </w:p>
    <w:p w:rsidR="00000000" w:rsidRPr="000F0FC8" w:rsidP="000F0FC8">
      <w:pPr>
        <w:pStyle w:val="Heading1"/>
      </w:pPr>
      <w:bookmarkStart w:id="1" w:name="O_1078207"/>
      <w:bookmarkEnd w:id="1"/>
      <w:r w:rsidRPr="000F0F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Release 1. This is the first release of this unit of competency in the UEE Electrotechnology Training Package.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2" w:name="O_1078208"/>
      <w:bookmarkEnd w:id="2"/>
      <w:r w:rsidRPr="000F0F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 xml:space="preserve">This unit involves the skills and knowledge required to assemble, set up </w:t>
            </w:r>
            <w:r w:rsidRPr="000F0FC8">
              <w:t>and test computing devices.</w:t>
            </w:r>
          </w:p>
          <w:p w:rsidR="00000000" w:rsidRPr="000F0FC8" w:rsidP="000F0FC8">
            <w:pPr>
              <w:pStyle w:val="BodyText"/>
            </w:pPr>
            <w:r w:rsidRPr="000F0FC8">
              <w:t>It includes applying safe working practices; checking computer components; assembling components; installing and testing operating system, drivers and application software; following instructions and completing work.</w:t>
            </w:r>
          </w:p>
          <w:p w:rsidR="00000000" w:rsidRPr="000F0FC8" w:rsidP="000F0FC8">
            <w:pPr>
              <w:pStyle w:val="BodyText"/>
            </w:pPr>
            <w:r w:rsidRPr="000F0FC8">
              <w:t>No licensin</w:t>
            </w:r>
            <w:r w:rsidRPr="000F0FC8">
              <w:t>g, legislative or certification requirements apply to this unit at the time of publication.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3" w:name="O_1078209"/>
      <w:bookmarkEnd w:id="3"/>
      <w:r w:rsidRPr="000F0F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UEECD0007 Apply work health and safety regulations, codes and practices in the workplace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4" w:name="O_1078210"/>
      <w:bookmarkEnd w:id="4"/>
      <w:r w:rsidRPr="000F0FC8">
        <w:t>Competency Fie</w:t>
      </w:r>
      <w:r w:rsidRPr="000F0FC8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Computer Systems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5" w:name="O_1078211"/>
      <w:bookmarkEnd w:id="5"/>
      <w:r w:rsidRPr="000F0F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Electrotechnology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6" w:name="O_1078212"/>
      <w:bookmarkEnd w:id="6"/>
      <w:r w:rsidRPr="000F0FC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PERFORMANCE CRITERIA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Performance criteria describe the performance needed to demonstrate achievement of the element.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Assemble computing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Work health and safety (WHS)/occupational health and safety (OHS) processes a</w:t>
            </w:r>
            <w:r w:rsidRPr="000F0FC8">
              <w:t xml:space="preserve">nd workplace procedures for a given work area are identified, obtained and applied 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 xml:space="preserve">WHS/OHS risk control measures and workplace procedures in relation to computer and keyboard use are </w:t>
            </w:r>
            <w:r w:rsidRPr="000F0FC8">
              <w:t>followed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Advice is sought from work supervisor to ensure w</w:t>
            </w:r>
            <w:r w:rsidRPr="000F0FC8">
              <w:t>ork is coordinated effectively with others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components, operating system, application software and testing devices are obtained in accordance with workplace procedures and relevant industry standards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components are assembled and connected in accordance with manufacturer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Quality checks are carried out in accordance with workplace procedures and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Unplanned events are referred to supervisor for directions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Install operating system and application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WHS/OHS risk control measures and workplace procedures for carrying out the work are followed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Hardware requirements are determined for operating system to be installed in accordance with workplace procedures and application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start-up instructions for installation of the operating system, drivers and network interfaces to</w:t>
            </w:r>
            <w:r w:rsidRPr="000F0FC8">
              <w:t xml:space="preserve"> default configuration are followed in accordance with workplace procedures and application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Application software is installed to default configuration in accordance with application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 xml:space="preserve">Authentication, data security, integrity, antivirus and logins are implemented on computing device 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shutdown procedures are followed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Quality checks are carried out in accordance with workplace procedures and application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Workplace procedures for referring non-routine events to immediate supervisor for directions are followed in accordance with workplace procedures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Test computer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 xml:space="preserve">WHS/OHS risk control measures and workplace procedures for carrying out </w:t>
            </w:r>
            <w:r w:rsidRPr="000F0FC8">
              <w:t>the work are followed in accordance with workplace procedures and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start-up procedures are followed and checked in accordance with application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network operating system and application programs are tested and operated correctly in accordance with application instructions and workplace procedures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Faults are identified of hardware and/or software in accordance with workplace procedur</w:t>
            </w:r>
            <w:r w:rsidRPr="000F0FC8">
              <w:t>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Need to test and measure live work is determined in accordance with WHS/OHS requirements and workplace procedures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Faults are rectified in accordance with workplace procedures and application instructions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Workplace procedures for referring non-routine events to immediate supervisor for directions are followed in accordance with workplace procedures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Computer shutdown procedures are followed in accordance with workplace procedures and application instr</w:t>
            </w:r>
            <w:r w:rsidRPr="000F0FC8">
              <w:t>uctions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Work is carried out efficiently without waste of materials or damage to apparatus, circuits, the surrounding environment or services using sustainable energy principles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rPr>
                <w:rStyle w:val="SpecialBold"/>
              </w:rPr>
              <w:t>Complete work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WHS/OHS risk control work completion mea</w:t>
            </w:r>
            <w:r w:rsidRPr="000F0FC8">
              <w:t>sures and workplace procedures are followed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t>Work area is cleaned and made safe in accordance with workplace procedures</w:t>
            </w:r>
          </w:p>
        </w:tc>
      </w:tr>
      <w:tr w:rsidTr="000F0F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FC8">
            <w:pPr>
              <w:pStyle w:val="BodyText"/>
              <w:rPr>
                <w:lang w:val="en-NZ"/>
              </w:rPr>
            </w:pPr>
            <w:r w:rsidRPr="000F0FC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Work supervisor is notified of the completion of work in accordance with workplace procedures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7" w:name="O_1078213"/>
      <w:bookmarkEnd w:id="7"/>
      <w:r w:rsidRPr="000F0F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Foundation skills essential to performance are explicit in the performance criteria of this unit of competency.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8" w:name="O_1078214"/>
      <w:bookmarkEnd w:id="8"/>
      <w:r w:rsidRPr="000F0F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Range is restricted to essential operating conditions and any other variables essential to the work environment.</w:t>
            </w:r>
          </w:p>
          <w:p w:rsidR="00000000" w:rsidRPr="000F0FC8" w:rsidP="000F0FC8">
            <w:pPr>
              <w:pStyle w:val="BodyText"/>
            </w:pPr>
            <w:r w:rsidRPr="000F0FC8">
              <w:t>Non-essential conditions may be found in the UEE Electrotechnology Training Package Companion Volume Implementation Guide.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9" w:name="O_1078215"/>
      <w:bookmarkEnd w:id="9"/>
      <w:r w:rsidRPr="000F0F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0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FC8" w:rsidP="000F0FC8">
            <w:pPr>
              <w:pStyle w:val="BodyText"/>
            </w:pPr>
            <w:r w:rsidRPr="000F0FC8">
              <w:t>This unit replaces and is equivalent to UEENEED102A Assemble, set-up and test computing devices.</w:t>
            </w:r>
          </w:p>
        </w:tc>
      </w:tr>
    </w:tbl>
    <w:p w:rsidR="00000000" w:rsidRPr="000F0FC8" w:rsidP="000F0FC8">
      <w:pPr>
        <w:pStyle w:val="NoPaddingFontSize1"/>
      </w:pPr>
    </w:p>
    <w:p w:rsidR="00000000" w:rsidRPr="000F0FC8" w:rsidP="000F0FC8">
      <w:pPr>
        <w:pStyle w:val="AllowPageBreak"/>
      </w:pPr>
    </w:p>
    <w:p w:rsidR="00000000" w:rsidRPr="000F0FC8" w:rsidP="000F0FC8">
      <w:pPr>
        <w:pStyle w:val="Heading1"/>
      </w:pPr>
      <w:bookmarkStart w:id="10" w:name="O_1078222"/>
      <w:bookmarkEnd w:id="10"/>
      <w:r w:rsidRPr="000F0FC8">
        <w:t>Links</w:t>
      </w:r>
    </w:p>
    <w:p w:rsidR="00000000" w:rsidRPr="000F0FC8" w:rsidP="0026010F">
      <w:pPr>
        <w:pStyle w:val="BodyText"/>
      </w:pPr>
      <w:r w:rsidRPr="000F0FC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6A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F0FC8" w:rsidP="000F0FC8"/>
    <w:sectPr w:rsidSect="000F0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8" w:rsidRPr="0026010F" w:rsidP="00260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0F" w:rsidP="000F0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10F" w:rsidP="000F0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010F" w:rsidP="000F0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FC8" w:rsidRPr="0026010F" w:rsidP="00260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0F" w:rsidRPr="002D2AF8" w:rsidP="000F0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UEECS0003 Assemble, set up and test computing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6010F" w:rsidP="000F0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FC8"/>
  </w:style>
  <w:style w:type="character" w:customStyle="1" w:styleId="Heading1Char">
    <w:name w:val="Heading 1 Char"/>
    <w:basedOn w:val="DefaultParagraphFont"/>
    <w:link w:val="Heading1"/>
    <w:rsid w:val="000F0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F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0FC8"/>
    <w:rPr>
      <w:b/>
      <w:spacing w:val="0"/>
    </w:rPr>
  </w:style>
  <w:style w:type="paragraph" w:customStyle="1" w:styleId="SuperHeading">
    <w:name w:val="SuperHeading"/>
    <w:basedOn w:val="Normal"/>
    <w:rsid w:val="000F0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0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F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0F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0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F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FC8"/>
    <w:rPr>
      <w:i/>
    </w:rPr>
  </w:style>
  <w:style w:type="paragraph" w:styleId="Caption">
    <w:name w:val="caption"/>
    <w:basedOn w:val="BodyText"/>
    <w:next w:val="Normal"/>
    <w:qFormat/>
    <w:rsid w:val="000F0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FC8"/>
  </w:style>
  <w:style w:type="paragraph" w:styleId="TableofFigures">
    <w:name w:val="table of figures"/>
    <w:basedOn w:val="Normal"/>
    <w:next w:val="Normal"/>
    <w:semiHidden/>
    <w:rsid w:val="000F0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F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0FC8"/>
    <w:rPr>
      <w:rFonts w:ascii="Wingdings" w:hAnsi="Wingdings"/>
    </w:rPr>
  </w:style>
  <w:style w:type="paragraph" w:customStyle="1" w:styleId="TableHeading">
    <w:name w:val="Table Heading"/>
    <w:basedOn w:val="HeadingBase"/>
    <w:rsid w:val="000F0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FC8"/>
    <w:rPr>
      <w:color w:val="0033CC"/>
      <w:u w:val="none"/>
    </w:rPr>
  </w:style>
  <w:style w:type="paragraph" w:customStyle="1" w:styleId="BodyTextRight">
    <w:name w:val="Body Text Right"/>
    <w:basedOn w:val="BodyText"/>
    <w:rsid w:val="000F0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F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FC8"/>
    <w:rPr>
      <w:sz w:val="32"/>
    </w:rPr>
  </w:style>
  <w:style w:type="paragraph" w:customStyle="1" w:styleId="HeadingProcedure">
    <w:name w:val="Heading Procedure"/>
    <w:basedOn w:val="HeadingBase"/>
    <w:next w:val="Normal"/>
    <w:rsid w:val="000F0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FC8"/>
    <w:pPr>
      <w:spacing w:before="60" w:after="60"/>
    </w:pPr>
  </w:style>
  <w:style w:type="paragraph" w:styleId="ListContinue">
    <w:name w:val="List Continue"/>
    <w:basedOn w:val="List"/>
    <w:rsid w:val="000F0FC8"/>
    <w:pPr>
      <w:ind w:firstLine="0"/>
    </w:pPr>
  </w:style>
  <w:style w:type="paragraph" w:customStyle="1" w:styleId="ListNote">
    <w:name w:val="List Note"/>
    <w:basedOn w:val="List"/>
    <w:rsid w:val="000F0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FC8"/>
    <w:rPr>
      <w:rFonts w:ascii="Courier New" w:hAnsi="Courier New"/>
    </w:rPr>
  </w:style>
  <w:style w:type="paragraph" w:customStyle="1" w:styleId="NoteBullet">
    <w:name w:val="Note Bullet"/>
    <w:basedOn w:val="Note"/>
    <w:rsid w:val="000F0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F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0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FC8"/>
    <w:rPr>
      <w:b/>
      <w:smallCaps/>
    </w:rPr>
  </w:style>
  <w:style w:type="paragraph" w:customStyle="1" w:styleId="TableListNumber">
    <w:name w:val="Table List Number"/>
    <w:basedOn w:val="ListNumber"/>
    <w:rsid w:val="000F0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FC8"/>
    <w:pPr>
      <w:numPr>
        <w:numId w:val="7"/>
      </w:numPr>
    </w:pPr>
  </w:style>
  <w:style w:type="paragraph" w:customStyle="1" w:styleId="ListAlpha2">
    <w:name w:val="List Alpha 2"/>
    <w:basedOn w:val="List2"/>
    <w:rsid w:val="000F0FC8"/>
    <w:pPr>
      <w:numPr>
        <w:numId w:val="6"/>
      </w:numPr>
    </w:pPr>
  </w:style>
  <w:style w:type="paragraph" w:styleId="List2">
    <w:name w:val="List 2"/>
    <w:basedOn w:val="BodyText"/>
    <w:rsid w:val="000F0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F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F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0FC8"/>
    <w:pPr>
      <w:numPr>
        <w:numId w:val="2"/>
      </w:numPr>
    </w:pPr>
  </w:style>
  <w:style w:type="paragraph" w:styleId="ListContinue2">
    <w:name w:val="List Continue 2"/>
    <w:basedOn w:val="List2"/>
    <w:rsid w:val="000F0FC8"/>
    <w:pPr>
      <w:ind w:firstLine="0"/>
    </w:pPr>
  </w:style>
  <w:style w:type="paragraph" w:styleId="ListContinue3">
    <w:name w:val="List Continue 3"/>
    <w:basedOn w:val="List3"/>
    <w:rsid w:val="000F0FC8"/>
    <w:pPr>
      <w:ind w:left="1021" w:firstLine="0"/>
    </w:pPr>
  </w:style>
  <w:style w:type="paragraph" w:styleId="ListContinue4">
    <w:name w:val="List Continue 4"/>
    <w:basedOn w:val="List4"/>
    <w:rsid w:val="000F0FC8"/>
    <w:pPr>
      <w:ind w:firstLine="0"/>
    </w:pPr>
  </w:style>
  <w:style w:type="paragraph" w:styleId="ListContinue5">
    <w:name w:val="List Continue 5"/>
    <w:basedOn w:val="List5"/>
    <w:rsid w:val="000F0FC8"/>
    <w:pPr>
      <w:ind w:firstLine="0"/>
    </w:pPr>
  </w:style>
  <w:style w:type="paragraph" w:styleId="ListNumber3">
    <w:name w:val="List Number 3"/>
    <w:basedOn w:val="List3"/>
    <w:rsid w:val="000F0FC8"/>
    <w:pPr>
      <w:numPr>
        <w:numId w:val="3"/>
      </w:numPr>
    </w:pPr>
  </w:style>
  <w:style w:type="paragraph" w:styleId="ListNumber4">
    <w:name w:val="List Number 4"/>
    <w:basedOn w:val="List4"/>
    <w:rsid w:val="000F0FC8"/>
    <w:pPr>
      <w:numPr>
        <w:numId w:val="4"/>
      </w:numPr>
    </w:pPr>
  </w:style>
  <w:style w:type="paragraph" w:styleId="ListNumber5">
    <w:name w:val="List Number 5"/>
    <w:basedOn w:val="List5"/>
    <w:rsid w:val="000F0FC8"/>
    <w:pPr>
      <w:numPr>
        <w:numId w:val="5"/>
      </w:numPr>
    </w:pPr>
  </w:style>
  <w:style w:type="paragraph" w:styleId="BlockText">
    <w:name w:val="Block Text"/>
    <w:basedOn w:val="Normal"/>
    <w:rsid w:val="000F0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FC8"/>
    <w:rPr>
      <w:sz w:val="16"/>
      <w:vertAlign w:val="superscript"/>
    </w:rPr>
  </w:style>
  <w:style w:type="character" w:customStyle="1" w:styleId="Symbols">
    <w:name w:val="Symbols"/>
    <w:basedOn w:val="DefaultParagraphFont"/>
    <w:rsid w:val="000F0FC8"/>
    <w:rPr>
      <w:rFonts w:ascii="Symbol" w:hAnsi="Symbol"/>
    </w:rPr>
  </w:style>
  <w:style w:type="character" w:customStyle="1" w:styleId="MenuOptions">
    <w:name w:val="Menu Options"/>
    <w:basedOn w:val="DefaultParagraphFont"/>
    <w:rsid w:val="000F0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FC8"/>
    <w:rPr>
      <w:b/>
    </w:rPr>
  </w:style>
  <w:style w:type="character" w:customStyle="1" w:styleId="Underlined">
    <w:name w:val="Underlined"/>
    <w:basedOn w:val="DefaultParagraphFont"/>
    <w:rsid w:val="000F0FC8"/>
    <w:rPr>
      <w:u w:val="single"/>
    </w:rPr>
  </w:style>
  <w:style w:type="paragraph" w:customStyle="1" w:styleId="TableBodyTextRight">
    <w:name w:val="Table Body Text Right"/>
    <w:basedOn w:val="TableBodyText"/>
    <w:rsid w:val="000F0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FC8"/>
    <w:rPr>
      <w:sz w:val="18"/>
    </w:rPr>
  </w:style>
  <w:style w:type="paragraph" w:customStyle="1" w:styleId="BodySmallRight">
    <w:name w:val="Body Small Right"/>
    <w:basedOn w:val="BodyTextRight"/>
    <w:rsid w:val="000F0FC8"/>
    <w:rPr>
      <w:sz w:val="18"/>
      <w:szCs w:val="18"/>
    </w:rPr>
  </w:style>
  <w:style w:type="paragraph" w:customStyle="1" w:styleId="MarginEdition">
    <w:name w:val="Margin Edition"/>
    <w:basedOn w:val="MarginNote"/>
    <w:rsid w:val="000F0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FC8"/>
    <w:rPr>
      <w:sz w:val="2"/>
      <w:szCs w:val="2"/>
    </w:rPr>
  </w:style>
  <w:style w:type="character" w:customStyle="1" w:styleId="Small">
    <w:name w:val="Small"/>
    <w:basedOn w:val="DefaultParagraphFont"/>
    <w:rsid w:val="000F0FC8"/>
    <w:rPr>
      <w:sz w:val="16"/>
    </w:rPr>
  </w:style>
  <w:style w:type="paragraph" w:customStyle="1" w:styleId="WideTable">
    <w:name w:val="Wide Table"/>
    <w:basedOn w:val="Normal"/>
    <w:rsid w:val="000F0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FC8"/>
  </w:style>
  <w:style w:type="paragraph" w:styleId="Quote">
    <w:name w:val="Quote"/>
    <w:basedOn w:val="Heading1"/>
    <w:link w:val="QuoteChar"/>
    <w:qFormat/>
    <w:rsid w:val="000F0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FC8"/>
    <w:pPr>
      <w:pageBreakBefore/>
    </w:pPr>
  </w:style>
  <w:style w:type="paragraph" w:customStyle="1" w:styleId="Border">
    <w:name w:val="Border"/>
    <w:basedOn w:val="Normal"/>
    <w:qFormat/>
    <w:rsid w:val="000F0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FC8"/>
    <w:rPr>
      <w:u w:val="single"/>
    </w:rPr>
  </w:style>
  <w:style w:type="character" w:customStyle="1" w:styleId="BoldandItalics">
    <w:name w:val="Bold and Italics"/>
    <w:qFormat/>
    <w:rsid w:val="000F0FC8"/>
    <w:rPr>
      <w:b/>
      <w:i/>
      <w:u w:val="none"/>
    </w:rPr>
  </w:style>
  <w:style w:type="paragraph" w:styleId="BalloonText">
    <w:name w:val="Balloon Text"/>
    <w:basedOn w:val="Normal"/>
    <w:link w:val="BalloonTextChar"/>
    <w:rsid w:val="000F0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FC8"/>
    <w:pPr>
      <w:spacing w:before="0" w:after="0"/>
    </w:pPr>
  </w:style>
  <w:style w:type="paragraph" w:customStyle="1" w:styleId="BodyTextBold">
    <w:name w:val="Body Text Bold"/>
    <w:basedOn w:val="BodyText"/>
    <w:qFormat/>
    <w:rsid w:val="000F0FC8"/>
    <w:rPr>
      <w:b/>
    </w:rPr>
  </w:style>
  <w:style w:type="character" w:styleId="Hyperlink">
    <w:name w:val="Hyperlink"/>
    <w:basedOn w:val="DefaultParagraphFont"/>
    <w:uiPriority w:val="99"/>
    <w:unhideWhenUsed/>
    <w:rsid w:val="00260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4614</Characters>
  <Application>Microsoft Office Word</Application>
  <DocSecurity>0</DocSecurity>
  <Lines>230</Lines>
  <Paragraphs>108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UEECS0003 Assemble, set up and test computing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