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C0B" w:rsidP="00EC6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UEECO0024 Participate in switchgear and control gear work and competency development activities</w:t>
      </w:r>
      <w:r>
        <w:fldChar w:fldCharType="end"/>
      </w:r>
    </w:p>
    <w:p w:rsidR="00EC6C0B" w:rsidP="00EC6C0B">
      <w:pPr>
        <w:pStyle w:val="Version"/>
        <w:sectPr w:rsidSect="000D2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000" w:rsidP="000D2000">
      <w:pPr>
        <w:pStyle w:val="SuperHeading"/>
      </w:pPr>
      <w:r w:rsidRPr="000D2000">
        <w:t>UEECO0024 Participate in switchgear and control gear work and competency development activities</w:t>
      </w:r>
    </w:p>
    <w:p w:rsidR="00000000" w:rsidRPr="000D2000" w:rsidP="000D2000">
      <w:pPr>
        <w:pStyle w:val="Heading1"/>
      </w:pPr>
      <w:bookmarkStart w:id="1" w:name="O_1103474"/>
      <w:bookmarkEnd w:id="1"/>
      <w:r w:rsidRPr="000D20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Release 1. This is the first release of this unit of competency in the UEE Electrotechnology Training Package.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2" w:name="O_1103475"/>
      <w:bookmarkEnd w:id="2"/>
      <w:r w:rsidRPr="000D20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This unit involves the skills and knowledge required to participate in switchgear and control gear work and competency development activities.</w:t>
            </w:r>
          </w:p>
          <w:p w:rsidR="00000000" w:rsidRPr="000D2000" w:rsidP="000D2000">
            <w:pPr>
              <w:pStyle w:val="BodyText"/>
            </w:pPr>
            <w:r w:rsidRPr="000D2000">
              <w:t>It includes participating in and complying with switchgear and control gear workpla</w:t>
            </w:r>
            <w:r w:rsidRPr="000D2000">
              <w:t>ce policies and procedures.</w:t>
            </w:r>
          </w:p>
          <w:p w:rsidR="00000000" w:rsidRPr="000D2000" w:rsidP="000D2000">
            <w:pPr>
              <w:pStyle w:val="BodyText"/>
            </w:pPr>
            <w:r w:rsidRPr="000D2000">
              <w:t>No licensing, legislative or certification requirements apply to this unit at the time of publication.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3" w:name="O_1103476"/>
      <w:bookmarkEnd w:id="3"/>
      <w:r w:rsidRPr="000D20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Not applicable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4" w:name="O_1103477"/>
      <w:bookmarkEnd w:id="4"/>
      <w:r w:rsidRPr="000D20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Commercial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5" w:name="O_1103478"/>
      <w:bookmarkEnd w:id="5"/>
      <w:r w:rsidRPr="000D20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Electrotechnology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6" w:name="O_1103479"/>
      <w:bookmarkEnd w:id="6"/>
      <w:r w:rsidRPr="000D20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PERFORMANCE CRITERIA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Performance criteria describe the performance needed to demonstrate achievement of the element.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rPr>
                <w:rStyle w:val="SpecialBold"/>
              </w:rPr>
              <w:t>Comply with switchgear and control gear workplace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Workplace policies and procedures for work activities are identified and applied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 xml:space="preserve">Work activities and relevant workplace procedures are </w:t>
            </w:r>
            <w:r w:rsidRPr="000D2000">
              <w:t xml:space="preserve">obtained and clarified </w:t>
            </w:r>
            <w:r w:rsidRPr="000D2000">
              <w:t>with supervisor/relevant person/s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Unplanned situations are dealt with safely and in accordance with workplace policies and procedures and approval of authorised person/s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rPr>
                <w:rStyle w:val="SpecialBold"/>
              </w:rPr>
              <w:t>Participate in switchgear and control gear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Skills and knowledge required for work activities are confirmed in consultation with appropriate person/s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Opportunities to practise skills and apply relevant knowledge to work activities are pursued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Assistance is sought from relevant person/s</w:t>
            </w:r>
            <w:r w:rsidRPr="000D2000">
              <w:t xml:space="preserve"> to overcome difficulties in developing skills and applying knowledge relevant to work activities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 xml:space="preserve">Feedback on progress in switchgear and control gear competency development is self-monitored against required skills, knowledge and workplace policies </w:t>
            </w:r>
            <w:r w:rsidRPr="000D2000">
              <w:t>and procedures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t>Additional skill development is sought in consultation with relevant person/s</w:t>
            </w:r>
          </w:p>
        </w:tc>
      </w:tr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0">
            <w:pPr>
              <w:pStyle w:val="BodyText"/>
              <w:rPr>
                <w:lang w:val="en-NZ"/>
              </w:rPr>
            </w:pPr>
            <w:r w:rsidRPr="000D200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Switchgear and control gear work activities are completed and validated by relevant person/s in accordance with workplace procedures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7" w:name="O_1103480"/>
      <w:bookmarkEnd w:id="7"/>
      <w:r w:rsidRPr="000D20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Foundation skills essential to performance are explicit in the performance criteria of this unit of competency.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8" w:name="O_1103481"/>
      <w:bookmarkEnd w:id="8"/>
      <w:r w:rsidRPr="000D20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Range is restricted to essential operating conditions and any other variables essential to the work environment.</w:t>
            </w:r>
          </w:p>
          <w:p w:rsidR="00000000" w:rsidRPr="000D2000" w:rsidP="000D2000">
            <w:pPr>
              <w:pStyle w:val="BodyText"/>
            </w:pPr>
            <w:r w:rsidRPr="000D2000">
              <w:t>Non-essential conditions may be found in the UEE Electrotechnology Training Package Companion Volume Implementation Guide.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9" w:name="O_1103482"/>
      <w:bookmarkEnd w:id="9"/>
      <w:r w:rsidRPr="000D20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0" w:rsidP="000D2000">
            <w:pPr>
              <w:pStyle w:val="BodyText"/>
            </w:pPr>
            <w:r w:rsidRPr="000D2000">
              <w:t>This unit replaces and is equivalent to UEENEEC019B Participate in switchgear and controlgear work and competency development activities.</w:t>
            </w:r>
          </w:p>
        </w:tc>
      </w:tr>
    </w:tbl>
    <w:p w:rsidR="00000000" w:rsidRPr="000D2000" w:rsidP="000D2000">
      <w:pPr>
        <w:pStyle w:val="NoPaddingFontSize1"/>
      </w:pPr>
    </w:p>
    <w:p w:rsidR="00000000" w:rsidRPr="000D2000" w:rsidP="000D2000">
      <w:pPr>
        <w:pStyle w:val="AllowPageBreak"/>
      </w:pPr>
    </w:p>
    <w:p w:rsidR="00000000" w:rsidRPr="000D2000" w:rsidP="000D2000">
      <w:pPr>
        <w:pStyle w:val="Heading1"/>
      </w:pPr>
      <w:bookmarkStart w:id="10" w:name="O_1103489"/>
      <w:bookmarkEnd w:id="10"/>
      <w:r w:rsidRPr="000D2000">
        <w:t>Links</w:t>
      </w:r>
    </w:p>
    <w:p w:rsidR="00000000" w:rsidRPr="000D2000" w:rsidP="00EC6C0B">
      <w:pPr>
        <w:pStyle w:val="BodyText"/>
      </w:pPr>
      <w:r w:rsidRPr="000D200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927E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D2000" w:rsidP="000D2000"/>
    <w:sectPr w:rsidSect="000D2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0" w:rsidRPr="00EC6C0B" w:rsidP="00EC6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0B" w:rsidP="000D2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C0B" w:rsidP="000D2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C6C0B" w:rsidP="000D2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000" w:rsidRPr="00EC6C0B" w:rsidP="00EC6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0B" w:rsidRPr="002D2AF8" w:rsidP="000D2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UEECO0024 Participate in switchgear and control gear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C6C0B" w:rsidP="000D2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000"/>
  </w:style>
  <w:style w:type="character" w:customStyle="1" w:styleId="Heading1Char">
    <w:name w:val="Heading 1 Char"/>
    <w:basedOn w:val="DefaultParagraphFont"/>
    <w:link w:val="Heading1"/>
    <w:rsid w:val="000D2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0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2000"/>
    <w:rPr>
      <w:b/>
      <w:spacing w:val="0"/>
    </w:rPr>
  </w:style>
  <w:style w:type="paragraph" w:customStyle="1" w:styleId="SuperHeading">
    <w:name w:val="SuperHeading"/>
    <w:basedOn w:val="Normal"/>
    <w:rsid w:val="000D2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2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0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0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2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0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000"/>
    <w:rPr>
      <w:i/>
    </w:rPr>
  </w:style>
  <w:style w:type="paragraph" w:styleId="Caption">
    <w:name w:val="caption"/>
    <w:basedOn w:val="BodyText"/>
    <w:next w:val="Normal"/>
    <w:qFormat/>
    <w:rsid w:val="000D2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000"/>
  </w:style>
  <w:style w:type="paragraph" w:styleId="TableofFigures">
    <w:name w:val="table of figures"/>
    <w:basedOn w:val="Normal"/>
    <w:next w:val="Normal"/>
    <w:semiHidden/>
    <w:rsid w:val="000D2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0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2000"/>
    <w:rPr>
      <w:rFonts w:ascii="Wingdings" w:hAnsi="Wingdings"/>
    </w:rPr>
  </w:style>
  <w:style w:type="paragraph" w:customStyle="1" w:styleId="TableHeading">
    <w:name w:val="Table Heading"/>
    <w:basedOn w:val="HeadingBase"/>
    <w:rsid w:val="000D2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000"/>
    <w:rPr>
      <w:color w:val="0033CC"/>
      <w:u w:val="none"/>
    </w:rPr>
  </w:style>
  <w:style w:type="paragraph" w:customStyle="1" w:styleId="BodyTextRight">
    <w:name w:val="Body Text Right"/>
    <w:basedOn w:val="BodyText"/>
    <w:rsid w:val="000D2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0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000"/>
    <w:rPr>
      <w:sz w:val="32"/>
    </w:rPr>
  </w:style>
  <w:style w:type="paragraph" w:customStyle="1" w:styleId="HeadingProcedure">
    <w:name w:val="Heading Procedure"/>
    <w:basedOn w:val="HeadingBase"/>
    <w:next w:val="Normal"/>
    <w:rsid w:val="000D2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000"/>
    <w:pPr>
      <w:spacing w:before="60" w:after="60"/>
    </w:pPr>
  </w:style>
  <w:style w:type="paragraph" w:styleId="ListContinue">
    <w:name w:val="List Continue"/>
    <w:basedOn w:val="List"/>
    <w:rsid w:val="000D2000"/>
    <w:pPr>
      <w:ind w:firstLine="0"/>
    </w:pPr>
  </w:style>
  <w:style w:type="paragraph" w:customStyle="1" w:styleId="ListNote">
    <w:name w:val="List Note"/>
    <w:basedOn w:val="List"/>
    <w:rsid w:val="000D2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000"/>
    <w:rPr>
      <w:rFonts w:ascii="Courier New" w:hAnsi="Courier New"/>
    </w:rPr>
  </w:style>
  <w:style w:type="paragraph" w:customStyle="1" w:styleId="NoteBullet">
    <w:name w:val="Note Bullet"/>
    <w:basedOn w:val="Note"/>
    <w:rsid w:val="000D2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0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2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000"/>
    <w:rPr>
      <w:b/>
      <w:smallCaps/>
    </w:rPr>
  </w:style>
  <w:style w:type="paragraph" w:customStyle="1" w:styleId="TableListNumber">
    <w:name w:val="Table List Number"/>
    <w:basedOn w:val="ListNumber"/>
    <w:rsid w:val="000D2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000"/>
    <w:pPr>
      <w:numPr>
        <w:numId w:val="7"/>
      </w:numPr>
    </w:pPr>
  </w:style>
  <w:style w:type="paragraph" w:customStyle="1" w:styleId="ListAlpha2">
    <w:name w:val="List Alpha 2"/>
    <w:basedOn w:val="List2"/>
    <w:rsid w:val="000D2000"/>
    <w:pPr>
      <w:numPr>
        <w:numId w:val="6"/>
      </w:numPr>
    </w:pPr>
  </w:style>
  <w:style w:type="paragraph" w:styleId="List2">
    <w:name w:val="List 2"/>
    <w:basedOn w:val="BodyText"/>
    <w:rsid w:val="000D2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0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0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2000"/>
    <w:pPr>
      <w:numPr>
        <w:numId w:val="2"/>
      </w:numPr>
    </w:pPr>
  </w:style>
  <w:style w:type="paragraph" w:styleId="ListContinue2">
    <w:name w:val="List Continue 2"/>
    <w:basedOn w:val="List2"/>
    <w:rsid w:val="000D2000"/>
    <w:pPr>
      <w:ind w:firstLine="0"/>
    </w:pPr>
  </w:style>
  <w:style w:type="paragraph" w:styleId="ListContinue3">
    <w:name w:val="List Continue 3"/>
    <w:basedOn w:val="List3"/>
    <w:rsid w:val="000D2000"/>
    <w:pPr>
      <w:ind w:left="1021" w:firstLine="0"/>
    </w:pPr>
  </w:style>
  <w:style w:type="paragraph" w:styleId="ListContinue4">
    <w:name w:val="List Continue 4"/>
    <w:basedOn w:val="List4"/>
    <w:rsid w:val="000D2000"/>
    <w:pPr>
      <w:ind w:firstLine="0"/>
    </w:pPr>
  </w:style>
  <w:style w:type="paragraph" w:styleId="ListContinue5">
    <w:name w:val="List Continue 5"/>
    <w:basedOn w:val="List5"/>
    <w:rsid w:val="000D2000"/>
    <w:pPr>
      <w:ind w:firstLine="0"/>
    </w:pPr>
  </w:style>
  <w:style w:type="paragraph" w:styleId="ListNumber3">
    <w:name w:val="List Number 3"/>
    <w:basedOn w:val="List3"/>
    <w:rsid w:val="000D2000"/>
    <w:pPr>
      <w:numPr>
        <w:numId w:val="3"/>
      </w:numPr>
    </w:pPr>
  </w:style>
  <w:style w:type="paragraph" w:styleId="ListNumber4">
    <w:name w:val="List Number 4"/>
    <w:basedOn w:val="List4"/>
    <w:rsid w:val="000D2000"/>
    <w:pPr>
      <w:numPr>
        <w:numId w:val="4"/>
      </w:numPr>
    </w:pPr>
  </w:style>
  <w:style w:type="paragraph" w:styleId="ListNumber5">
    <w:name w:val="List Number 5"/>
    <w:basedOn w:val="List5"/>
    <w:rsid w:val="000D2000"/>
    <w:pPr>
      <w:numPr>
        <w:numId w:val="5"/>
      </w:numPr>
    </w:pPr>
  </w:style>
  <w:style w:type="paragraph" w:styleId="BlockText">
    <w:name w:val="Block Text"/>
    <w:basedOn w:val="Normal"/>
    <w:rsid w:val="000D2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000"/>
    <w:rPr>
      <w:sz w:val="16"/>
      <w:vertAlign w:val="superscript"/>
    </w:rPr>
  </w:style>
  <w:style w:type="character" w:customStyle="1" w:styleId="Symbols">
    <w:name w:val="Symbols"/>
    <w:basedOn w:val="DefaultParagraphFont"/>
    <w:rsid w:val="000D2000"/>
    <w:rPr>
      <w:rFonts w:ascii="Symbol" w:hAnsi="Symbol"/>
    </w:rPr>
  </w:style>
  <w:style w:type="character" w:customStyle="1" w:styleId="MenuOptions">
    <w:name w:val="Menu Options"/>
    <w:basedOn w:val="DefaultParagraphFont"/>
    <w:rsid w:val="000D2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000"/>
    <w:rPr>
      <w:b/>
    </w:rPr>
  </w:style>
  <w:style w:type="character" w:customStyle="1" w:styleId="Underlined">
    <w:name w:val="Underlined"/>
    <w:basedOn w:val="DefaultParagraphFont"/>
    <w:rsid w:val="000D2000"/>
    <w:rPr>
      <w:u w:val="single"/>
    </w:rPr>
  </w:style>
  <w:style w:type="paragraph" w:customStyle="1" w:styleId="TableBodyTextRight">
    <w:name w:val="Table Body Text Right"/>
    <w:basedOn w:val="TableBodyText"/>
    <w:rsid w:val="000D2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000"/>
    <w:rPr>
      <w:sz w:val="18"/>
    </w:rPr>
  </w:style>
  <w:style w:type="paragraph" w:customStyle="1" w:styleId="BodySmallRight">
    <w:name w:val="Body Small Right"/>
    <w:basedOn w:val="BodyTextRight"/>
    <w:rsid w:val="000D2000"/>
    <w:rPr>
      <w:sz w:val="18"/>
      <w:szCs w:val="18"/>
    </w:rPr>
  </w:style>
  <w:style w:type="paragraph" w:customStyle="1" w:styleId="MarginEdition">
    <w:name w:val="Margin Edition"/>
    <w:basedOn w:val="MarginNote"/>
    <w:rsid w:val="000D2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000"/>
    <w:rPr>
      <w:sz w:val="2"/>
      <w:szCs w:val="2"/>
    </w:rPr>
  </w:style>
  <w:style w:type="character" w:customStyle="1" w:styleId="Small">
    <w:name w:val="Small"/>
    <w:basedOn w:val="DefaultParagraphFont"/>
    <w:rsid w:val="000D2000"/>
    <w:rPr>
      <w:sz w:val="16"/>
    </w:rPr>
  </w:style>
  <w:style w:type="paragraph" w:customStyle="1" w:styleId="WideTable">
    <w:name w:val="Wide Table"/>
    <w:basedOn w:val="Normal"/>
    <w:rsid w:val="000D2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000"/>
  </w:style>
  <w:style w:type="paragraph" w:styleId="Quote">
    <w:name w:val="Quote"/>
    <w:basedOn w:val="Heading1"/>
    <w:link w:val="QuoteChar"/>
    <w:qFormat/>
    <w:rsid w:val="000D2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000"/>
    <w:pPr>
      <w:pageBreakBefore/>
    </w:pPr>
  </w:style>
  <w:style w:type="paragraph" w:customStyle="1" w:styleId="Border">
    <w:name w:val="Border"/>
    <w:basedOn w:val="Normal"/>
    <w:qFormat/>
    <w:rsid w:val="000D2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000"/>
    <w:rPr>
      <w:u w:val="single"/>
    </w:rPr>
  </w:style>
  <w:style w:type="character" w:customStyle="1" w:styleId="BoldandItalics">
    <w:name w:val="Bold and Italics"/>
    <w:qFormat/>
    <w:rsid w:val="000D2000"/>
    <w:rPr>
      <w:b/>
      <w:i/>
      <w:u w:val="none"/>
    </w:rPr>
  </w:style>
  <w:style w:type="paragraph" w:styleId="BalloonText">
    <w:name w:val="Balloon Text"/>
    <w:basedOn w:val="Normal"/>
    <w:link w:val="BalloonTextChar"/>
    <w:rsid w:val="000D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000"/>
    <w:pPr>
      <w:spacing w:before="0" w:after="0"/>
    </w:pPr>
  </w:style>
  <w:style w:type="paragraph" w:customStyle="1" w:styleId="BodyTextBold">
    <w:name w:val="Body Text Bold"/>
    <w:basedOn w:val="BodyText"/>
    <w:qFormat/>
    <w:rsid w:val="000D2000"/>
    <w:rPr>
      <w:b/>
    </w:rPr>
  </w:style>
  <w:style w:type="character" w:styleId="Hyperlink">
    <w:name w:val="Hyperlink"/>
    <w:basedOn w:val="DefaultParagraphFont"/>
    <w:uiPriority w:val="99"/>
    <w:unhideWhenUsed/>
    <w:rsid w:val="00EC6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2720</Characters>
  <Application>Microsoft Office Word</Application>
  <DocSecurity>0</DocSecurity>
  <Lines>129</Lines>
  <Paragraphs>62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UEECO0024 Participate in switchgear and control gear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